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939875" w14:textId="779AB4CE" w:rsidR="00F5757E" w:rsidRPr="005F01A3" w:rsidRDefault="00B24F6E" w:rsidP="009E37EA">
      <w:pPr>
        <w:pStyle w:val="Footnotes"/>
        <w:rPr>
          <w:spacing w:val="0"/>
          <w:sz w:val="20"/>
          <w:szCs w:val="20"/>
        </w:rPr>
      </w:pPr>
      <w:r w:rsidRPr="005F01A3">
        <w:rPr>
          <w:spacing w:val="0"/>
          <w:sz w:val="20"/>
          <w:szCs w:val="20"/>
        </w:rPr>
        <w:t xml:space="preserve"> </w:t>
      </w:r>
      <w:r w:rsidR="006A6F08" w:rsidRPr="005F01A3">
        <w:rPr>
          <w:spacing w:val="0"/>
          <w:sz w:val="20"/>
          <w:szCs w:val="20"/>
        </w:rPr>
        <w:t xml:space="preserve"> </w:t>
      </w:r>
    </w:p>
    <w:p w14:paraId="054CA151" w14:textId="77777777" w:rsidR="00F5757E" w:rsidRPr="00E55C2A" w:rsidRDefault="00F5757E" w:rsidP="009E37EA">
      <w:pPr>
        <w:widowControl w:val="0"/>
        <w:tabs>
          <w:tab w:val="left" w:pos="567"/>
        </w:tabs>
        <w:adjustRightInd w:val="0"/>
        <w:textAlignment w:val="baseline"/>
        <w:rPr>
          <w:rFonts w:cs="Verdana Bold"/>
          <w:b/>
          <w:bCs/>
          <w:caps/>
          <w:szCs w:val="20"/>
          <w:lang w:val="es-ES"/>
        </w:rPr>
      </w:pPr>
    </w:p>
    <w:p w14:paraId="67D5479C" w14:textId="77777777" w:rsidR="00F5757E" w:rsidRPr="005F7384" w:rsidRDefault="00F5757E" w:rsidP="009E37EA">
      <w:pPr>
        <w:widowControl w:val="0"/>
        <w:tabs>
          <w:tab w:val="left" w:pos="567"/>
        </w:tabs>
        <w:adjustRightInd w:val="0"/>
        <w:textAlignment w:val="baseline"/>
        <w:rPr>
          <w:rFonts w:cs="Verdana Bold"/>
          <w:b/>
          <w:bCs/>
          <w:caps/>
          <w:szCs w:val="20"/>
          <w:lang w:val="es-ES"/>
        </w:rPr>
      </w:pPr>
    </w:p>
    <w:p w14:paraId="7C292BCC" w14:textId="77777777" w:rsidR="00F5757E" w:rsidRPr="005F7384" w:rsidRDefault="00F5757E" w:rsidP="009E37EA">
      <w:pPr>
        <w:widowControl w:val="0"/>
        <w:tabs>
          <w:tab w:val="left" w:pos="567"/>
        </w:tabs>
        <w:adjustRightInd w:val="0"/>
        <w:textAlignment w:val="baseline"/>
        <w:rPr>
          <w:rFonts w:cs="Verdana Bold"/>
          <w:b/>
          <w:bCs/>
          <w:caps/>
          <w:szCs w:val="20"/>
          <w:lang w:val="es-ES"/>
        </w:rPr>
      </w:pPr>
    </w:p>
    <w:p w14:paraId="5282222D" w14:textId="77777777" w:rsidR="00F5757E" w:rsidRPr="00FA3118" w:rsidRDefault="00F5757E" w:rsidP="009E37EA">
      <w:pPr>
        <w:widowControl w:val="0"/>
        <w:tabs>
          <w:tab w:val="left" w:pos="567"/>
        </w:tabs>
        <w:adjustRightInd w:val="0"/>
        <w:textAlignment w:val="baseline"/>
        <w:rPr>
          <w:rFonts w:cs="Verdana Bold"/>
          <w:b/>
          <w:bCs/>
          <w:caps/>
          <w:szCs w:val="20"/>
          <w:lang w:val="es-ES"/>
        </w:rPr>
      </w:pPr>
    </w:p>
    <w:p w14:paraId="6565F5EE" w14:textId="77777777" w:rsidR="00F5757E" w:rsidRPr="00E55C2A" w:rsidRDefault="00F5757E" w:rsidP="009E37EA">
      <w:pPr>
        <w:widowControl w:val="0"/>
        <w:tabs>
          <w:tab w:val="left" w:pos="567"/>
        </w:tabs>
        <w:adjustRightInd w:val="0"/>
        <w:textAlignment w:val="baseline"/>
        <w:rPr>
          <w:rFonts w:cs="Verdana Bold"/>
          <w:b/>
          <w:bCs/>
          <w:caps/>
          <w:szCs w:val="20"/>
          <w:lang w:val="es-ES"/>
        </w:rPr>
      </w:pPr>
    </w:p>
    <w:p w14:paraId="1398A6A5" w14:textId="77777777" w:rsidR="00F5757E" w:rsidRPr="00E55C2A" w:rsidRDefault="00F5757E" w:rsidP="009E37EA">
      <w:pPr>
        <w:widowControl w:val="0"/>
        <w:tabs>
          <w:tab w:val="left" w:pos="567"/>
        </w:tabs>
        <w:adjustRightInd w:val="0"/>
        <w:textAlignment w:val="baseline"/>
        <w:rPr>
          <w:rFonts w:cs="Verdana Bold"/>
          <w:b/>
          <w:bCs/>
          <w:caps/>
          <w:szCs w:val="20"/>
          <w:lang w:val="es-ES"/>
        </w:rPr>
      </w:pPr>
    </w:p>
    <w:p w14:paraId="7EF34D6B" w14:textId="1D71098C" w:rsidR="00F5757E" w:rsidRPr="00E55C2A" w:rsidRDefault="00F5757E" w:rsidP="009E37EA">
      <w:pPr>
        <w:widowControl w:val="0"/>
        <w:tabs>
          <w:tab w:val="left" w:pos="567"/>
        </w:tabs>
        <w:adjustRightInd w:val="0"/>
        <w:textAlignment w:val="baseline"/>
        <w:rPr>
          <w:b/>
          <w:szCs w:val="20"/>
          <w:lang w:val="es-ES" w:eastAsia="es-CR"/>
        </w:rPr>
      </w:pPr>
    </w:p>
    <w:p w14:paraId="56EDFA5B" w14:textId="77777777" w:rsidR="00F5757E" w:rsidRPr="00E55C2A" w:rsidRDefault="00F5757E" w:rsidP="009E37EA">
      <w:pPr>
        <w:widowControl w:val="0"/>
        <w:tabs>
          <w:tab w:val="left" w:pos="567"/>
        </w:tabs>
        <w:adjustRightInd w:val="0"/>
        <w:jc w:val="center"/>
        <w:textAlignment w:val="baseline"/>
        <w:rPr>
          <w:b/>
          <w:szCs w:val="20"/>
          <w:lang w:val="es-ES" w:eastAsia="es-CR"/>
        </w:rPr>
      </w:pPr>
    </w:p>
    <w:p w14:paraId="02AA51E6" w14:textId="495C1FA7" w:rsidR="00F5757E" w:rsidRPr="00E55C2A" w:rsidRDefault="00F5757E" w:rsidP="009E37EA">
      <w:pPr>
        <w:pStyle w:val="Ttulo"/>
        <w:tabs>
          <w:tab w:val="left" w:pos="567"/>
        </w:tabs>
        <w:outlineLvl w:val="9"/>
        <w:rPr>
          <w:sz w:val="20"/>
          <w:lang w:val="es-ES"/>
        </w:rPr>
      </w:pPr>
      <w:bookmarkStart w:id="0" w:name="_Hlk53494848"/>
      <w:r w:rsidRPr="00E55C2A">
        <w:rPr>
          <w:sz w:val="20"/>
          <w:lang w:val="es-ES"/>
        </w:rPr>
        <w:t>CORTE INTERAMERICANA DE DERECHOS HUMANOS</w:t>
      </w:r>
    </w:p>
    <w:p w14:paraId="5B149A0D" w14:textId="77777777" w:rsidR="00F5757E" w:rsidRPr="00E55C2A" w:rsidRDefault="00F5757E" w:rsidP="009E37EA">
      <w:pPr>
        <w:jc w:val="center"/>
        <w:rPr>
          <w:b/>
          <w:bCs/>
          <w:szCs w:val="20"/>
          <w:lang w:val="es-ES"/>
        </w:rPr>
      </w:pPr>
    </w:p>
    <w:p w14:paraId="4066D917" w14:textId="245DA4E5" w:rsidR="00F5757E" w:rsidRPr="00E55C2A" w:rsidRDefault="00F5757E" w:rsidP="009E37EA">
      <w:pPr>
        <w:jc w:val="center"/>
        <w:rPr>
          <w:b/>
          <w:bCs/>
          <w:szCs w:val="20"/>
          <w:lang w:val="es-ES"/>
        </w:rPr>
      </w:pPr>
      <w:r w:rsidRPr="00E55C2A">
        <w:rPr>
          <w:b/>
          <w:bCs/>
          <w:szCs w:val="20"/>
          <w:lang w:val="es-ES"/>
        </w:rPr>
        <w:t xml:space="preserve">CASO </w:t>
      </w:r>
      <w:r w:rsidR="00123E04" w:rsidRPr="00E55C2A">
        <w:rPr>
          <w:b/>
          <w:bCs/>
          <w:szCs w:val="20"/>
          <w:lang w:val="es-ES"/>
        </w:rPr>
        <w:t>ACOSTA MARTÍNEZ</w:t>
      </w:r>
      <w:r w:rsidRPr="00E55C2A">
        <w:rPr>
          <w:b/>
          <w:bCs/>
          <w:szCs w:val="20"/>
          <w:lang w:val="es-ES"/>
        </w:rPr>
        <w:t xml:space="preserve"> Y OTROS VS. </w:t>
      </w:r>
      <w:r w:rsidR="00123E04" w:rsidRPr="00E55C2A">
        <w:rPr>
          <w:b/>
          <w:bCs/>
          <w:szCs w:val="20"/>
          <w:lang w:val="es-ES"/>
        </w:rPr>
        <w:t>ARGENTINA</w:t>
      </w:r>
    </w:p>
    <w:p w14:paraId="44A31535" w14:textId="77777777" w:rsidR="00F5757E" w:rsidRPr="00E55C2A" w:rsidRDefault="00F5757E" w:rsidP="009E37EA">
      <w:pPr>
        <w:jc w:val="center"/>
        <w:rPr>
          <w:b/>
          <w:szCs w:val="20"/>
          <w:lang w:val="es-ES"/>
        </w:rPr>
      </w:pPr>
    </w:p>
    <w:p w14:paraId="3F716187" w14:textId="4B641616" w:rsidR="00F5757E" w:rsidRPr="00E55C2A" w:rsidRDefault="009E37EA" w:rsidP="009E37EA">
      <w:pPr>
        <w:jc w:val="center"/>
        <w:rPr>
          <w:b/>
          <w:szCs w:val="20"/>
          <w:lang w:val="es-ES"/>
        </w:rPr>
      </w:pPr>
      <w:bookmarkStart w:id="1" w:name="_Toc424833992"/>
      <w:bookmarkStart w:id="2" w:name="_Toc424834593"/>
      <w:bookmarkStart w:id="3" w:name="_Toc424834676"/>
      <w:bookmarkStart w:id="4" w:name="_Toc424834743"/>
      <w:r w:rsidRPr="00E55C2A">
        <w:rPr>
          <w:b/>
          <w:szCs w:val="20"/>
          <w:lang w:val="es-ES"/>
        </w:rPr>
        <w:t>SENTENCIA DE 31 DE AGOSTO</w:t>
      </w:r>
      <w:r w:rsidR="00F5757E" w:rsidRPr="00E55C2A">
        <w:rPr>
          <w:b/>
          <w:szCs w:val="20"/>
          <w:lang w:val="es-ES"/>
        </w:rPr>
        <w:t xml:space="preserve"> DE </w:t>
      </w:r>
      <w:bookmarkEnd w:id="1"/>
      <w:bookmarkEnd w:id="2"/>
      <w:bookmarkEnd w:id="3"/>
      <w:bookmarkEnd w:id="4"/>
      <w:r w:rsidR="00123E04" w:rsidRPr="00E55C2A">
        <w:rPr>
          <w:b/>
          <w:szCs w:val="20"/>
          <w:lang w:val="es-ES"/>
        </w:rPr>
        <w:t>2020</w:t>
      </w:r>
    </w:p>
    <w:p w14:paraId="7BB7589F" w14:textId="77777777" w:rsidR="00F5757E" w:rsidRPr="00E55C2A" w:rsidRDefault="00F5757E" w:rsidP="009E37EA">
      <w:pPr>
        <w:jc w:val="center"/>
        <w:rPr>
          <w:szCs w:val="20"/>
          <w:lang w:val="es-ES"/>
        </w:rPr>
      </w:pPr>
    </w:p>
    <w:p w14:paraId="43CFD122" w14:textId="09B1903F" w:rsidR="00F5757E" w:rsidRPr="00E55C2A" w:rsidRDefault="00F5757E" w:rsidP="009E37EA">
      <w:pPr>
        <w:jc w:val="center"/>
        <w:rPr>
          <w:rFonts w:cs="Verdana"/>
          <w:b/>
          <w:bCs/>
          <w:caps/>
          <w:snapToGrid w:val="0"/>
          <w:szCs w:val="20"/>
          <w:lang w:val="es-ES" w:eastAsia="es-ES"/>
        </w:rPr>
      </w:pPr>
      <w:bookmarkStart w:id="5" w:name="_Toc424833993"/>
      <w:bookmarkStart w:id="6" w:name="_Toc424834594"/>
      <w:bookmarkStart w:id="7" w:name="_Toc424834677"/>
      <w:bookmarkStart w:id="8" w:name="_Toc424834744"/>
      <w:r w:rsidRPr="00E55C2A">
        <w:rPr>
          <w:b/>
          <w:szCs w:val="20"/>
          <w:lang w:val="es-ES"/>
        </w:rPr>
        <w:t>(</w:t>
      </w:r>
      <w:r w:rsidRPr="00E55C2A">
        <w:rPr>
          <w:b/>
          <w:i/>
          <w:szCs w:val="20"/>
          <w:lang w:val="es-ES"/>
        </w:rPr>
        <w:t>Fondo</w:t>
      </w:r>
      <w:r w:rsidR="00EA7C37" w:rsidRPr="00E55C2A">
        <w:rPr>
          <w:b/>
          <w:i/>
          <w:szCs w:val="20"/>
          <w:lang w:val="es-ES"/>
        </w:rPr>
        <w:t>, Reparaciones y Costas</w:t>
      </w:r>
      <w:r w:rsidRPr="00E55C2A">
        <w:rPr>
          <w:b/>
          <w:szCs w:val="20"/>
          <w:lang w:val="es-ES"/>
        </w:rPr>
        <w:t>)</w:t>
      </w:r>
      <w:bookmarkEnd w:id="5"/>
      <w:bookmarkEnd w:id="6"/>
      <w:bookmarkEnd w:id="7"/>
      <w:bookmarkEnd w:id="8"/>
    </w:p>
    <w:p w14:paraId="1696EB7B" w14:textId="77777777" w:rsidR="00F5757E" w:rsidRPr="00E55C2A" w:rsidRDefault="00F5757E" w:rsidP="009E37EA">
      <w:pPr>
        <w:widowControl w:val="0"/>
        <w:tabs>
          <w:tab w:val="left" w:pos="567"/>
          <w:tab w:val="left" w:pos="720"/>
        </w:tabs>
        <w:adjustRightInd w:val="0"/>
        <w:textAlignment w:val="baseline"/>
        <w:rPr>
          <w:rFonts w:cs="Verdana"/>
          <w:szCs w:val="20"/>
          <w:lang w:val="es-ES" w:eastAsia="es-CR"/>
        </w:rPr>
      </w:pPr>
    </w:p>
    <w:p w14:paraId="36D49744" w14:textId="77777777" w:rsidR="00F5757E" w:rsidRPr="00E55C2A" w:rsidRDefault="00F5757E" w:rsidP="009E37EA">
      <w:pPr>
        <w:widowControl w:val="0"/>
        <w:tabs>
          <w:tab w:val="left" w:pos="6932"/>
        </w:tabs>
        <w:adjustRightInd w:val="0"/>
        <w:textAlignment w:val="baseline"/>
        <w:rPr>
          <w:rFonts w:cs="Verdana"/>
          <w:b/>
          <w:bCs/>
          <w:szCs w:val="20"/>
          <w:lang w:val="es-ES" w:eastAsia="es-CR"/>
        </w:rPr>
      </w:pPr>
      <w:r w:rsidRPr="00E55C2A">
        <w:rPr>
          <w:rFonts w:cs="Verdana"/>
          <w:b/>
          <w:bCs/>
          <w:szCs w:val="20"/>
          <w:lang w:val="es-ES" w:eastAsia="es-CR"/>
        </w:rPr>
        <w:tab/>
      </w:r>
    </w:p>
    <w:p w14:paraId="14BBCD6B" w14:textId="77777777" w:rsidR="00F5757E" w:rsidRPr="00E55C2A" w:rsidRDefault="00F5757E" w:rsidP="009E37EA">
      <w:pPr>
        <w:widowControl w:val="0"/>
        <w:tabs>
          <w:tab w:val="left" w:pos="567"/>
          <w:tab w:val="left" w:pos="720"/>
        </w:tabs>
        <w:adjustRightInd w:val="0"/>
        <w:textAlignment w:val="baseline"/>
        <w:rPr>
          <w:rFonts w:cs="Verdana"/>
          <w:szCs w:val="20"/>
          <w:lang w:val="es-ES" w:eastAsia="es-CR"/>
        </w:rPr>
      </w:pPr>
    </w:p>
    <w:p w14:paraId="03C440D1" w14:textId="538DDA00" w:rsidR="00F5757E" w:rsidRPr="00E55C2A" w:rsidRDefault="00F5757E" w:rsidP="009E37EA">
      <w:pPr>
        <w:widowControl w:val="0"/>
        <w:tabs>
          <w:tab w:val="left" w:pos="567"/>
          <w:tab w:val="left" w:pos="720"/>
        </w:tabs>
        <w:adjustRightInd w:val="0"/>
        <w:textAlignment w:val="baseline"/>
        <w:rPr>
          <w:rFonts w:cs="Verdana"/>
          <w:i/>
          <w:iCs/>
          <w:szCs w:val="20"/>
          <w:lang w:val="es-ES" w:eastAsia="es-CR"/>
        </w:rPr>
      </w:pPr>
      <w:r w:rsidRPr="00E55C2A">
        <w:rPr>
          <w:rFonts w:cs="Verdana"/>
          <w:szCs w:val="20"/>
          <w:lang w:val="es-ES" w:eastAsia="es-CR"/>
        </w:rPr>
        <w:t>En el caso</w:t>
      </w:r>
      <w:r w:rsidRPr="00E55C2A">
        <w:rPr>
          <w:rFonts w:cs="Verdana"/>
          <w:i/>
          <w:iCs/>
          <w:szCs w:val="20"/>
          <w:lang w:val="es-ES" w:eastAsia="es-CR"/>
        </w:rPr>
        <w:t xml:space="preserve"> </w:t>
      </w:r>
      <w:r w:rsidR="00F15838" w:rsidRPr="00E55C2A">
        <w:rPr>
          <w:rFonts w:cs="Verdana"/>
          <w:i/>
          <w:iCs/>
          <w:szCs w:val="20"/>
          <w:lang w:val="es-ES" w:eastAsia="es-CR"/>
        </w:rPr>
        <w:t>Acosta Martínez y otros V</w:t>
      </w:r>
      <w:r w:rsidR="00123E04" w:rsidRPr="00E55C2A">
        <w:rPr>
          <w:rFonts w:cs="Verdana"/>
          <w:i/>
          <w:iCs/>
          <w:szCs w:val="20"/>
          <w:lang w:val="es-ES" w:eastAsia="es-CR"/>
        </w:rPr>
        <w:t>s. Argentina</w:t>
      </w:r>
      <w:r w:rsidRPr="00E55C2A">
        <w:rPr>
          <w:rFonts w:cs="Verdana"/>
          <w:i/>
          <w:iCs/>
          <w:szCs w:val="20"/>
          <w:lang w:val="es-ES" w:eastAsia="es-CR"/>
        </w:rPr>
        <w:t xml:space="preserve">, </w:t>
      </w:r>
    </w:p>
    <w:p w14:paraId="1AF73538" w14:textId="77777777" w:rsidR="00F5757E" w:rsidRPr="00E55C2A" w:rsidRDefault="00F5757E" w:rsidP="009E37EA">
      <w:pPr>
        <w:widowControl w:val="0"/>
        <w:tabs>
          <w:tab w:val="left" w:pos="567"/>
          <w:tab w:val="left" w:pos="720"/>
        </w:tabs>
        <w:adjustRightInd w:val="0"/>
        <w:textAlignment w:val="baseline"/>
        <w:rPr>
          <w:rFonts w:cs="Verdana"/>
          <w:szCs w:val="20"/>
          <w:lang w:val="es-ES" w:eastAsia="es-CR"/>
        </w:rPr>
      </w:pPr>
    </w:p>
    <w:p w14:paraId="18C16E07" w14:textId="43FD171A" w:rsidR="00F5757E" w:rsidRPr="00E55C2A" w:rsidRDefault="00F5757E" w:rsidP="009E37EA">
      <w:pPr>
        <w:widowControl w:val="0"/>
        <w:tabs>
          <w:tab w:val="left" w:pos="567"/>
          <w:tab w:val="left" w:pos="720"/>
        </w:tabs>
        <w:adjustRightInd w:val="0"/>
        <w:textAlignment w:val="baseline"/>
        <w:rPr>
          <w:rFonts w:cs="Verdana"/>
          <w:szCs w:val="20"/>
          <w:lang w:val="es-ES" w:eastAsia="es-CR"/>
        </w:rPr>
      </w:pPr>
      <w:r w:rsidRPr="00E55C2A">
        <w:rPr>
          <w:rFonts w:cs="Verdana"/>
          <w:szCs w:val="20"/>
          <w:lang w:val="es-ES" w:eastAsia="es-CR"/>
        </w:rPr>
        <w:t>la Corte Interamericana de Derechos Humanos (en adelante “la Corte Interamericana”, “la Corte” o “</w:t>
      </w:r>
      <w:r w:rsidR="00493CE0" w:rsidRPr="00E55C2A">
        <w:rPr>
          <w:rFonts w:cs="Verdana"/>
          <w:szCs w:val="20"/>
          <w:lang w:val="es-ES" w:eastAsia="es-CR"/>
        </w:rPr>
        <w:t xml:space="preserve">el </w:t>
      </w:r>
      <w:r w:rsidRPr="00E55C2A">
        <w:rPr>
          <w:rFonts w:cs="Verdana"/>
          <w:szCs w:val="20"/>
          <w:lang w:val="es-ES" w:eastAsia="es-CR"/>
        </w:rPr>
        <w:t>Tribunal”), integrada por los siguientes jueces</w:t>
      </w:r>
      <w:r w:rsidR="00965EA6" w:rsidRPr="00E55C2A">
        <w:rPr>
          <w:rStyle w:val="Refdenotaalpie"/>
          <w:lang w:val="es-ES"/>
        </w:rPr>
        <w:footnoteReference w:customMarkFollows="1" w:id="1"/>
        <w:t>*</w:t>
      </w:r>
      <w:r w:rsidRPr="00E55C2A">
        <w:rPr>
          <w:rFonts w:cs="Verdana"/>
          <w:szCs w:val="20"/>
          <w:lang w:val="es-ES" w:eastAsia="es-CR"/>
        </w:rPr>
        <w:t>:</w:t>
      </w:r>
    </w:p>
    <w:p w14:paraId="23699121" w14:textId="094BCB8F" w:rsidR="00123E04" w:rsidRPr="005F7384" w:rsidRDefault="00123E04" w:rsidP="009E37EA">
      <w:pPr>
        <w:widowControl w:val="0"/>
        <w:tabs>
          <w:tab w:val="left" w:pos="567"/>
          <w:tab w:val="left" w:pos="720"/>
        </w:tabs>
        <w:adjustRightInd w:val="0"/>
        <w:textAlignment w:val="baseline"/>
        <w:rPr>
          <w:rFonts w:cs="Verdana"/>
          <w:szCs w:val="20"/>
          <w:lang w:val="es-ES" w:eastAsia="es-CR"/>
        </w:rPr>
      </w:pPr>
    </w:p>
    <w:p w14:paraId="3BCCD0C4" w14:textId="0E0ABAC2" w:rsidR="00123E04" w:rsidRPr="005F7384" w:rsidRDefault="00123E04" w:rsidP="009E37EA">
      <w:pPr>
        <w:widowControl w:val="0"/>
        <w:tabs>
          <w:tab w:val="left" w:pos="567"/>
          <w:tab w:val="left" w:pos="720"/>
        </w:tabs>
        <w:adjustRightInd w:val="0"/>
        <w:textAlignment w:val="baseline"/>
        <w:rPr>
          <w:rFonts w:cs="Verdana"/>
          <w:szCs w:val="20"/>
          <w:lang w:val="es-ES" w:eastAsia="es-CR"/>
        </w:rPr>
      </w:pPr>
      <w:r w:rsidRPr="005F7384">
        <w:rPr>
          <w:rFonts w:cs="Verdana"/>
          <w:szCs w:val="20"/>
          <w:lang w:val="es-ES" w:eastAsia="es-CR"/>
        </w:rPr>
        <w:t xml:space="preserve">Elizabeth Odio Benito, </w:t>
      </w:r>
      <w:proofErr w:type="gramStart"/>
      <w:r w:rsidRPr="005F7384">
        <w:rPr>
          <w:rFonts w:cs="Verdana"/>
          <w:szCs w:val="20"/>
          <w:lang w:val="es-ES" w:eastAsia="es-CR"/>
        </w:rPr>
        <w:t>Presidenta</w:t>
      </w:r>
      <w:proofErr w:type="gramEnd"/>
      <w:r w:rsidRPr="005F7384">
        <w:rPr>
          <w:rFonts w:cs="Verdana"/>
          <w:szCs w:val="20"/>
          <w:lang w:val="es-ES" w:eastAsia="es-CR"/>
        </w:rPr>
        <w:t>;</w:t>
      </w:r>
    </w:p>
    <w:p w14:paraId="4CAB6F08" w14:textId="3D678FB3" w:rsidR="00123E04" w:rsidRPr="00FA3118" w:rsidRDefault="00123E04" w:rsidP="009E37EA">
      <w:pPr>
        <w:widowControl w:val="0"/>
        <w:tabs>
          <w:tab w:val="left" w:pos="567"/>
          <w:tab w:val="left" w:pos="720"/>
        </w:tabs>
        <w:adjustRightInd w:val="0"/>
        <w:textAlignment w:val="baseline"/>
        <w:rPr>
          <w:rFonts w:cs="Verdana"/>
          <w:szCs w:val="20"/>
          <w:lang w:val="es-ES" w:eastAsia="es-CR"/>
        </w:rPr>
      </w:pPr>
      <w:r w:rsidRPr="00FA3118">
        <w:rPr>
          <w:rFonts w:cs="Verdana"/>
          <w:szCs w:val="20"/>
          <w:lang w:val="es-ES" w:eastAsia="es-CR"/>
        </w:rPr>
        <w:t xml:space="preserve">Patricio Pazmiño Freire, </w:t>
      </w:r>
      <w:proofErr w:type="gramStart"/>
      <w:r w:rsidRPr="00FA3118">
        <w:rPr>
          <w:rFonts w:cs="Verdana"/>
          <w:szCs w:val="20"/>
          <w:lang w:val="es-ES" w:eastAsia="es-CR"/>
        </w:rPr>
        <w:t>Vicepresidente</w:t>
      </w:r>
      <w:proofErr w:type="gramEnd"/>
      <w:r w:rsidRPr="00FA3118">
        <w:rPr>
          <w:rFonts w:cs="Verdana"/>
          <w:szCs w:val="20"/>
          <w:lang w:val="es-ES" w:eastAsia="es-CR"/>
        </w:rPr>
        <w:t>;</w:t>
      </w:r>
    </w:p>
    <w:p w14:paraId="49009154" w14:textId="4CFF7FCC" w:rsidR="00123E04" w:rsidRPr="00E55C2A" w:rsidRDefault="00123E04" w:rsidP="009E37EA">
      <w:pPr>
        <w:widowControl w:val="0"/>
        <w:tabs>
          <w:tab w:val="left" w:pos="567"/>
          <w:tab w:val="left" w:pos="720"/>
        </w:tabs>
        <w:adjustRightInd w:val="0"/>
        <w:textAlignment w:val="baseline"/>
        <w:rPr>
          <w:rFonts w:cs="Verdana"/>
          <w:szCs w:val="20"/>
          <w:lang w:val="es-ES" w:eastAsia="es-CR"/>
        </w:rPr>
      </w:pPr>
      <w:r w:rsidRPr="00E55C2A">
        <w:rPr>
          <w:rFonts w:cs="Verdana"/>
          <w:szCs w:val="20"/>
          <w:lang w:val="es-ES" w:eastAsia="es-CR"/>
        </w:rPr>
        <w:t>Eduardo Vio Grossi, Juez;</w:t>
      </w:r>
    </w:p>
    <w:p w14:paraId="1A24EB04" w14:textId="77777777" w:rsidR="00097AC6" w:rsidRPr="00E55C2A" w:rsidRDefault="00F5757E" w:rsidP="009E37EA">
      <w:pPr>
        <w:pStyle w:val="citaindirecta"/>
        <w:tabs>
          <w:tab w:val="left" w:pos="567"/>
          <w:tab w:val="left" w:pos="851"/>
          <w:tab w:val="left" w:pos="7213"/>
        </w:tabs>
        <w:ind w:left="0" w:right="-174"/>
        <w:rPr>
          <w:lang w:val="es-ES"/>
        </w:rPr>
      </w:pPr>
      <w:r w:rsidRPr="00E55C2A">
        <w:rPr>
          <w:lang w:val="es-ES"/>
        </w:rPr>
        <w:t>Humberto Antonio Sierra Porto, Juez;</w:t>
      </w:r>
    </w:p>
    <w:p w14:paraId="27F86592" w14:textId="2ADFD181" w:rsidR="00F5757E" w:rsidRPr="00E55C2A" w:rsidRDefault="00097AC6" w:rsidP="009E37EA">
      <w:pPr>
        <w:pStyle w:val="citaindirecta"/>
        <w:tabs>
          <w:tab w:val="left" w:pos="567"/>
          <w:tab w:val="left" w:pos="851"/>
          <w:tab w:val="left" w:pos="7213"/>
        </w:tabs>
        <w:ind w:left="0" w:right="-174"/>
        <w:rPr>
          <w:lang w:val="es-ES"/>
        </w:rPr>
      </w:pPr>
      <w:r w:rsidRPr="00E55C2A">
        <w:rPr>
          <w:lang w:val="es-ES"/>
        </w:rPr>
        <w:t>Eduardo Ferrer Mac-</w:t>
      </w:r>
      <w:proofErr w:type="spellStart"/>
      <w:r w:rsidRPr="00E55C2A">
        <w:rPr>
          <w:lang w:val="es-ES"/>
        </w:rPr>
        <w:t>Gregor</w:t>
      </w:r>
      <w:proofErr w:type="spellEnd"/>
      <w:r w:rsidRPr="00E55C2A">
        <w:rPr>
          <w:lang w:val="es-ES"/>
        </w:rPr>
        <w:t xml:space="preserve"> </w:t>
      </w:r>
      <w:proofErr w:type="spellStart"/>
      <w:r w:rsidRPr="00E55C2A">
        <w:rPr>
          <w:lang w:val="es-ES"/>
        </w:rPr>
        <w:t>Poisot</w:t>
      </w:r>
      <w:proofErr w:type="spellEnd"/>
      <w:r w:rsidRPr="00E55C2A">
        <w:rPr>
          <w:lang w:val="es-ES"/>
        </w:rPr>
        <w:t>, Juez, y</w:t>
      </w:r>
      <w:r w:rsidR="005745B7" w:rsidRPr="00E55C2A">
        <w:rPr>
          <w:lang w:val="es-ES"/>
        </w:rPr>
        <w:tab/>
      </w:r>
    </w:p>
    <w:p w14:paraId="11896DE0" w14:textId="6ADEA78D" w:rsidR="00F5757E" w:rsidRPr="00E55C2A" w:rsidRDefault="00F5757E" w:rsidP="009E37EA">
      <w:pPr>
        <w:tabs>
          <w:tab w:val="left" w:pos="567"/>
          <w:tab w:val="left" w:pos="720"/>
          <w:tab w:val="left" w:pos="851"/>
        </w:tabs>
        <w:ind w:right="-174"/>
        <w:rPr>
          <w:rFonts w:cs="Verdana"/>
          <w:szCs w:val="20"/>
          <w:lang w:val="es-ES"/>
        </w:rPr>
      </w:pPr>
      <w:r w:rsidRPr="00E55C2A">
        <w:rPr>
          <w:szCs w:val="20"/>
          <w:lang w:val="es-ES"/>
        </w:rPr>
        <w:t>Ricardo Pérez Manrique, Juez</w:t>
      </w:r>
      <w:r w:rsidR="00036801" w:rsidRPr="00E55C2A">
        <w:rPr>
          <w:szCs w:val="20"/>
          <w:lang w:val="es-ES"/>
        </w:rPr>
        <w:t>;</w:t>
      </w:r>
    </w:p>
    <w:p w14:paraId="6048D947" w14:textId="77777777" w:rsidR="00F5757E" w:rsidRPr="00E55C2A" w:rsidRDefault="00F5757E" w:rsidP="009E37EA">
      <w:pPr>
        <w:widowControl w:val="0"/>
        <w:tabs>
          <w:tab w:val="left" w:pos="567"/>
          <w:tab w:val="left" w:pos="720"/>
        </w:tabs>
        <w:adjustRightInd w:val="0"/>
        <w:textAlignment w:val="baseline"/>
        <w:rPr>
          <w:rFonts w:cs="Verdana"/>
          <w:szCs w:val="20"/>
          <w:highlight w:val="yellow"/>
          <w:lang w:val="es-ES" w:eastAsia="es-CR"/>
        </w:rPr>
      </w:pPr>
    </w:p>
    <w:p w14:paraId="65C46DC1" w14:textId="17225324" w:rsidR="00F5757E" w:rsidRPr="00E55C2A" w:rsidRDefault="00F5757E" w:rsidP="009E37EA">
      <w:pPr>
        <w:pStyle w:val="PrrafodeSentencia"/>
        <w:widowControl w:val="0"/>
        <w:numPr>
          <w:ilvl w:val="0"/>
          <w:numId w:val="0"/>
        </w:numPr>
        <w:tabs>
          <w:tab w:val="left" w:pos="720"/>
        </w:tabs>
        <w:adjustRightInd w:val="0"/>
        <w:textAlignment w:val="baseline"/>
        <w:rPr>
          <w:rFonts w:eastAsia="MS Mincho" w:cs="Verdana"/>
          <w:spacing w:val="0"/>
          <w:szCs w:val="20"/>
          <w:lang w:val="es-ES" w:eastAsia="es-CR"/>
        </w:rPr>
      </w:pPr>
      <w:proofErr w:type="gramStart"/>
      <w:r w:rsidRPr="00E55C2A">
        <w:rPr>
          <w:rFonts w:eastAsia="MS Mincho" w:cs="Verdana"/>
          <w:spacing w:val="0"/>
          <w:szCs w:val="20"/>
          <w:lang w:val="es-ES" w:eastAsia="es-CR"/>
        </w:rPr>
        <w:t>presente</w:t>
      </w:r>
      <w:proofErr w:type="gramEnd"/>
      <w:r w:rsidRPr="00E55C2A">
        <w:rPr>
          <w:rFonts w:eastAsia="MS Mincho" w:cs="Verdana"/>
          <w:spacing w:val="0"/>
          <w:szCs w:val="20"/>
          <w:lang w:val="es-ES" w:eastAsia="es-CR"/>
        </w:rPr>
        <w:t xml:space="preserve"> además,</w:t>
      </w:r>
    </w:p>
    <w:p w14:paraId="3BB373B5" w14:textId="77777777" w:rsidR="00F5757E" w:rsidRPr="00E55C2A" w:rsidRDefault="00F5757E" w:rsidP="009E37EA">
      <w:pPr>
        <w:widowControl w:val="0"/>
        <w:tabs>
          <w:tab w:val="left" w:pos="567"/>
          <w:tab w:val="left" w:pos="720"/>
        </w:tabs>
        <w:adjustRightInd w:val="0"/>
        <w:textAlignment w:val="baseline"/>
        <w:rPr>
          <w:rFonts w:cs="Verdana"/>
          <w:szCs w:val="20"/>
          <w:highlight w:val="yellow"/>
          <w:lang w:val="es-ES" w:eastAsia="es-CR"/>
        </w:rPr>
      </w:pPr>
    </w:p>
    <w:p w14:paraId="024CDFBF" w14:textId="3B4BBAA3" w:rsidR="00D05B5A" w:rsidRPr="00E55C2A" w:rsidRDefault="00F5757E" w:rsidP="009E37EA">
      <w:pPr>
        <w:widowControl w:val="0"/>
        <w:tabs>
          <w:tab w:val="left" w:pos="567"/>
          <w:tab w:val="left" w:pos="720"/>
        </w:tabs>
        <w:adjustRightInd w:val="0"/>
        <w:textAlignment w:val="baseline"/>
        <w:rPr>
          <w:rFonts w:cs="Verdana"/>
          <w:szCs w:val="20"/>
          <w:lang w:val="es-ES" w:eastAsia="es-CR"/>
        </w:rPr>
      </w:pPr>
      <w:r w:rsidRPr="00E55C2A">
        <w:rPr>
          <w:rFonts w:cs="Verdana"/>
          <w:szCs w:val="20"/>
          <w:lang w:val="es-ES" w:eastAsia="es-CR"/>
        </w:rPr>
        <w:t xml:space="preserve">Pablo Saavedra Alessandri, </w:t>
      </w:r>
      <w:proofErr w:type="gramStart"/>
      <w:r w:rsidRPr="00E55C2A">
        <w:rPr>
          <w:rFonts w:cs="Verdana"/>
          <w:szCs w:val="20"/>
          <w:lang w:val="es-ES" w:eastAsia="es-CR"/>
        </w:rPr>
        <w:t>Secretario</w:t>
      </w:r>
      <w:proofErr w:type="gramEnd"/>
      <w:r w:rsidR="0076523A" w:rsidRPr="00E55C2A">
        <w:rPr>
          <w:rStyle w:val="Refdenotaalpie"/>
          <w:rFonts w:cs="Verdana"/>
          <w:lang w:val="es-ES" w:eastAsia="es-CR"/>
        </w:rPr>
        <w:footnoteReference w:customMarkFollows="1" w:id="2"/>
        <w:t>*</w:t>
      </w:r>
      <w:r w:rsidR="00A63963" w:rsidRPr="00E55C2A">
        <w:rPr>
          <w:rStyle w:val="Refdenotaalpie"/>
          <w:rFonts w:cs="Verdana"/>
          <w:lang w:val="es-ES" w:eastAsia="es-CR"/>
        </w:rPr>
        <w:t>*</w:t>
      </w:r>
      <w:r w:rsidR="007B44ED" w:rsidRPr="00E55C2A">
        <w:rPr>
          <w:rFonts w:cs="Verdana"/>
          <w:szCs w:val="20"/>
          <w:lang w:val="es-ES" w:eastAsia="es-CR"/>
        </w:rPr>
        <w:t>,</w:t>
      </w:r>
    </w:p>
    <w:p w14:paraId="1100D22B" w14:textId="77777777" w:rsidR="00F5757E" w:rsidRPr="00E55C2A" w:rsidRDefault="00F5757E" w:rsidP="009E37EA">
      <w:pPr>
        <w:pStyle w:val="Textocomentario"/>
        <w:widowControl w:val="0"/>
        <w:tabs>
          <w:tab w:val="left" w:pos="567"/>
          <w:tab w:val="left" w:pos="720"/>
        </w:tabs>
        <w:adjustRightInd w:val="0"/>
        <w:textAlignment w:val="baseline"/>
        <w:rPr>
          <w:rFonts w:cs="Verdana"/>
          <w:strike/>
          <w:lang w:val="es-ES" w:eastAsia="es-MX"/>
        </w:rPr>
      </w:pPr>
    </w:p>
    <w:p w14:paraId="678B7EAE" w14:textId="77777777" w:rsidR="00F5757E" w:rsidRPr="00E55C2A" w:rsidRDefault="00F5757E" w:rsidP="009E37EA">
      <w:pPr>
        <w:widowControl w:val="0"/>
        <w:tabs>
          <w:tab w:val="left" w:pos="567"/>
          <w:tab w:val="left" w:pos="720"/>
        </w:tabs>
        <w:adjustRightInd w:val="0"/>
        <w:textAlignment w:val="baseline"/>
        <w:rPr>
          <w:rFonts w:cs="Verdana"/>
          <w:szCs w:val="20"/>
          <w:lang w:val="es-ES" w:eastAsia="es-CR"/>
        </w:rPr>
      </w:pPr>
    </w:p>
    <w:p w14:paraId="6EC67186" w14:textId="2597C2F7" w:rsidR="00097A8F" w:rsidRPr="00E55C2A" w:rsidRDefault="00F5757E" w:rsidP="009E37EA">
      <w:pPr>
        <w:pStyle w:val="Textoindependiente1"/>
        <w:tabs>
          <w:tab w:val="left" w:pos="567"/>
          <w:tab w:val="left" w:pos="720"/>
        </w:tabs>
        <w:adjustRightInd w:val="0"/>
        <w:textAlignment w:val="baseline"/>
        <w:rPr>
          <w:rFonts w:ascii="Verdana" w:hAnsi="Verdana" w:cs="Verdana"/>
          <w:lang w:val="es-ES" w:eastAsia="es-CR"/>
        </w:rPr>
      </w:pPr>
      <w:r w:rsidRPr="005F01A3">
        <w:rPr>
          <w:rFonts w:ascii="Verdana" w:hAnsi="Verdana" w:cs="Verdana"/>
          <w:lang w:val="es-ES" w:eastAsia="es-CR"/>
        </w:rPr>
        <w:t>de conformidad con los artículos 62.3 y 63.1 de la Convención Americana sobre Derechos Humanos (en adelante “la Convención Americana” o “la Convención”)</w:t>
      </w:r>
      <w:r w:rsidR="00184D4E" w:rsidRPr="00E55C2A">
        <w:rPr>
          <w:rFonts w:ascii="Verdana" w:hAnsi="Verdana" w:cs="Verdana"/>
          <w:lang w:val="es-ES" w:eastAsia="es-CR"/>
        </w:rPr>
        <w:t xml:space="preserve"> y con los artículos 31, 32,</w:t>
      </w:r>
      <w:r w:rsidRPr="00E55C2A">
        <w:rPr>
          <w:rFonts w:ascii="Verdana" w:hAnsi="Verdana" w:cs="Verdana"/>
          <w:lang w:val="es-ES" w:eastAsia="es-CR"/>
        </w:rPr>
        <w:t xml:space="preserve"> </w:t>
      </w:r>
      <w:r w:rsidR="005C41FF" w:rsidRPr="00E55C2A">
        <w:rPr>
          <w:rFonts w:ascii="Verdana" w:hAnsi="Verdana" w:cs="Verdana"/>
          <w:lang w:val="es-ES" w:eastAsia="es-CR"/>
        </w:rPr>
        <w:t xml:space="preserve">62, </w:t>
      </w:r>
      <w:r w:rsidRPr="00E55C2A">
        <w:rPr>
          <w:rFonts w:ascii="Verdana" w:hAnsi="Verdana" w:cs="Verdana"/>
          <w:lang w:val="es-ES" w:eastAsia="es-CR"/>
        </w:rPr>
        <w:t>65 y 67 del Reglamento de la Corte (en adelante “el Reglamento” o “Reglamento de la Corte”), dicta la presente Sentencia que se estructura en el siguiente orden:</w:t>
      </w:r>
      <w:bookmarkStart w:id="9" w:name="_Toc424833995"/>
      <w:bookmarkStart w:id="10" w:name="_Toc424834679"/>
      <w:bookmarkStart w:id="11" w:name="_Toc424834746"/>
      <w:bookmarkStart w:id="12" w:name="_Toc427234534"/>
      <w:bookmarkStart w:id="13" w:name="_Toc427342823"/>
      <w:bookmarkStart w:id="14" w:name="_Toc427663809"/>
      <w:bookmarkStart w:id="15" w:name="_Toc427932785"/>
      <w:bookmarkStart w:id="16" w:name="_Toc427943548"/>
      <w:bookmarkStart w:id="17" w:name="_Toc427943722"/>
      <w:bookmarkStart w:id="18" w:name="_Toc431584602"/>
      <w:bookmarkStart w:id="19" w:name="_Toc431584718"/>
      <w:bookmarkStart w:id="20" w:name="_Toc431585023"/>
      <w:bookmarkStart w:id="21" w:name="_Toc431646540"/>
      <w:bookmarkStart w:id="22" w:name="_Toc431834523"/>
      <w:bookmarkStart w:id="23" w:name="_Toc431834619"/>
      <w:bookmarkStart w:id="24" w:name="_Toc308537924"/>
      <w:bookmarkStart w:id="25" w:name="_Toc308538144"/>
      <w:bookmarkStart w:id="26" w:name="_Toc434849616"/>
      <w:bookmarkStart w:id="27" w:name="_Toc434849911"/>
      <w:bookmarkStart w:id="28" w:name="_Toc434850390"/>
      <w:bookmarkStart w:id="29" w:name="_Toc469594898"/>
      <w:bookmarkStart w:id="30" w:name="_Toc469664207"/>
      <w:bookmarkStart w:id="31" w:name="_Toc469664469"/>
      <w:bookmarkStart w:id="32" w:name="_Toc469940914"/>
    </w:p>
    <w:p w14:paraId="24EDC60F" w14:textId="6BE7032D" w:rsidR="005F01A3" w:rsidRDefault="005F01A3">
      <w:pPr>
        <w:spacing w:after="200" w:line="276" w:lineRule="auto"/>
        <w:jc w:val="left"/>
        <w:rPr>
          <w:b/>
          <w:bCs/>
          <w:szCs w:val="20"/>
          <w:lang w:val="es-ES"/>
        </w:rPr>
      </w:pPr>
      <w:r>
        <w:rPr>
          <w:lang w:val="es-ES"/>
        </w:rPr>
        <w:br w:type="page"/>
      </w:r>
    </w:p>
    <w:bookmarkEnd w:id="0"/>
    <w:p w14:paraId="1871BACE" w14:textId="77777777" w:rsidR="00A63963" w:rsidRPr="00E55C2A" w:rsidRDefault="00A63963" w:rsidP="00F15838">
      <w:pPr>
        <w:pStyle w:val="TDC1"/>
        <w:rPr>
          <w:lang w:val="es-ES"/>
        </w:rPr>
      </w:pPr>
    </w:p>
    <w:p w14:paraId="6D2EEDBA" w14:textId="2C005C9D" w:rsidR="009B10A4" w:rsidRPr="00E55C2A" w:rsidRDefault="00946E3F" w:rsidP="00F15838">
      <w:pPr>
        <w:pStyle w:val="TDC1"/>
        <w:rPr>
          <w:lang w:val="es-ES"/>
        </w:rPr>
      </w:pPr>
      <w:r w:rsidRPr="005F7384">
        <w:rPr>
          <w:lang w:val="es-ES"/>
        </w:rPr>
        <w:t>TABLA DE CONTENIDO</w:t>
      </w:r>
    </w:p>
    <w:bookmarkStart w:id="33" w:name="_Toc8209824" w:displacedByCustomXml="next"/>
    <w:bookmarkStart w:id="34" w:name="_Toc4402937" w:displacedByCustomXml="next"/>
    <w:bookmarkStart w:id="35" w:name="_Toc4402698" w:displacedByCustomXml="next"/>
    <w:sdt>
      <w:sdtPr>
        <w:rPr>
          <w:rFonts w:ascii="Verdana" w:eastAsia="Times New Roman" w:hAnsi="Verdana" w:cs="Times New Roman"/>
          <w:b w:val="0"/>
          <w:bCs w:val="0"/>
          <w:caps w:val="0"/>
          <w:color w:val="auto"/>
          <w:sz w:val="20"/>
          <w:szCs w:val="24"/>
          <w:lang w:val="es-ES" w:eastAsia="en-US"/>
        </w:rPr>
        <w:id w:val="-346952099"/>
        <w:docPartObj>
          <w:docPartGallery w:val="Table of Contents"/>
          <w:docPartUnique/>
        </w:docPartObj>
      </w:sdtPr>
      <w:sdtEndPr/>
      <w:sdtContent>
        <w:p w14:paraId="405538D6" w14:textId="011408F0" w:rsidR="00292783" w:rsidRPr="00E55C2A" w:rsidRDefault="00292783" w:rsidP="009E37EA">
          <w:pPr>
            <w:pStyle w:val="TtuloTDC"/>
          </w:pPr>
        </w:p>
        <w:p w14:paraId="431EE0D8" w14:textId="13787F99" w:rsidR="00A6226E" w:rsidRPr="00A6226E" w:rsidRDefault="00292783">
          <w:pPr>
            <w:pStyle w:val="TDC1"/>
            <w:rPr>
              <w:rFonts w:eastAsiaTheme="minorEastAsia" w:cstheme="minorBidi"/>
              <w:b w:val="0"/>
              <w:bCs w:val="0"/>
              <w:noProof/>
              <w:sz w:val="22"/>
              <w:szCs w:val="22"/>
              <w:lang w:val="es-CR" w:eastAsia="es-CR"/>
            </w:rPr>
          </w:pPr>
          <w:r w:rsidRPr="00A6226E">
            <w:fldChar w:fldCharType="begin"/>
          </w:r>
          <w:r w:rsidRPr="00A6226E">
            <w:instrText xml:space="preserve"> TOC \o "1-3" \h \z \u </w:instrText>
          </w:r>
          <w:r w:rsidRPr="00A6226E">
            <w:fldChar w:fldCharType="separate"/>
          </w:r>
          <w:hyperlink w:anchor="_Toc53083779" w:history="1">
            <w:r w:rsidR="00A6226E" w:rsidRPr="00A6226E">
              <w:rPr>
                <w:rStyle w:val="Hipervnculo"/>
                <w:noProof/>
                <w:lang w:val="es-CR"/>
              </w:rPr>
              <w:t>I INTRODUCCIÓN DE LA CAUSA Y OBJETO DE LA CONTROVERSIA</w:t>
            </w:r>
            <w:r w:rsidR="00A6226E" w:rsidRPr="00A6226E">
              <w:rPr>
                <w:noProof/>
                <w:webHidden/>
              </w:rPr>
              <w:tab/>
            </w:r>
            <w:r w:rsidR="00A6226E" w:rsidRPr="00A6226E">
              <w:rPr>
                <w:noProof/>
                <w:webHidden/>
              </w:rPr>
              <w:fldChar w:fldCharType="begin"/>
            </w:r>
            <w:r w:rsidR="00A6226E" w:rsidRPr="00A6226E">
              <w:rPr>
                <w:noProof/>
                <w:webHidden/>
              </w:rPr>
              <w:instrText xml:space="preserve"> PAGEREF _Toc53083779 \h </w:instrText>
            </w:r>
            <w:r w:rsidR="00A6226E" w:rsidRPr="00A6226E">
              <w:rPr>
                <w:noProof/>
                <w:webHidden/>
              </w:rPr>
            </w:r>
            <w:r w:rsidR="00A6226E" w:rsidRPr="00A6226E">
              <w:rPr>
                <w:noProof/>
                <w:webHidden/>
              </w:rPr>
              <w:fldChar w:fldCharType="separate"/>
            </w:r>
            <w:r w:rsidR="00E80383">
              <w:rPr>
                <w:noProof/>
                <w:webHidden/>
              </w:rPr>
              <w:t>4</w:t>
            </w:r>
            <w:r w:rsidR="00A6226E" w:rsidRPr="00A6226E">
              <w:rPr>
                <w:noProof/>
                <w:webHidden/>
              </w:rPr>
              <w:fldChar w:fldCharType="end"/>
            </w:r>
          </w:hyperlink>
        </w:p>
        <w:p w14:paraId="12A48D85" w14:textId="79536F1B" w:rsidR="00A6226E" w:rsidRPr="00A6226E" w:rsidRDefault="00307617">
          <w:pPr>
            <w:pStyle w:val="TDC1"/>
            <w:rPr>
              <w:rFonts w:eastAsiaTheme="minorEastAsia" w:cstheme="minorBidi"/>
              <w:b w:val="0"/>
              <w:bCs w:val="0"/>
              <w:noProof/>
              <w:sz w:val="22"/>
              <w:szCs w:val="22"/>
              <w:lang w:val="es-CR" w:eastAsia="es-CR"/>
            </w:rPr>
          </w:pPr>
          <w:hyperlink w:anchor="_Toc53083780" w:history="1">
            <w:r w:rsidR="00A6226E" w:rsidRPr="00A6226E">
              <w:rPr>
                <w:rStyle w:val="Hipervnculo"/>
                <w:noProof/>
                <w:lang w:val="es-ES"/>
              </w:rPr>
              <w:t>II PROCEDIMIENTO ANTE LA CORTE</w:t>
            </w:r>
            <w:r w:rsidR="00A6226E" w:rsidRPr="00A6226E">
              <w:rPr>
                <w:noProof/>
                <w:webHidden/>
              </w:rPr>
              <w:tab/>
            </w:r>
            <w:r w:rsidR="00A6226E" w:rsidRPr="00A6226E">
              <w:rPr>
                <w:noProof/>
                <w:webHidden/>
              </w:rPr>
              <w:fldChar w:fldCharType="begin"/>
            </w:r>
            <w:r w:rsidR="00A6226E" w:rsidRPr="00A6226E">
              <w:rPr>
                <w:noProof/>
                <w:webHidden/>
              </w:rPr>
              <w:instrText xml:space="preserve"> PAGEREF _Toc53083780 \h </w:instrText>
            </w:r>
            <w:r w:rsidR="00A6226E" w:rsidRPr="00A6226E">
              <w:rPr>
                <w:noProof/>
                <w:webHidden/>
              </w:rPr>
            </w:r>
            <w:r w:rsidR="00A6226E" w:rsidRPr="00A6226E">
              <w:rPr>
                <w:noProof/>
                <w:webHidden/>
              </w:rPr>
              <w:fldChar w:fldCharType="separate"/>
            </w:r>
            <w:r w:rsidR="00E80383">
              <w:rPr>
                <w:noProof/>
                <w:webHidden/>
              </w:rPr>
              <w:t>5</w:t>
            </w:r>
            <w:r w:rsidR="00A6226E" w:rsidRPr="00A6226E">
              <w:rPr>
                <w:noProof/>
                <w:webHidden/>
              </w:rPr>
              <w:fldChar w:fldCharType="end"/>
            </w:r>
          </w:hyperlink>
        </w:p>
        <w:p w14:paraId="4DD5F2FE" w14:textId="216B0B38" w:rsidR="00A6226E" w:rsidRPr="00A6226E" w:rsidRDefault="00307617">
          <w:pPr>
            <w:pStyle w:val="TDC1"/>
            <w:rPr>
              <w:rFonts w:eastAsiaTheme="minorEastAsia" w:cstheme="minorBidi"/>
              <w:b w:val="0"/>
              <w:bCs w:val="0"/>
              <w:noProof/>
              <w:sz w:val="22"/>
              <w:szCs w:val="22"/>
              <w:lang w:val="es-CR" w:eastAsia="es-CR"/>
            </w:rPr>
          </w:pPr>
          <w:hyperlink w:anchor="_Toc53083781" w:history="1">
            <w:r w:rsidR="00A6226E" w:rsidRPr="00A6226E">
              <w:rPr>
                <w:rStyle w:val="Hipervnculo"/>
                <w:noProof/>
                <w:snapToGrid w:val="0"/>
                <w:lang w:val="es-ES"/>
              </w:rPr>
              <w:t>III COMPETENCIA</w:t>
            </w:r>
            <w:r w:rsidR="00A6226E" w:rsidRPr="00A6226E">
              <w:rPr>
                <w:noProof/>
                <w:webHidden/>
              </w:rPr>
              <w:tab/>
            </w:r>
            <w:r w:rsidR="00A6226E" w:rsidRPr="00A6226E">
              <w:rPr>
                <w:noProof/>
                <w:webHidden/>
              </w:rPr>
              <w:fldChar w:fldCharType="begin"/>
            </w:r>
            <w:r w:rsidR="00A6226E" w:rsidRPr="00A6226E">
              <w:rPr>
                <w:noProof/>
                <w:webHidden/>
              </w:rPr>
              <w:instrText xml:space="preserve"> PAGEREF _Toc53083781 \h </w:instrText>
            </w:r>
            <w:r w:rsidR="00A6226E" w:rsidRPr="00A6226E">
              <w:rPr>
                <w:noProof/>
                <w:webHidden/>
              </w:rPr>
            </w:r>
            <w:r w:rsidR="00A6226E" w:rsidRPr="00A6226E">
              <w:rPr>
                <w:noProof/>
                <w:webHidden/>
              </w:rPr>
              <w:fldChar w:fldCharType="separate"/>
            </w:r>
            <w:r w:rsidR="00E80383">
              <w:rPr>
                <w:noProof/>
                <w:webHidden/>
              </w:rPr>
              <w:t>7</w:t>
            </w:r>
            <w:r w:rsidR="00A6226E" w:rsidRPr="00A6226E">
              <w:rPr>
                <w:noProof/>
                <w:webHidden/>
              </w:rPr>
              <w:fldChar w:fldCharType="end"/>
            </w:r>
          </w:hyperlink>
        </w:p>
        <w:p w14:paraId="23D7E5A6" w14:textId="104FBB17" w:rsidR="00A6226E" w:rsidRPr="00A6226E" w:rsidRDefault="00307617">
          <w:pPr>
            <w:pStyle w:val="TDC1"/>
            <w:rPr>
              <w:rFonts w:eastAsiaTheme="minorEastAsia" w:cstheme="minorBidi"/>
              <w:b w:val="0"/>
              <w:bCs w:val="0"/>
              <w:noProof/>
              <w:sz w:val="22"/>
              <w:szCs w:val="22"/>
              <w:lang w:val="es-CR" w:eastAsia="es-CR"/>
            </w:rPr>
          </w:pPr>
          <w:hyperlink w:anchor="_Toc53083782" w:history="1">
            <w:r w:rsidR="00A6226E" w:rsidRPr="00A6226E">
              <w:rPr>
                <w:rStyle w:val="Hipervnculo"/>
                <w:noProof/>
                <w:lang w:val="es-ES"/>
              </w:rPr>
              <w:t xml:space="preserve">IV RECONOCIMIENTO DE </w:t>
            </w:r>
            <w:r w:rsidR="00A6226E" w:rsidRPr="00A6226E">
              <w:rPr>
                <w:rStyle w:val="Hipervnculo"/>
                <w:noProof/>
              </w:rPr>
              <w:t>RESPONSABILIDAD</w:t>
            </w:r>
            <w:r w:rsidR="00A6226E" w:rsidRPr="00A6226E">
              <w:rPr>
                <w:noProof/>
                <w:webHidden/>
              </w:rPr>
              <w:tab/>
            </w:r>
            <w:r w:rsidR="00A6226E" w:rsidRPr="00A6226E">
              <w:rPr>
                <w:noProof/>
                <w:webHidden/>
              </w:rPr>
              <w:fldChar w:fldCharType="begin"/>
            </w:r>
            <w:r w:rsidR="00A6226E" w:rsidRPr="00A6226E">
              <w:rPr>
                <w:noProof/>
                <w:webHidden/>
              </w:rPr>
              <w:instrText xml:space="preserve"> PAGEREF _Toc53083782 \h </w:instrText>
            </w:r>
            <w:r w:rsidR="00A6226E" w:rsidRPr="00A6226E">
              <w:rPr>
                <w:noProof/>
                <w:webHidden/>
              </w:rPr>
            </w:r>
            <w:r w:rsidR="00A6226E" w:rsidRPr="00A6226E">
              <w:rPr>
                <w:noProof/>
                <w:webHidden/>
              </w:rPr>
              <w:fldChar w:fldCharType="separate"/>
            </w:r>
            <w:r w:rsidR="00E80383">
              <w:rPr>
                <w:noProof/>
                <w:webHidden/>
              </w:rPr>
              <w:t>7</w:t>
            </w:r>
            <w:r w:rsidR="00A6226E" w:rsidRPr="00A6226E">
              <w:rPr>
                <w:noProof/>
                <w:webHidden/>
              </w:rPr>
              <w:fldChar w:fldCharType="end"/>
            </w:r>
          </w:hyperlink>
        </w:p>
        <w:p w14:paraId="2C91CFF2" w14:textId="048A7411"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783" w:history="1">
            <w:r w:rsidR="00A6226E" w:rsidRPr="00A6226E">
              <w:rPr>
                <w:rStyle w:val="Hipervnculo"/>
                <w:rFonts w:ascii="Verdana" w:hAnsi="Verdana"/>
                <w:noProof/>
                <w:lang w:val="es-ES"/>
              </w:rPr>
              <w:t>A.</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lang w:val="es-ES"/>
              </w:rPr>
              <w:t>Reconocimiento por parte del Estado, observaciones de las partes y de la Comisión</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_Toc53083783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7</w:t>
            </w:r>
            <w:r w:rsidR="00A6226E" w:rsidRPr="00A6226E">
              <w:rPr>
                <w:rFonts w:ascii="Verdana" w:hAnsi="Verdana"/>
                <w:noProof/>
                <w:webHidden/>
              </w:rPr>
              <w:fldChar w:fldCharType="end"/>
            </w:r>
          </w:hyperlink>
        </w:p>
        <w:p w14:paraId="70E34B0E" w14:textId="061DFDF5"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784" w:history="1">
            <w:r w:rsidR="00A6226E" w:rsidRPr="00A6226E">
              <w:rPr>
                <w:rStyle w:val="Hipervnculo"/>
                <w:rFonts w:ascii="Verdana" w:hAnsi="Verdana"/>
                <w:noProof/>
                <w:lang w:val="es-ES"/>
              </w:rPr>
              <w:t>B.</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lang w:val="es-ES"/>
              </w:rPr>
              <w:t>Consideraciones de la Corte</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_Toc53083784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8</w:t>
            </w:r>
            <w:r w:rsidR="00A6226E" w:rsidRPr="00A6226E">
              <w:rPr>
                <w:rFonts w:ascii="Verdana" w:hAnsi="Verdana"/>
                <w:noProof/>
                <w:webHidden/>
              </w:rPr>
              <w:fldChar w:fldCharType="end"/>
            </w:r>
          </w:hyperlink>
        </w:p>
        <w:p w14:paraId="5AC3579D" w14:textId="06DE3EF4"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785" w:history="1">
            <w:r w:rsidR="00A6226E" w:rsidRPr="00A6226E">
              <w:rPr>
                <w:rStyle w:val="Hipervnculo"/>
                <w:rFonts w:ascii="Verdana" w:hAnsi="Verdana"/>
                <w:i/>
                <w:noProof/>
                <w:lang w:val="es-ES"/>
              </w:rPr>
              <w:t>B.1. En cuanto a los hechos</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_Toc53083785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9</w:t>
            </w:r>
            <w:r w:rsidR="00A6226E" w:rsidRPr="00A6226E">
              <w:rPr>
                <w:rFonts w:ascii="Verdana" w:hAnsi="Verdana"/>
                <w:noProof/>
                <w:webHidden/>
              </w:rPr>
              <w:fldChar w:fldCharType="end"/>
            </w:r>
          </w:hyperlink>
        </w:p>
        <w:p w14:paraId="130501DF" w14:textId="065C5230"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786" w:history="1">
            <w:r w:rsidR="00A6226E" w:rsidRPr="00A6226E">
              <w:rPr>
                <w:rStyle w:val="Hipervnculo"/>
                <w:rFonts w:ascii="Verdana" w:hAnsi="Verdana"/>
                <w:i/>
                <w:noProof/>
                <w:lang w:eastAsia="es-MX"/>
              </w:rPr>
              <w:t>B.2. En cuanto a las pretensiones de derecho</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_Toc53083786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9</w:t>
            </w:r>
            <w:r w:rsidR="00A6226E" w:rsidRPr="00A6226E">
              <w:rPr>
                <w:rFonts w:ascii="Verdana" w:hAnsi="Verdana"/>
                <w:noProof/>
                <w:webHidden/>
              </w:rPr>
              <w:fldChar w:fldCharType="end"/>
            </w:r>
          </w:hyperlink>
        </w:p>
        <w:p w14:paraId="422587B3" w14:textId="385C8ECC"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787" w:history="1">
            <w:r w:rsidR="00A6226E" w:rsidRPr="00A6226E">
              <w:rPr>
                <w:rStyle w:val="Hipervnculo"/>
                <w:rFonts w:ascii="Verdana" w:hAnsi="Verdana"/>
                <w:i/>
                <w:noProof/>
                <w:lang w:eastAsia="es-MX"/>
              </w:rPr>
              <w:t>B.3. En cuanto a las reparaciones</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_Toc53083787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9</w:t>
            </w:r>
            <w:r w:rsidR="00A6226E" w:rsidRPr="00A6226E">
              <w:rPr>
                <w:rFonts w:ascii="Verdana" w:hAnsi="Verdana"/>
                <w:noProof/>
                <w:webHidden/>
              </w:rPr>
              <w:fldChar w:fldCharType="end"/>
            </w:r>
          </w:hyperlink>
        </w:p>
        <w:p w14:paraId="34D3C701" w14:textId="6FA8E37F"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788" w:history="1">
            <w:r w:rsidR="00A6226E" w:rsidRPr="00A6226E">
              <w:rPr>
                <w:rStyle w:val="Hipervnculo"/>
                <w:rFonts w:ascii="Verdana" w:hAnsi="Verdana"/>
                <w:i/>
                <w:noProof/>
                <w:lang w:eastAsia="es-MX"/>
              </w:rPr>
              <w:t>B.4. Valoración del reconocimiento de responsabilidad</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_Toc53083788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10</w:t>
            </w:r>
            <w:r w:rsidR="00A6226E" w:rsidRPr="00A6226E">
              <w:rPr>
                <w:rFonts w:ascii="Verdana" w:hAnsi="Verdana"/>
                <w:noProof/>
                <w:webHidden/>
              </w:rPr>
              <w:fldChar w:fldCharType="end"/>
            </w:r>
          </w:hyperlink>
        </w:p>
        <w:p w14:paraId="3B863732" w14:textId="6B440AA2" w:rsidR="00A6226E" w:rsidRPr="00A6226E" w:rsidRDefault="00307617">
          <w:pPr>
            <w:pStyle w:val="TDC1"/>
            <w:rPr>
              <w:rFonts w:eastAsiaTheme="minorEastAsia" w:cstheme="minorBidi"/>
              <w:b w:val="0"/>
              <w:bCs w:val="0"/>
              <w:noProof/>
              <w:sz w:val="22"/>
              <w:szCs w:val="22"/>
              <w:lang w:val="es-CR" w:eastAsia="es-CR"/>
            </w:rPr>
          </w:pPr>
          <w:hyperlink w:anchor="_Toc53083789" w:history="1">
            <w:r w:rsidR="00A6226E" w:rsidRPr="00A6226E">
              <w:rPr>
                <w:rStyle w:val="Hipervnculo"/>
                <w:noProof/>
              </w:rPr>
              <w:t>V PRUEBA</w:t>
            </w:r>
            <w:r w:rsidR="00A6226E" w:rsidRPr="00A6226E">
              <w:rPr>
                <w:noProof/>
                <w:webHidden/>
              </w:rPr>
              <w:tab/>
            </w:r>
            <w:r w:rsidR="00A6226E" w:rsidRPr="00A6226E">
              <w:rPr>
                <w:noProof/>
                <w:webHidden/>
              </w:rPr>
              <w:fldChar w:fldCharType="begin"/>
            </w:r>
            <w:r w:rsidR="00A6226E" w:rsidRPr="00A6226E">
              <w:rPr>
                <w:noProof/>
                <w:webHidden/>
              </w:rPr>
              <w:instrText xml:space="preserve"> PAGEREF _Toc53083789 \h </w:instrText>
            </w:r>
            <w:r w:rsidR="00A6226E" w:rsidRPr="00A6226E">
              <w:rPr>
                <w:noProof/>
                <w:webHidden/>
              </w:rPr>
            </w:r>
            <w:r w:rsidR="00A6226E" w:rsidRPr="00A6226E">
              <w:rPr>
                <w:noProof/>
                <w:webHidden/>
              </w:rPr>
              <w:fldChar w:fldCharType="separate"/>
            </w:r>
            <w:r w:rsidR="00E80383">
              <w:rPr>
                <w:noProof/>
                <w:webHidden/>
              </w:rPr>
              <w:t>10</w:t>
            </w:r>
            <w:r w:rsidR="00A6226E" w:rsidRPr="00A6226E">
              <w:rPr>
                <w:noProof/>
                <w:webHidden/>
              </w:rPr>
              <w:fldChar w:fldCharType="end"/>
            </w:r>
          </w:hyperlink>
        </w:p>
        <w:p w14:paraId="27005E18" w14:textId="68FD3AE6"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790" w:history="1">
            <w:r w:rsidR="00A6226E" w:rsidRPr="00A6226E">
              <w:rPr>
                <w:rStyle w:val="Hipervnculo"/>
                <w:rFonts w:ascii="Verdana" w:hAnsi="Verdana"/>
                <w:noProof/>
              </w:rPr>
              <w:t>A.</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rPr>
              <w:t>Admisibilidad de la prueba documental</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_Toc53083790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10</w:t>
            </w:r>
            <w:r w:rsidR="00A6226E" w:rsidRPr="00A6226E">
              <w:rPr>
                <w:rFonts w:ascii="Verdana" w:hAnsi="Verdana"/>
                <w:noProof/>
                <w:webHidden/>
              </w:rPr>
              <w:fldChar w:fldCharType="end"/>
            </w:r>
          </w:hyperlink>
        </w:p>
        <w:p w14:paraId="54268BE5" w14:textId="2CBCEB6C"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791" w:history="1">
            <w:r w:rsidR="00A6226E" w:rsidRPr="00A6226E">
              <w:rPr>
                <w:rStyle w:val="Hipervnculo"/>
                <w:rFonts w:ascii="Verdana" w:hAnsi="Verdana"/>
                <w:noProof/>
              </w:rPr>
              <w:t>B. Admisibilidad de la prueba testimonial y pericial</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_Toc53083791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11</w:t>
            </w:r>
            <w:r w:rsidR="00A6226E" w:rsidRPr="00A6226E">
              <w:rPr>
                <w:rFonts w:ascii="Verdana" w:hAnsi="Verdana"/>
                <w:noProof/>
                <w:webHidden/>
              </w:rPr>
              <w:fldChar w:fldCharType="end"/>
            </w:r>
          </w:hyperlink>
        </w:p>
        <w:p w14:paraId="65D1AD7A" w14:textId="2FA376A8" w:rsidR="00A6226E" w:rsidRPr="00A6226E" w:rsidRDefault="00307617">
          <w:pPr>
            <w:pStyle w:val="TDC1"/>
            <w:rPr>
              <w:rFonts w:eastAsiaTheme="minorEastAsia" w:cstheme="minorBidi"/>
              <w:b w:val="0"/>
              <w:bCs w:val="0"/>
              <w:noProof/>
              <w:sz w:val="22"/>
              <w:szCs w:val="22"/>
              <w:lang w:val="es-CR" w:eastAsia="es-CR"/>
            </w:rPr>
          </w:pPr>
          <w:hyperlink w:anchor="_Toc53083792" w:history="1">
            <w:r w:rsidR="00A6226E" w:rsidRPr="00A6226E">
              <w:rPr>
                <w:rStyle w:val="Hipervnculo"/>
                <w:noProof/>
                <w:lang w:val="es-ES"/>
              </w:rPr>
              <w:t>VI HECHOS</w:t>
            </w:r>
            <w:r w:rsidR="00A6226E" w:rsidRPr="00A6226E">
              <w:rPr>
                <w:noProof/>
                <w:webHidden/>
              </w:rPr>
              <w:tab/>
            </w:r>
            <w:r w:rsidR="00A6226E" w:rsidRPr="00A6226E">
              <w:rPr>
                <w:noProof/>
                <w:webHidden/>
              </w:rPr>
              <w:fldChar w:fldCharType="begin"/>
            </w:r>
            <w:r w:rsidR="00A6226E" w:rsidRPr="00A6226E">
              <w:rPr>
                <w:noProof/>
                <w:webHidden/>
              </w:rPr>
              <w:instrText xml:space="preserve"> PAGEREF _Toc53083792 \h </w:instrText>
            </w:r>
            <w:r w:rsidR="00A6226E" w:rsidRPr="00A6226E">
              <w:rPr>
                <w:noProof/>
                <w:webHidden/>
              </w:rPr>
            </w:r>
            <w:r w:rsidR="00A6226E" w:rsidRPr="00A6226E">
              <w:rPr>
                <w:noProof/>
                <w:webHidden/>
              </w:rPr>
              <w:fldChar w:fldCharType="separate"/>
            </w:r>
            <w:r w:rsidR="00E80383">
              <w:rPr>
                <w:noProof/>
                <w:webHidden/>
              </w:rPr>
              <w:t>11</w:t>
            </w:r>
            <w:r w:rsidR="00A6226E" w:rsidRPr="00A6226E">
              <w:rPr>
                <w:noProof/>
                <w:webHidden/>
              </w:rPr>
              <w:fldChar w:fldCharType="end"/>
            </w:r>
          </w:hyperlink>
        </w:p>
        <w:p w14:paraId="37F900A1" w14:textId="3C1BB366"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793" w:history="1">
            <w:r w:rsidR="00A6226E" w:rsidRPr="00A6226E">
              <w:rPr>
                <w:rStyle w:val="Hipervnculo"/>
                <w:rFonts w:ascii="Verdana" w:hAnsi="Verdana"/>
                <w:noProof/>
                <w:lang w:val="es-ES"/>
              </w:rPr>
              <w:t>A.</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lang w:val="es-ES"/>
              </w:rPr>
              <w:t>Contexto</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_Toc53083793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12</w:t>
            </w:r>
            <w:r w:rsidR="00A6226E" w:rsidRPr="00A6226E">
              <w:rPr>
                <w:rFonts w:ascii="Verdana" w:hAnsi="Verdana"/>
                <w:noProof/>
                <w:webHidden/>
              </w:rPr>
              <w:fldChar w:fldCharType="end"/>
            </w:r>
          </w:hyperlink>
        </w:p>
        <w:p w14:paraId="6699FC20" w14:textId="54C157B2"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794" w:history="1">
            <w:r w:rsidR="00A6226E" w:rsidRPr="00A6226E">
              <w:rPr>
                <w:rStyle w:val="Hipervnculo"/>
                <w:rFonts w:ascii="Verdana" w:hAnsi="Verdana"/>
                <w:i/>
                <w:noProof/>
                <w:lang w:val="es-ES"/>
              </w:rPr>
              <w:t>A.1. Contexto de discriminación racial</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_Toc53083794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12</w:t>
            </w:r>
            <w:r w:rsidR="00A6226E" w:rsidRPr="00A6226E">
              <w:rPr>
                <w:rFonts w:ascii="Verdana" w:hAnsi="Verdana"/>
                <w:noProof/>
                <w:webHidden/>
              </w:rPr>
              <w:fldChar w:fldCharType="end"/>
            </w:r>
          </w:hyperlink>
        </w:p>
        <w:p w14:paraId="3C6A3716" w14:textId="0BA11E6C"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795" w:history="1">
            <w:r w:rsidR="00A6226E" w:rsidRPr="00A6226E">
              <w:rPr>
                <w:rStyle w:val="Hipervnculo"/>
                <w:rFonts w:ascii="Verdana" w:hAnsi="Verdana"/>
                <w:i/>
                <w:noProof/>
                <w:lang w:val="es-ES"/>
              </w:rPr>
              <w:t>A.2. Contexto de violencia policial y utilización de perfiles raciales</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_Toc53083795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13</w:t>
            </w:r>
            <w:r w:rsidR="00A6226E" w:rsidRPr="00A6226E">
              <w:rPr>
                <w:rFonts w:ascii="Verdana" w:hAnsi="Verdana"/>
                <w:noProof/>
                <w:webHidden/>
              </w:rPr>
              <w:fldChar w:fldCharType="end"/>
            </w:r>
          </w:hyperlink>
        </w:p>
        <w:p w14:paraId="51D00A34" w14:textId="35C19551"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796" w:history="1">
            <w:r w:rsidR="00A6226E" w:rsidRPr="00A6226E">
              <w:rPr>
                <w:rStyle w:val="Hipervnculo"/>
                <w:rFonts w:ascii="Verdana" w:hAnsi="Verdana"/>
                <w:noProof/>
                <w:lang w:val="es-ES"/>
              </w:rPr>
              <w:t>B.</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lang w:val="es-ES"/>
              </w:rPr>
              <w:t>Arresto del señor José Delfín Acosta Martínez</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_Toc53083796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14</w:t>
            </w:r>
            <w:r w:rsidR="00A6226E" w:rsidRPr="00A6226E">
              <w:rPr>
                <w:rFonts w:ascii="Verdana" w:hAnsi="Verdana"/>
                <w:noProof/>
                <w:webHidden/>
              </w:rPr>
              <w:fldChar w:fldCharType="end"/>
            </w:r>
          </w:hyperlink>
        </w:p>
        <w:p w14:paraId="3524441C" w14:textId="6F9EB794"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797" w:history="1">
            <w:r w:rsidR="00A6226E" w:rsidRPr="00A6226E">
              <w:rPr>
                <w:rStyle w:val="Hipervnculo"/>
                <w:rFonts w:ascii="Verdana" w:hAnsi="Verdana"/>
                <w:noProof/>
                <w:lang w:val="es-ES"/>
              </w:rPr>
              <w:t>C.</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lang w:val="es-ES"/>
              </w:rPr>
              <w:t>Detención y muerte del señor José Delfín Acosta Martínez</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_Toc53083797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16</w:t>
            </w:r>
            <w:r w:rsidR="00A6226E" w:rsidRPr="00A6226E">
              <w:rPr>
                <w:rFonts w:ascii="Verdana" w:hAnsi="Verdana"/>
                <w:noProof/>
                <w:webHidden/>
              </w:rPr>
              <w:fldChar w:fldCharType="end"/>
            </w:r>
          </w:hyperlink>
        </w:p>
        <w:p w14:paraId="4B55AA22" w14:textId="04C298EC"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798" w:history="1">
            <w:r w:rsidR="00A6226E" w:rsidRPr="00A6226E">
              <w:rPr>
                <w:rStyle w:val="Hipervnculo"/>
                <w:rFonts w:ascii="Verdana" w:eastAsia="Calibri" w:hAnsi="Verdana"/>
                <w:noProof/>
                <w:lang w:val="es-ES"/>
              </w:rPr>
              <w:t>D.</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eastAsia="Calibri" w:hAnsi="Verdana"/>
                <w:noProof/>
                <w:lang w:val="es-ES"/>
              </w:rPr>
              <w:t>Procesos de investigación sobre la muerte del señor José Delfín Acosta Martínez</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_Toc53083798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17</w:t>
            </w:r>
            <w:r w:rsidR="00A6226E" w:rsidRPr="00A6226E">
              <w:rPr>
                <w:rFonts w:ascii="Verdana" w:hAnsi="Verdana"/>
                <w:noProof/>
                <w:webHidden/>
              </w:rPr>
              <w:fldChar w:fldCharType="end"/>
            </w:r>
          </w:hyperlink>
        </w:p>
        <w:p w14:paraId="306CAA87" w14:textId="6DDE851B"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799" w:history="1">
            <w:r w:rsidR="00A6226E" w:rsidRPr="00A6226E">
              <w:rPr>
                <w:rStyle w:val="Hipervnculo"/>
                <w:rFonts w:ascii="Verdana" w:hAnsi="Verdana"/>
                <w:i/>
                <w:noProof/>
                <w:lang w:eastAsia="es-MX"/>
              </w:rPr>
              <w:t>D.1. Notificación de la muerte y reconocimiento del cadáver</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_Toc53083799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17</w:t>
            </w:r>
            <w:r w:rsidR="00A6226E" w:rsidRPr="00A6226E">
              <w:rPr>
                <w:rFonts w:ascii="Verdana" w:hAnsi="Verdana"/>
                <w:noProof/>
                <w:webHidden/>
              </w:rPr>
              <w:fldChar w:fldCharType="end"/>
            </w:r>
          </w:hyperlink>
        </w:p>
        <w:p w14:paraId="53D6BE28" w14:textId="3B42180D"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800" w:history="1">
            <w:r w:rsidR="00A6226E" w:rsidRPr="00A6226E">
              <w:rPr>
                <w:rStyle w:val="Hipervnculo"/>
                <w:rFonts w:ascii="Verdana" w:hAnsi="Verdana"/>
                <w:i/>
                <w:noProof/>
                <w:lang w:eastAsia="es-MX"/>
              </w:rPr>
              <w:t>D.2. Autopsias practicadas al cuerpo de José Delfín Acosta Martínez</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_Toc53083800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18</w:t>
            </w:r>
            <w:r w:rsidR="00A6226E" w:rsidRPr="00A6226E">
              <w:rPr>
                <w:rFonts w:ascii="Verdana" w:hAnsi="Verdana"/>
                <w:noProof/>
                <w:webHidden/>
              </w:rPr>
              <w:fldChar w:fldCharType="end"/>
            </w:r>
          </w:hyperlink>
        </w:p>
        <w:p w14:paraId="7049D873" w14:textId="5D10F25A"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801" w:history="1">
            <w:r w:rsidR="00A6226E" w:rsidRPr="00A6226E">
              <w:rPr>
                <w:rStyle w:val="Hipervnculo"/>
                <w:rFonts w:ascii="Verdana" w:hAnsi="Verdana"/>
                <w:i/>
                <w:noProof/>
                <w:lang w:eastAsia="es-MX"/>
              </w:rPr>
              <w:t>D.3. Procesos internos</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_Toc53083801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21</w:t>
            </w:r>
            <w:r w:rsidR="00A6226E" w:rsidRPr="00A6226E">
              <w:rPr>
                <w:rFonts w:ascii="Verdana" w:hAnsi="Verdana"/>
                <w:noProof/>
                <w:webHidden/>
              </w:rPr>
              <w:fldChar w:fldCharType="end"/>
            </w:r>
          </w:hyperlink>
        </w:p>
        <w:p w14:paraId="5C019E66" w14:textId="032EAE40"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802" w:history="1">
            <w:r w:rsidR="00A6226E" w:rsidRPr="00A6226E">
              <w:rPr>
                <w:rStyle w:val="Hipervnculo"/>
                <w:rFonts w:ascii="Verdana" w:eastAsia="Calibri" w:hAnsi="Verdana"/>
                <w:noProof/>
                <w:lang w:val="es-ES"/>
              </w:rPr>
              <w:t>E.</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eastAsia="Calibri" w:hAnsi="Verdana"/>
                <w:noProof/>
                <w:lang w:val="es-ES"/>
              </w:rPr>
              <w:t>Intimidaciones y amenazas a familiares y a un testigo</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_Toc53083802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24</w:t>
            </w:r>
            <w:r w:rsidR="00A6226E" w:rsidRPr="00A6226E">
              <w:rPr>
                <w:rFonts w:ascii="Verdana" w:hAnsi="Verdana"/>
                <w:noProof/>
                <w:webHidden/>
              </w:rPr>
              <w:fldChar w:fldCharType="end"/>
            </w:r>
          </w:hyperlink>
        </w:p>
        <w:p w14:paraId="45269B2D" w14:textId="09FB2A02" w:rsidR="00A6226E" w:rsidRPr="00A6226E" w:rsidRDefault="00307617">
          <w:pPr>
            <w:pStyle w:val="TDC1"/>
            <w:rPr>
              <w:rFonts w:eastAsiaTheme="minorEastAsia" w:cstheme="minorBidi"/>
              <w:b w:val="0"/>
              <w:bCs w:val="0"/>
              <w:noProof/>
              <w:sz w:val="22"/>
              <w:szCs w:val="22"/>
              <w:lang w:val="es-CR" w:eastAsia="es-CR"/>
            </w:rPr>
          </w:pPr>
          <w:hyperlink w:anchor="_Toc53083803" w:history="1">
            <w:r w:rsidR="00A6226E" w:rsidRPr="00A6226E">
              <w:rPr>
                <w:rStyle w:val="Hipervnculo"/>
                <w:noProof/>
                <w:lang w:val="es-ES"/>
              </w:rPr>
              <w:t>VII FONDO</w:t>
            </w:r>
            <w:r w:rsidR="00A6226E" w:rsidRPr="00A6226E">
              <w:rPr>
                <w:noProof/>
                <w:webHidden/>
              </w:rPr>
              <w:tab/>
            </w:r>
            <w:r w:rsidR="00A6226E" w:rsidRPr="00A6226E">
              <w:rPr>
                <w:noProof/>
                <w:webHidden/>
              </w:rPr>
              <w:fldChar w:fldCharType="begin"/>
            </w:r>
            <w:r w:rsidR="00A6226E" w:rsidRPr="00A6226E">
              <w:rPr>
                <w:noProof/>
                <w:webHidden/>
              </w:rPr>
              <w:instrText xml:space="preserve"> PAGEREF _Toc53083803 \h </w:instrText>
            </w:r>
            <w:r w:rsidR="00A6226E" w:rsidRPr="00A6226E">
              <w:rPr>
                <w:noProof/>
                <w:webHidden/>
              </w:rPr>
            </w:r>
            <w:r w:rsidR="00A6226E" w:rsidRPr="00A6226E">
              <w:rPr>
                <w:noProof/>
                <w:webHidden/>
              </w:rPr>
              <w:fldChar w:fldCharType="separate"/>
            </w:r>
            <w:r w:rsidR="00E80383">
              <w:rPr>
                <w:noProof/>
                <w:webHidden/>
              </w:rPr>
              <w:t>25</w:t>
            </w:r>
            <w:r w:rsidR="00A6226E" w:rsidRPr="00A6226E">
              <w:rPr>
                <w:noProof/>
                <w:webHidden/>
              </w:rPr>
              <w:fldChar w:fldCharType="end"/>
            </w:r>
          </w:hyperlink>
        </w:p>
        <w:p w14:paraId="751BEB4E" w14:textId="748E12E2" w:rsidR="00A6226E" w:rsidRPr="00A6226E" w:rsidRDefault="00307617">
          <w:pPr>
            <w:pStyle w:val="TDC1"/>
            <w:rPr>
              <w:rFonts w:eastAsiaTheme="minorEastAsia" w:cstheme="minorBidi"/>
              <w:b w:val="0"/>
              <w:bCs w:val="0"/>
              <w:noProof/>
              <w:sz w:val="22"/>
              <w:szCs w:val="22"/>
              <w:lang w:val="es-CR" w:eastAsia="es-CR"/>
            </w:rPr>
          </w:pPr>
          <w:hyperlink w:anchor="_Toc53083804" w:history="1">
            <w:r w:rsidR="00A6226E" w:rsidRPr="00A6226E">
              <w:rPr>
                <w:rStyle w:val="Hipervnculo"/>
                <w:noProof/>
                <w:lang w:val="es-ES"/>
              </w:rPr>
              <w:t>VII-1 DERECHO A LA LIBERTAD PERSONAL, IGUALDAD Y NO DISCRIMINACIÓN Y DEBER DE ADOPTAR MEDIDAS DE DERECHO INTERNO</w:t>
            </w:r>
            <w:r w:rsidR="00A6226E" w:rsidRPr="00A6226E">
              <w:rPr>
                <w:noProof/>
                <w:webHidden/>
              </w:rPr>
              <w:tab/>
            </w:r>
            <w:r w:rsidR="00A6226E" w:rsidRPr="00A6226E">
              <w:rPr>
                <w:noProof/>
                <w:webHidden/>
              </w:rPr>
              <w:fldChar w:fldCharType="begin"/>
            </w:r>
            <w:r w:rsidR="00A6226E" w:rsidRPr="00A6226E">
              <w:rPr>
                <w:noProof/>
                <w:webHidden/>
              </w:rPr>
              <w:instrText xml:space="preserve"> PAGEREF _Toc53083804 \h </w:instrText>
            </w:r>
            <w:r w:rsidR="00A6226E" w:rsidRPr="00A6226E">
              <w:rPr>
                <w:noProof/>
                <w:webHidden/>
              </w:rPr>
            </w:r>
            <w:r w:rsidR="00A6226E" w:rsidRPr="00A6226E">
              <w:rPr>
                <w:noProof/>
                <w:webHidden/>
              </w:rPr>
              <w:fldChar w:fldCharType="separate"/>
            </w:r>
            <w:r w:rsidR="00E80383">
              <w:rPr>
                <w:noProof/>
                <w:webHidden/>
              </w:rPr>
              <w:t>26</w:t>
            </w:r>
            <w:r w:rsidR="00A6226E" w:rsidRPr="00A6226E">
              <w:rPr>
                <w:noProof/>
                <w:webHidden/>
              </w:rPr>
              <w:fldChar w:fldCharType="end"/>
            </w:r>
          </w:hyperlink>
        </w:p>
        <w:p w14:paraId="4B1F06FF" w14:textId="421D8A5C"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805" w:history="1">
            <w:r w:rsidR="00A6226E" w:rsidRPr="00A6226E">
              <w:rPr>
                <w:rStyle w:val="Hipervnculo"/>
                <w:rFonts w:ascii="Verdana" w:hAnsi="Verdana"/>
                <w:noProof/>
              </w:rPr>
              <w:t>A.</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rPr>
              <w:t>Alegatos de las partes y de la Comisión</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_Toc53083805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26</w:t>
            </w:r>
            <w:r w:rsidR="00A6226E" w:rsidRPr="00A6226E">
              <w:rPr>
                <w:rFonts w:ascii="Verdana" w:hAnsi="Verdana"/>
                <w:noProof/>
                <w:webHidden/>
              </w:rPr>
              <w:fldChar w:fldCharType="end"/>
            </w:r>
          </w:hyperlink>
        </w:p>
        <w:p w14:paraId="005C41A0" w14:textId="169C066B"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806" w:history="1">
            <w:r w:rsidR="00A6226E" w:rsidRPr="00A6226E">
              <w:rPr>
                <w:rStyle w:val="Hipervnculo"/>
                <w:rFonts w:ascii="Verdana" w:hAnsi="Verdana"/>
                <w:noProof/>
                <w:lang w:val="es-ES" w:eastAsia="es-MX"/>
              </w:rPr>
              <w:t>B. Consideraciones de la Corte</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_Toc53083806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26</w:t>
            </w:r>
            <w:r w:rsidR="00A6226E" w:rsidRPr="00A6226E">
              <w:rPr>
                <w:rFonts w:ascii="Verdana" w:hAnsi="Verdana"/>
                <w:noProof/>
                <w:webHidden/>
              </w:rPr>
              <w:fldChar w:fldCharType="end"/>
            </w:r>
          </w:hyperlink>
        </w:p>
        <w:p w14:paraId="6E4E5A8F" w14:textId="264F7F41"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807" w:history="1">
            <w:r w:rsidR="00A6226E" w:rsidRPr="00A6226E">
              <w:rPr>
                <w:rStyle w:val="Hipervnculo"/>
                <w:rFonts w:ascii="Verdana" w:hAnsi="Verdana"/>
                <w:i/>
                <w:noProof/>
                <w:lang w:eastAsia="es-MX"/>
              </w:rPr>
              <w:t>B.1. Análisis del marco normativo aplicable y de la legalidad de la detención</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_Toc53083807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27</w:t>
            </w:r>
            <w:r w:rsidR="00A6226E" w:rsidRPr="00A6226E">
              <w:rPr>
                <w:rFonts w:ascii="Verdana" w:hAnsi="Verdana"/>
                <w:noProof/>
                <w:webHidden/>
              </w:rPr>
              <w:fldChar w:fldCharType="end"/>
            </w:r>
          </w:hyperlink>
        </w:p>
        <w:p w14:paraId="4EF50C12" w14:textId="514CD86F"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808" w:history="1">
            <w:r w:rsidR="00A6226E" w:rsidRPr="00A6226E">
              <w:rPr>
                <w:rStyle w:val="Hipervnculo"/>
                <w:rFonts w:ascii="Verdana" w:hAnsi="Verdana"/>
                <w:i/>
                <w:noProof/>
                <w:lang w:eastAsia="es-MX"/>
              </w:rPr>
              <w:t>B.2. Arbitrariedad de la detención</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_Toc53083808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31</w:t>
            </w:r>
            <w:r w:rsidR="00A6226E" w:rsidRPr="00A6226E">
              <w:rPr>
                <w:rFonts w:ascii="Verdana" w:hAnsi="Verdana"/>
                <w:noProof/>
                <w:webHidden/>
              </w:rPr>
              <w:fldChar w:fldCharType="end"/>
            </w:r>
          </w:hyperlink>
        </w:p>
        <w:p w14:paraId="29DCFAF6" w14:textId="109F62AC"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809" w:history="1">
            <w:r w:rsidR="00A6226E" w:rsidRPr="00A6226E">
              <w:rPr>
                <w:rStyle w:val="Hipervnculo"/>
                <w:rFonts w:ascii="Verdana" w:hAnsi="Verdana"/>
                <w:i/>
                <w:noProof/>
                <w:lang w:eastAsia="es-MX"/>
              </w:rPr>
              <w:t>B.3. Conclusión</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_Toc53083809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34</w:t>
            </w:r>
            <w:r w:rsidR="00A6226E" w:rsidRPr="00A6226E">
              <w:rPr>
                <w:rFonts w:ascii="Verdana" w:hAnsi="Verdana"/>
                <w:noProof/>
                <w:webHidden/>
              </w:rPr>
              <w:fldChar w:fldCharType="end"/>
            </w:r>
          </w:hyperlink>
        </w:p>
        <w:p w14:paraId="1D9482D7" w14:textId="03C51FDF" w:rsidR="00A6226E" w:rsidRPr="00A6226E" w:rsidRDefault="00307617">
          <w:pPr>
            <w:pStyle w:val="TDC1"/>
            <w:rPr>
              <w:rFonts w:eastAsiaTheme="minorEastAsia" w:cstheme="minorBidi"/>
              <w:b w:val="0"/>
              <w:bCs w:val="0"/>
              <w:noProof/>
              <w:sz w:val="22"/>
              <w:szCs w:val="22"/>
              <w:lang w:val="es-CR" w:eastAsia="es-CR"/>
            </w:rPr>
          </w:pPr>
          <w:hyperlink w:anchor="_Toc53083810" w:history="1">
            <w:r w:rsidR="00A6226E" w:rsidRPr="00A6226E">
              <w:rPr>
                <w:rStyle w:val="Hipervnculo"/>
                <w:rFonts w:eastAsiaTheme="majorEastAsia" w:cstheme="majorBidi"/>
                <w:caps/>
                <w:noProof/>
                <w:lang w:val="es-ES"/>
              </w:rPr>
              <w:t>VIII REPARACIONES</w:t>
            </w:r>
            <w:r w:rsidR="00A6226E" w:rsidRPr="00A6226E">
              <w:rPr>
                <w:noProof/>
                <w:webHidden/>
              </w:rPr>
              <w:tab/>
            </w:r>
            <w:r w:rsidR="00A6226E" w:rsidRPr="00A6226E">
              <w:rPr>
                <w:noProof/>
                <w:webHidden/>
              </w:rPr>
              <w:fldChar w:fldCharType="begin"/>
            </w:r>
            <w:r w:rsidR="00A6226E" w:rsidRPr="00A6226E">
              <w:rPr>
                <w:noProof/>
                <w:webHidden/>
              </w:rPr>
              <w:instrText xml:space="preserve"> PAGEREF _Toc53083810 \h </w:instrText>
            </w:r>
            <w:r w:rsidR="00A6226E" w:rsidRPr="00A6226E">
              <w:rPr>
                <w:noProof/>
                <w:webHidden/>
              </w:rPr>
            </w:r>
            <w:r w:rsidR="00A6226E" w:rsidRPr="00A6226E">
              <w:rPr>
                <w:noProof/>
                <w:webHidden/>
              </w:rPr>
              <w:fldChar w:fldCharType="separate"/>
            </w:r>
            <w:r w:rsidR="00E80383">
              <w:rPr>
                <w:noProof/>
                <w:webHidden/>
              </w:rPr>
              <w:t>34</w:t>
            </w:r>
            <w:r w:rsidR="00A6226E" w:rsidRPr="00A6226E">
              <w:rPr>
                <w:noProof/>
                <w:webHidden/>
              </w:rPr>
              <w:fldChar w:fldCharType="end"/>
            </w:r>
          </w:hyperlink>
        </w:p>
        <w:p w14:paraId="656C32EB" w14:textId="72DCFFFE"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811" w:history="1">
            <w:r w:rsidR="00A6226E" w:rsidRPr="00A6226E">
              <w:rPr>
                <w:rStyle w:val="Hipervnculo"/>
                <w:rFonts w:ascii="Verdana" w:hAnsi="Verdana"/>
                <w:noProof/>
              </w:rPr>
              <w:t>A.</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rPr>
              <w:t>Parte Lesionada</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_Toc53083811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35</w:t>
            </w:r>
            <w:r w:rsidR="00A6226E" w:rsidRPr="00A6226E">
              <w:rPr>
                <w:rFonts w:ascii="Verdana" w:hAnsi="Verdana"/>
                <w:noProof/>
                <w:webHidden/>
              </w:rPr>
              <w:fldChar w:fldCharType="end"/>
            </w:r>
          </w:hyperlink>
        </w:p>
        <w:p w14:paraId="02EA3FC9" w14:textId="27943AEF"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812" w:history="1">
            <w:r w:rsidR="00A6226E" w:rsidRPr="00A6226E">
              <w:rPr>
                <w:rStyle w:val="Hipervnculo"/>
                <w:rFonts w:ascii="Verdana" w:hAnsi="Verdana"/>
                <w:noProof/>
              </w:rPr>
              <w:t>B.</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rPr>
              <w:t>Obligación de Investigar</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_Toc53083812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35</w:t>
            </w:r>
            <w:r w:rsidR="00A6226E" w:rsidRPr="00A6226E">
              <w:rPr>
                <w:rFonts w:ascii="Verdana" w:hAnsi="Verdana"/>
                <w:noProof/>
                <w:webHidden/>
              </w:rPr>
              <w:fldChar w:fldCharType="end"/>
            </w:r>
          </w:hyperlink>
        </w:p>
        <w:p w14:paraId="6F9DB066" w14:textId="7B46CE51"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813" w:history="1">
            <w:r w:rsidR="00A6226E" w:rsidRPr="00A6226E">
              <w:rPr>
                <w:rStyle w:val="Hipervnculo"/>
                <w:rFonts w:ascii="Verdana" w:hAnsi="Verdana"/>
                <w:noProof/>
              </w:rPr>
              <w:t>C.</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rPr>
              <w:t>Medidas de satisfacción</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_Toc53083813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36</w:t>
            </w:r>
            <w:r w:rsidR="00A6226E" w:rsidRPr="00A6226E">
              <w:rPr>
                <w:rFonts w:ascii="Verdana" w:hAnsi="Verdana"/>
                <w:noProof/>
                <w:webHidden/>
              </w:rPr>
              <w:fldChar w:fldCharType="end"/>
            </w:r>
          </w:hyperlink>
        </w:p>
        <w:p w14:paraId="0F85239C" w14:textId="712C26F9"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814" w:history="1">
            <w:r w:rsidR="00A6226E" w:rsidRPr="00A6226E">
              <w:rPr>
                <w:rStyle w:val="Hipervnculo"/>
                <w:rFonts w:ascii="Verdana" w:hAnsi="Verdana"/>
                <w:noProof/>
              </w:rPr>
              <w:t>D.</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rPr>
              <w:t>Garantías de no repetición</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_Toc53083814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36</w:t>
            </w:r>
            <w:r w:rsidR="00A6226E" w:rsidRPr="00A6226E">
              <w:rPr>
                <w:rFonts w:ascii="Verdana" w:hAnsi="Verdana"/>
                <w:noProof/>
                <w:webHidden/>
              </w:rPr>
              <w:fldChar w:fldCharType="end"/>
            </w:r>
          </w:hyperlink>
        </w:p>
        <w:p w14:paraId="01B3C71B" w14:textId="41C2EE0B"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815" w:history="1">
            <w:r w:rsidR="00A6226E" w:rsidRPr="00A6226E">
              <w:rPr>
                <w:rStyle w:val="Hipervnculo"/>
                <w:rFonts w:ascii="Verdana" w:hAnsi="Verdana"/>
                <w:i/>
                <w:noProof/>
              </w:rPr>
              <w:t>D.1. Sensibilización y capacitación de funcionarios estatales sobre discriminación racial</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_Toc53083815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36</w:t>
            </w:r>
            <w:r w:rsidR="00A6226E" w:rsidRPr="00A6226E">
              <w:rPr>
                <w:rFonts w:ascii="Verdana" w:hAnsi="Verdana"/>
                <w:noProof/>
                <w:webHidden/>
              </w:rPr>
              <w:fldChar w:fldCharType="end"/>
            </w:r>
          </w:hyperlink>
        </w:p>
        <w:p w14:paraId="68EA0975" w14:textId="30F1A83D"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816" w:history="1">
            <w:r w:rsidR="00A6226E" w:rsidRPr="00A6226E">
              <w:rPr>
                <w:rStyle w:val="Hipervnculo"/>
                <w:rFonts w:ascii="Verdana" w:hAnsi="Verdana"/>
                <w:i/>
                <w:noProof/>
              </w:rPr>
              <w:t>D.2. Implementación de mecanismo de control y sistema de registro</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_Toc53083816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37</w:t>
            </w:r>
            <w:r w:rsidR="00A6226E" w:rsidRPr="00A6226E">
              <w:rPr>
                <w:rFonts w:ascii="Verdana" w:hAnsi="Verdana"/>
                <w:noProof/>
                <w:webHidden/>
              </w:rPr>
              <w:fldChar w:fldCharType="end"/>
            </w:r>
          </w:hyperlink>
        </w:p>
        <w:p w14:paraId="7579C59D" w14:textId="630D507B"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817" w:history="1">
            <w:r w:rsidR="00A6226E" w:rsidRPr="00A6226E">
              <w:rPr>
                <w:rStyle w:val="Hipervnculo"/>
                <w:rFonts w:ascii="Verdana" w:hAnsi="Verdana"/>
                <w:noProof/>
              </w:rPr>
              <w:t>E.</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rPr>
              <w:t>Otras medidas solicitadas</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_Toc53083817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38</w:t>
            </w:r>
            <w:r w:rsidR="00A6226E" w:rsidRPr="00A6226E">
              <w:rPr>
                <w:rFonts w:ascii="Verdana" w:hAnsi="Verdana"/>
                <w:noProof/>
                <w:webHidden/>
              </w:rPr>
              <w:fldChar w:fldCharType="end"/>
            </w:r>
          </w:hyperlink>
        </w:p>
        <w:p w14:paraId="5B9F0F65" w14:textId="692C9F3D"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818" w:history="1">
            <w:r w:rsidR="00A6226E" w:rsidRPr="00A6226E">
              <w:rPr>
                <w:rStyle w:val="Hipervnculo"/>
                <w:rFonts w:ascii="Verdana" w:hAnsi="Verdana"/>
                <w:i/>
                <w:noProof/>
              </w:rPr>
              <w:t>E.1. Medidas de satisfacción</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_Toc53083818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38</w:t>
            </w:r>
            <w:r w:rsidR="00A6226E" w:rsidRPr="00A6226E">
              <w:rPr>
                <w:rFonts w:ascii="Verdana" w:hAnsi="Verdana"/>
                <w:noProof/>
                <w:webHidden/>
              </w:rPr>
              <w:fldChar w:fldCharType="end"/>
            </w:r>
          </w:hyperlink>
        </w:p>
        <w:p w14:paraId="001E7D2C" w14:textId="5F6B892A"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819" w:history="1">
            <w:r w:rsidR="00A6226E" w:rsidRPr="00A6226E">
              <w:rPr>
                <w:rStyle w:val="Hipervnculo"/>
                <w:rFonts w:ascii="Verdana" w:hAnsi="Verdana"/>
                <w:i/>
                <w:noProof/>
                <w:lang w:eastAsia="es-MX"/>
              </w:rPr>
              <w:t>E.2. Medidas de no repetición</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_Toc53083819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39</w:t>
            </w:r>
            <w:r w:rsidR="00A6226E" w:rsidRPr="00A6226E">
              <w:rPr>
                <w:rFonts w:ascii="Verdana" w:hAnsi="Verdana"/>
                <w:noProof/>
                <w:webHidden/>
              </w:rPr>
              <w:fldChar w:fldCharType="end"/>
            </w:r>
          </w:hyperlink>
        </w:p>
        <w:p w14:paraId="2CB4AE8B" w14:textId="53E4DB67"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820" w:history="1">
            <w:r w:rsidR="00A6226E" w:rsidRPr="00A6226E">
              <w:rPr>
                <w:rStyle w:val="Hipervnculo"/>
                <w:rFonts w:ascii="Verdana" w:hAnsi="Verdana"/>
                <w:noProof/>
              </w:rPr>
              <w:t>F.</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rPr>
              <w:t>Indemnizaciones compensatorias</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_Toc53083820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40</w:t>
            </w:r>
            <w:r w:rsidR="00A6226E" w:rsidRPr="00A6226E">
              <w:rPr>
                <w:rFonts w:ascii="Verdana" w:hAnsi="Verdana"/>
                <w:noProof/>
                <w:webHidden/>
              </w:rPr>
              <w:fldChar w:fldCharType="end"/>
            </w:r>
          </w:hyperlink>
        </w:p>
        <w:p w14:paraId="2A98CEC2" w14:textId="60A36CDF"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821" w:history="1">
            <w:r w:rsidR="00A6226E" w:rsidRPr="00A6226E">
              <w:rPr>
                <w:rStyle w:val="Hipervnculo"/>
                <w:rFonts w:ascii="Verdana" w:hAnsi="Verdana"/>
                <w:i/>
                <w:noProof/>
              </w:rPr>
              <w:t>F.1. Daño material</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_Toc53083821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40</w:t>
            </w:r>
            <w:r w:rsidR="00A6226E" w:rsidRPr="00A6226E">
              <w:rPr>
                <w:rFonts w:ascii="Verdana" w:hAnsi="Verdana"/>
                <w:noProof/>
                <w:webHidden/>
              </w:rPr>
              <w:fldChar w:fldCharType="end"/>
            </w:r>
          </w:hyperlink>
        </w:p>
        <w:p w14:paraId="4340BC8C" w14:textId="7619E61A" w:rsidR="00A6226E" w:rsidRPr="00A6226E" w:rsidRDefault="00307617">
          <w:pPr>
            <w:pStyle w:val="TDC3"/>
            <w:tabs>
              <w:tab w:val="right" w:leader="dot" w:pos="9394"/>
            </w:tabs>
            <w:rPr>
              <w:rFonts w:ascii="Verdana" w:eastAsiaTheme="minorEastAsia" w:hAnsi="Verdana" w:cstheme="minorBidi"/>
              <w:noProof/>
              <w:sz w:val="22"/>
              <w:szCs w:val="22"/>
              <w:lang w:val="es-CR" w:eastAsia="es-CR"/>
            </w:rPr>
          </w:pPr>
          <w:hyperlink w:anchor="_Toc53083822" w:history="1">
            <w:r w:rsidR="00A6226E" w:rsidRPr="00A6226E">
              <w:rPr>
                <w:rStyle w:val="Hipervnculo"/>
                <w:rFonts w:ascii="Verdana" w:hAnsi="Verdana"/>
                <w:i/>
                <w:noProof/>
              </w:rPr>
              <w:t>F.2. Daño inmaterial</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_Toc53083822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41</w:t>
            </w:r>
            <w:r w:rsidR="00A6226E" w:rsidRPr="00A6226E">
              <w:rPr>
                <w:rFonts w:ascii="Verdana" w:hAnsi="Verdana"/>
                <w:noProof/>
                <w:webHidden/>
              </w:rPr>
              <w:fldChar w:fldCharType="end"/>
            </w:r>
          </w:hyperlink>
        </w:p>
        <w:p w14:paraId="258E190F" w14:textId="65E8F35C"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823" w:history="1">
            <w:r w:rsidR="00A6226E" w:rsidRPr="00A6226E">
              <w:rPr>
                <w:rStyle w:val="Hipervnculo"/>
                <w:rFonts w:ascii="Verdana" w:hAnsi="Verdana"/>
                <w:noProof/>
              </w:rPr>
              <w:t>G.</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rPr>
              <w:t>Costas y gastos</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_Toc53083823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42</w:t>
            </w:r>
            <w:r w:rsidR="00A6226E" w:rsidRPr="00A6226E">
              <w:rPr>
                <w:rFonts w:ascii="Verdana" w:hAnsi="Verdana"/>
                <w:noProof/>
                <w:webHidden/>
              </w:rPr>
              <w:fldChar w:fldCharType="end"/>
            </w:r>
          </w:hyperlink>
        </w:p>
        <w:p w14:paraId="576411E4" w14:textId="36D060A8"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824" w:history="1">
            <w:r w:rsidR="00A6226E" w:rsidRPr="00A6226E">
              <w:rPr>
                <w:rStyle w:val="Hipervnculo"/>
                <w:rFonts w:ascii="Verdana" w:hAnsi="Verdana"/>
                <w:noProof/>
              </w:rPr>
              <w:t>H.</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rPr>
              <w:t>Reintegro de los gastos al Fondo de Asistencia Legal</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_Toc53083824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43</w:t>
            </w:r>
            <w:r w:rsidR="00A6226E" w:rsidRPr="00A6226E">
              <w:rPr>
                <w:rFonts w:ascii="Verdana" w:hAnsi="Verdana"/>
                <w:noProof/>
                <w:webHidden/>
              </w:rPr>
              <w:fldChar w:fldCharType="end"/>
            </w:r>
          </w:hyperlink>
        </w:p>
        <w:p w14:paraId="350F2F92" w14:textId="1B1644F0" w:rsidR="00A6226E" w:rsidRPr="00A6226E" w:rsidRDefault="00307617">
          <w:pPr>
            <w:pStyle w:val="TDC2"/>
            <w:rPr>
              <w:rFonts w:ascii="Verdana" w:eastAsiaTheme="minorEastAsia" w:hAnsi="Verdana" w:cstheme="minorBidi"/>
              <w:i w:val="0"/>
              <w:iCs w:val="0"/>
              <w:noProof/>
              <w:sz w:val="22"/>
              <w:szCs w:val="22"/>
              <w:lang w:val="es-CR" w:eastAsia="es-CR"/>
            </w:rPr>
          </w:pPr>
          <w:hyperlink w:anchor="_Toc53083825" w:history="1">
            <w:r w:rsidR="00A6226E" w:rsidRPr="00A6226E">
              <w:rPr>
                <w:rStyle w:val="Hipervnculo"/>
                <w:rFonts w:ascii="Verdana" w:hAnsi="Verdana"/>
                <w:noProof/>
              </w:rPr>
              <w:t>I.</w:t>
            </w:r>
            <w:r w:rsidR="00A6226E" w:rsidRPr="00A6226E">
              <w:rPr>
                <w:rFonts w:ascii="Verdana" w:eastAsiaTheme="minorEastAsia" w:hAnsi="Verdana" w:cstheme="minorBidi"/>
                <w:i w:val="0"/>
                <w:iCs w:val="0"/>
                <w:noProof/>
                <w:sz w:val="22"/>
                <w:szCs w:val="22"/>
                <w:lang w:val="es-CR" w:eastAsia="es-CR"/>
              </w:rPr>
              <w:tab/>
            </w:r>
            <w:r w:rsidR="00A6226E" w:rsidRPr="00A6226E">
              <w:rPr>
                <w:rStyle w:val="Hipervnculo"/>
                <w:rFonts w:ascii="Verdana" w:hAnsi="Verdana"/>
                <w:noProof/>
              </w:rPr>
              <w:t>Modalidad de cumplimiento de los pagos ordenados</w:t>
            </w:r>
            <w:r w:rsidR="00A6226E" w:rsidRPr="00A6226E">
              <w:rPr>
                <w:rFonts w:ascii="Verdana" w:hAnsi="Verdana"/>
                <w:noProof/>
                <w:webHidden/>
              </w:rPr>
              <w:tab/>
            </w:r>
            <w:r w:rsidR="00A6226E" w:rsidRPr="00A6226E">
              <w:rPr>
                <w:rFonts w:ascii="Verdana" w:hAnsi="Verdana"/>
                <w:noProof/>
                <w:webHidden/>
              </w:rPr>
              <w:fldChar w:fldCharType="begin"/>
            </w:r>
            <w:r w:rsidR="00A6226E" w:rsidRPr="00A6226E">
              <w:rPr>
                <w:rFonts w:ascii="Verdana" w:hAnsi="Verdana"/>
                <w:noProof/>
                <w:webHidden/>
              </w:rPr>
              <w:instrText xml:space="preserve"> PAGEREF _Toc53083825 \h </w:instrText>
            </w:r>
            <w:r w:rsidR="00A6226E" w:rsidRPr="00A6226E">
              <w:rPr>
                <w:rFonts w:ascii="Verdana" w:hAnsi="Verdana"/>
                <w:noProof/>
                <w:webHidden/>
              </w:rPr>
            </w:r>
            <w:r w:rsidR="00A6226E" w:rsidRPr="00A6226E">
              <w:rPr>
                <w:rFonts w:ascii="Verdana" w:hAnsi="Verdana"/>
                <w:noProof/>
                <w:webHidden/>
              </w:rPr>
              <w:fldChar w:fldCharType="separate"/>
            </w:r>
            <w:r w:rsidR="00E80383">
              <w:rPr>
                <w:rFonts w:ascii="Verdana" w:hAnsi="Verdana"/>
                <w:noProof/>
                <w:webHidden/>
              </w:rPr>
              <w:t>43</w:t>
            </w:r>
            <w:r w:rsidR="00A6226E" w:rsidRPr="00A6226E">
              <w:rPr>
                <w:rFonts w:ascii="Verdana" w:hAnsi="Verdana"/>
                <w:noProof/>
                <w:webHidden/>
              </w:rPr>
              <w:fldChar w:fldCharType="end"/>
            </w:r>
          </w:hyperlink>
        </w:p>
        <w:p w14:paraId="22A0C26B" w14:textId="2A543CAB" w:rsidR="00A6226E" w:rsidRPr="00A6226E" w:rsidRDefault="00307617">
          <w:pPr>
            <w:pStyle w:val="TDC1"/>
            <w:rPr>
              <w:rFonts w:eastAsiaTheme="minorEastAsia" w:cstheme="minorBidi"/>
              <w:b w:val="0"/>
              <w:bCs w:val="0"/>
              <w:noProof/>
              <w:sz w:val="22"/>
              <w:szCs w:val="22"/>
              <w:lang w:val="es-CR" w:eastAsia="es-CR"/>
            </w:rPr>
          </w:pPr>
          <w:hyperlink w:anchor="_Toc53083826" w:history="1">
            <w:r w:rsidR="00A6226E" w:rsidRPr="00A6226E">
              <w:rPr>
                <w:rStyle w:val="Hipervnculo"/>
                <w:noProof/>
                <w:lang w:val="es-ES"/>
              </w:rPr>
              <w:t>IX PUNTOS RESOLUTIVOS</w:t>
            </w:r>
            <w:r w:rsidR="00A6226E" w:rsidRPr="00A6226E">
              <w:rPr>
                <w:noProof/>
                <w:webHidden/>
              </w:rPr>
              <w:tab/>
            </w:r>
            <w:r w:rsidR="00A6226E" w:rsidRPr="00A6226E">
              <w:rPr>
                <w:noProof/>
                <w:webHidden/>
              </w:rPr>
              <w:fldChar w:fldCharType="begin"/>
            </w:r>
            <w:r w:rsidR="00A6226E" w:rsidRPr="00A6226E">
              <w:rPr>
                <w:noProof/>
                <w:webHidden/>
              </w:rPr>
              <w:instrText xml:space="preserve"> PAGEREF _Toc53083826 \h </w:instrText>
            </w:r>
            <w:r w:rsidR="00A6226E" w:rsidRPr="00A6226E">
              <w:rPr>
                <w:noProof/>
                <w:webHidden/>
              </w:rPr>
            </w:r>
            <w:r w:rsidR="00A6226E" w:rsidRPr="00A6226E">
              <w:rPr>
                <w:noProof/>
                <w:webHidden/>
              </w:rPr>
              <w:fldChar w:fldCharType="separate"/>
            </w:r>
            <w:r w:rsidR="00E80383">
              <w:rPr>
                <w:noProof/>
                <w:webHidden/>
              </w:rPr>
              <w:t>44</w:t>
            </w:r>
            <w:r w:rsidR="00A6226E" w:rsidRPr="00A6226E">
              <w:rPr>
                <w:noProof/>
                <w:webHidden/>
              </w:rPr>
              <w:fldChar w:fldCharType="end"/>
            </w:r>
          </w:hyperlink>
        </w:p>
        <w:p w14:paraId="207232CD" w14:textId="1571A04A" w:rsidR="00292783" w:rsidRPr="00AB7AD1" w:rsidRDefault="00292783" w:rsidP="009E37EA">
          <w:r w:rsidRPr="00A6226E">
            <w:rPr>
              <w:b/>
              <w:bCs/>
              <w:lang w:val="es-ES"/>
            </w:rPr>
            <w:fldChar w:fldCharType="end"/>
          </w:r>
        </w:p>
      </w:sdtContent>
    </w:sdt>
    <w:p w14:paraId="04F67EF5" w14:textId="77777777" w:rsidR="00097AC6" w:rsidRPr="00E55C2A" w:rsidRDefault="00097AC6" w:rsidP="009E37EA">
      <w:pPr>
        <w:spacing w:after="200" w:line="276" w:lineRule="auto"/>
        <w:rPr>
          <w:rFonts w:eastAsiaTheme="majorEastAsia" w:cstheme="majorBidi"/>
          <w:b/>
          <w:bCs/>
          <w:szCs w:val="20"/>
          <w:lang w:val="es-ES"/>
        </w:rPr>
      </w:pPr>
      <w:r w:rsidRPr="00E55C2A">
        <w:rPr>
          <w:szCs w:val="20"/>
          <w:lang w:val="es-ES"/>
        </w:rPr>
        <w:br w:type="page"/>
      </w:r>
    </w:p>
    <w:p w14:paraId="11EB90A3" w14:textId="6C217BF9" w:rsidR="00F5757E" w:rsidRPr="00AC4DE6" w:rsidRDefault="00F5757E" w:rsidP="00517A07">
      <w:pPr>
        <w:pStyle w:val="Ttulo1"/>
        <w:spacing w:before="0" w:after="0"/>
        <w:rPr>
          <w:lang w:val="es-CR"/>
        </w:rPr>
      </w:pPr>
      <w:bookmarkStart w:id="36" w:name="_Toc53083779"/>
      <w:r w:rsidRPr="00E55C2A">
        <w:rPr>
          <w:lang w:val="es-CR"/>
        </w:rPr>
        <w:lastRenderedPageBreak/>
        <w:t>I</w:t>
      </w:r>
      <w:r w:rsidRPr="00E55C2A">
        <w:rPr>
          <w:lang w:val="es-CR"/>
        </w:rPr>
        <w:br/>
        <w:t>INTRODUCCIÓN DE LA CAUSA Y OBJETO DE LA CONTROVERSIA</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5"/>
      <w:bookmarkEnd w:id="34"/>
      <w:bookmarkEnd w:id="33"/>
      <w:bookmarkEnd w:id="36"/>
    </w:p>
    <w:p w14:paraId="15188AD8" w14:textId="77777777" w:rsidR="00F5757E" w:rsidRPr="009D2009" w:rsidRDefault="00F5757E" w:rsidP="00517A07">
      <w:pPr>
        <w:pStyle w:val="Sinespaciado"/>
        <w:tabs>
          <w:tab w:val="left" w:pos="567"/>
        </w:tabs>
        <w:jc w:val="both"/>
        <w:rPr>
          <w:rFonts w:ascii="Verdana" w:hAnsi="Verdana"/>
          <w:sz w:val="20"/>
          <w:szCs w:val="20"/>
          <w:lang w:val="es-ES"/>
        </w:rPr>
      </w:pPr>
    </w:p>
    <w:p w14:paraId="504510B0" w14:textId="534A01DB" w:rsidR="00F5757E" w:rsidRDefault="00F5757E" w:rsidP="00517A07">
      <w:pPr>
        <w:pStyle w:val="PrrafodeSentencia"/>
        <w:rPr>
          <w:spacing w:val="0"/>
          <w:szCs w:val="20"/>
          <w:lang w:val="es-ES"/>
        </w:rPr>
      </w:pPr>
      <w:bookmarkStart w:id="37" w:name="_Ref464815030"/>
      <w:bookmarkStart w:id="38" w:name="_Ref419215582"/>
      <w:bookmarkStart w:id="39" w:name="_Ref308343890"/>
      <w:bookmarkStart w:id="40" w:name="_Ref314691210"/>
      <w:bookmarkStart w:id="41" w:name="_Ref343554304"/>
      <w:r w:rsidRPr="00517A07">
        <w:rPr>
          <w:i/>
          <w:spacing w:val="0"/>
          <w:szCs w:val="20"/>
          <w:lang w:val="es-ES"/>
        </w:rPr>
        <w:t xml:space="preserve">El caso sometido a la Corte. - </w:t>
      </w:r>
      <w:r w:rsidR="00097AC6" w:rsidRPr="00517A07">
        <w:rPr>
          <w:spacing w:val="0"/>
          <w:szCs w:val="20"/>
          <w:lang w:val="es-ES"/>
        </w:rPr>
        <w:t>El 18</w:t>
      </w:r>
      <w:r w:rsidRPr="00517A07">
        <w:rPr>
          <w:spacing w:val="0"/>
          <w:szCs w:val="20"/>
          <w:lang w:val="es-ES"/>
        </w:rPr>
        <w:t xml:space="preserve"> de </w:t>
      </w:r>
      <w:r w:rsidR="00097AC6" w:rsidRPr="00517A07">
        <w:rPr>
          <w:spacing w:val="0"/>
          <w:szCs w:val="20"/>
          <w:lang w:val="es-ES"/>
        </w:rPr>
        <w:t>abril de 2019</w:t>
      </w:r>
      <w:r w:rsidR="00D66BD1" w:rsidRPr="00517A07">
        <w:rPr>
          <w:spacing w:val="0"/>
          <w:szCs w:val="20"/>
          <w:lang w:val="es-ES"/>
        </w:rPr>
        <w:t>,</w:t>
      </w:r>
      <w:r w:rsidRPr="00517A07">
        <w:rPr>
          <w:spacing w:val="0"/>
          <w:szCs w:val="20"/>
          <w:lang w:val="es-ES"/>
        </w:rPr>
        <w:t xml:space="preserve"> la Comisión Interamericana de Derechos Humanos (en adelante “la Comisión Interamericana” o “la Comisión”) sometió a la jurisdicción de la Corte el caso </w:t>
      </w:r>
      <w:r w:rsidR="00097AC6" w:rsidRPr="00517A07">
        <w:rPr>
          <w:i/>
          <w:spacing w:val="0"/>
          <w:szCs w:val="20"/>
          <w:lang w:val="es-ES"/>
        </w:rPr>
        <w:t xml:space="preserve">José Delfín Acosta Martínez y familiares </w:t>
      </w:r>
      <w:r w:rsidR="001E4E9B" w:rsidRPr="00517A07">
        <w:rPr>
          <w:i/>
          <w:spacing w:val="0"/>
          <w:szCs w:val="20"/>
          <w:lang w:val="es-ES"/>
        </w:rPr>
        <w:t>respecto de la República</w:t>
      </w:r>
      <w:r w:rsidR="00097AC6" w:rsidRPr="00517A07">
        <w:rPr>
          <w:i/>
          <w:spacing w:val="0"/>
          <w:szCs w:val="20"/>
          <w:lang w:val="es-ES"/>
        </w:rPr>
        <w:t xml:space="preserve"> Argentina</w:t>
      </w:r>
      <w:r w:rsidRPr="00517A07">
        <w:rPr>
          <w:i/>
          <w:spacing w:val="0"/>
          <w:szCs w:val="20"/>
          <w:lang w:val="es-ES"/>
        </w:rPr>
        <w:t xml:space="preserve"> </w:t>
      </w:r>
      <w:r w:rsidRPr="00517A07">
        <w:rPr>
          <w:spacing w:val="0"/>
          <w:szCs w:val="20"/>
          <w:lang w:val="es-ES"/>
        </w:rPr>
        <w:t>(en adelante también “el Estado”</w:t>
      </w:r>
      <w:r w:rsidR="00107361" w:rsidRPr="00517A07">
        <w:rPr>
          <w:spacing w:val="0"/>
          <w:szCs w:val="20"/>
          <w:lang w:val="es-ES"/>
        </w:rPr>
        <w:t xml:space="preserve"> o “Argentina”</w:t>
      </w:r>
      <w:r w:rsidRPr="00517A07">
        <w:rPr>
          <w:spacing w:val="0"/>
          <w:szCs w:val="20"/>
          <w:lang w:val="es-ES"/>
        </w:rPr>
        <w:t xml:space="preserve">). La Comisión señaló que el caso se relaciona </w:t>
      </w:r>
      <w:bookmarkEnd w:id="37"/>
      <w:r w:rsidR="00097AC6" w:rsidRPr="00E55C2A">
        <w:rPr>
          <w:spacing w:val="0"/>
          <w:szCs w:val="20"/>
          <w:lang w:val="es-ES"/>
        </w:rPr>
        <w:t>con la detención</w:t>
      </w:r>
      <w:r w:rsidR="00C274B8" w:rsidRPr="00E55C2A">
        <w:rPr>
          <w:spacing w:val="0"/>
          <w:szCs w:val="20"/>
          <w:lang w:val="es-ES"/>
        </w:rPr>
        <w:t xml:space="preserve"> ilegal y arbitraria</w:t>
      </w:r>
      <w:r w:rsidR="00C7327A" w:rsidRPr="00AC4DE6">
        <w:rPr>
          <w:spacing w:val="0"/>
          <w:szCs w:val="20"/>
          <w:lang w:val="es-ES"/>
        </w:rPr>
        <w:t>,</w:t>
      </w:r>
      <w:r w:rsidR="00097AC6" w:rsidRPr="009D2009">
        <w:rPr>
          <w:spacing w:val="0"/>
          <w:szCs w:val="20"/>
          <w:lang w:val="es-ES"/>
        </w:rPr>
        <w:t xml:space="preserve"> y posterior muerte </w:t>
      </w:r>
      <w:r w:rsidR="00A63963" w:rsidRPr="005F7384">
        <w:rPr>
          <w:spacing w:val="0"/>
          <w:szCs w:val="20"/>
          <w:lang w:val="es-ES"/>
        </w:rPr>
        <w:t xml:space="preserve">de José Delfín </w:t>
      </w:r>
      <w:r w:rsidR="00097AC6" w:rsidRPr="005F7384">
        <w:rPr>
          <w:spacing w:val="0"/>
          <w:szCs w:val="20"/>
          <w:lang w:val="es-ES"/>
        </w:rPr>
        <w:t>Acosta</w:t>
      </w:r>
      <w:r w:rsidR="0057297C" w:rsidRPr="005F7384">
        <w:rPr>
          <w:spacing w:val="0"/>
          <w:szCs w:val="20"/>
          <w:lang w:val="es-ES"/>
        </w:rPr>
        <w:t xml:space="preserve"> Martínez</w:t>
      </w:r>
      <w:r w:rsidR="00A63963" w:rsidRPr="005F7384">
        <w:rPr>
          <w:spacing w:val="0"/>
          <w:szCs w:val="20"/>
          <w:lang w:val="es-ES"/>
        </w:rPr>
        <w:t xml:space="preserve"> (en adelante también “el señor Acosta Martínez” o la “pr</w:t>
      </w:r>
      <w:r w:rsidR="00A63963" w:rsidRPr="00C13537">
        <w:rPr>
          <w:spacing w:val="0"/>
          <w:szCs w:val="20"/>
          <w:lang w:val="es-ES"/>
        </w:rPr>
        <w:t>esunta víctima”)</w:t>
      </w:r>
      <w:r w:rsidR="00097AC6" w:rsidRPr="00C13537">
        <w:rPr>
          <w:spacing w:val="0"/>
          <w:szCs w:val="20"/>
          <w:lang w:val="es-ES"/>
        </w:rPr>
        <w:t>, o</w:t>
      </w:r>
      <w:r w:rsidR="00184D4E" w:rsidRPr="00C13537">
        <w:rPr>
          <w:spacing w:val="0"/>
          <w:szCs w:val="20"/>
          <w:lang w:val="es-ES"/>
        </w:rPr>
        <w:t xml:space="preserve">curridas el 5 de abril de 1996. </w:t>
      </w:r>
      <w:r w:rsidR="00097AC6" w:rsidRPr="00FA3118">
        <w:rPr>
          <w:spacing w:val="0"/>
          <w:szCs w:val="20"/>
          <w:lang w:val="es-ES"/>
        </w:rPr>
        <w:t>La Comisión solicitó que se declar</w:t>
      </w:r>
      <w:r w:rsidR="0057297C" w:rsidRPr="00FA3118">
        <w:rPr>
          <w:spacing w:val="0"/>
          <w:szCs w:val="20"/>
          <w:lang w:val="es-ES"/>
        </w:rPr>
        <w:t>ara</w:t>
      </w:r>
      <w:r w:rsidR="00097AC6" w:rsidRPr="004A5375">
        <w:rPr>
          <w:spacing w:val="0"/>
          <w:szCs w:val="20"/>
          <w:lang w:val="es-ES"/>
        </w:rPr>
        <w:t xml:space="preserve"> al Estado responsable por la violación de los derechos a la vida, a la integridad personal, a la libertad personal, igualdad y no discriminación, consagrados en los ar</w:t>
      </w:r>
      <w:r w:rsidR="00097AC6" w:rsidRPr="00E55C2A">
        <w:rPr>
          <w:spacing w:val="0"/>
          <w:szCs w:val="20"/>
          <w:lang w:val="es-ES"/>
        </w:rPr>
        <w:t>tículos 4.</w:t>
      </w:r>
      <w:r w:rsidR="00974ABE" w:rsidRPr="00E55C2A">
        <w:rPr>
          <w:spacing w:val="0"/>
          <w:szCs w:val="20"/>
          <w:lang w:val="es-ES"/>
        </w:rPr>
        <w:t>1, 5.1, 5.2, 7.2, 7.3, 7.4 y</w:t>
      </w:r>
      <w:r w:rsidR="00097AC6" w:rsidRPr="00E55C2A">
        <w:rPr>
          <w:spacing w:val="0"/>
          <w:szCs w:val="20"/>
          <w:lang w:val="es-ES"/>
        </w:rPr>
        <w:t xml:space="preserve"> 24 de la Convención A</w:t>
      </w:r>
      <w:r w:rsidR="00517A07">
        <w:rPr>
          <w:spacing w:val="0"/>
          <w:szCs w:val="20"/>
          <w:lang w:val="es-ES"/>
        </w:rPr>
        <w:t xml:space="preserve">mericana sobre Derechos Humanos, </w:t>
      </w:r>
      <w:r w:rsidR="00097AC6" w:rsidRPr="00E55C2A">
        <w:rPr>
          <w:spacing w:val="0"/>
          <w:szCs w:val="20"/>
          <w:lang w:val="es-ES"/>
        </w:rPr>
        <w:t>en relación con los artículos 1.1 y 2 del mismo instrumento</w:t>
      </w:r>
      <w:r w:rsidR="00C7327A" w:rsidRPr="00E55C2A">
        <w:rPr>
          <w:spacing w:val="0"/>
          <w:szCs w:val="20"/>
          <w:lang w:val="es-ES"/>
        </w:rPr>
        <w:t>,</w:t>
      </w:r>
      <w:r w:rsidR="00974ABE" w:rsidRPr="00AC4DE6">
        <w:rPr>
          <w:spacing w:val="0"/>
          <w:szCs w:val="20"/>
          <w:lang w:val="es-ES"/>
        </w:rPr>
        <w:t xml:space="preserve"> en perjuicio de</w:t>
      </w:r>
      <w:r w:rsidR="00A63963" w:rsidRPr="009D2009">
        <w:rPr>
          <w:spacing w:val="0"/>
          <w:szCs w:val="20"/>
          <w:lang w:val="es-ES"/>
        </w:rPr>
        <w:t xml:space="preserve"> la presunta víctima</w:t>
      </w:r>
      <w:r w:rsidR="00097AC6" w:rsidRPr="005F7384">
        <w:rPr>
          <w:spacing w:val="0"/>
          <w:szCs w:val="20"/>
          <w:lang w:val="es-ES"/>
        </w:rPr>
        <w:t xml:space="preserve">. </w:t>
      </w:r>
      <w:r w:rsidR="00D75BDC" w:rsidRPr="005F7384">
        <w:rPr>
          <w:spacing w:val="0"/>
          <w:szCs w:val="20"/>
          <w:lang w:val="es-ES"/>
        </w:rPr>
        <w:t xml:space="preserve">De igual manera, solicitó que se declarara la responsabilidad internacional de Argentina por la violación </w:t>
      </w:r>
      <w:r w:rsidR="00C7327A" w:rsidRPr="00C13537">
        <w:rPr>
          <w:spacing w:val="0"/>
          <w:szCs w:val="20"/>
          <w:lang w:val="es-ES"/>
        </w:rPr>
        <w:t xml:space="preserve">de los derechos </w:t>
      </w:r>
      <w:r w:rsidR="00D75BDC" w:rsidRPr="00C13537">
        <w:rPr>
          <w:spacing w:val="0"/>
          <w:szCs w:val="20"/>
          <w:lang w:val="es-ES"/>
        </w:rPr>
        <w:t>a la integridad personal, a las garantías judiciales y protección judicial establecidos en los artículos 5.1, 8.1 y 25.1 de la Convención, en relación con el artículo 1.1 del mismo instrumento</w:t>
      </w:r>
      <w:r w:rsidR="0099173F" w:rsidRPr="00FA3118">
        <w:rPr>
          <w:spacing w:val="0"/>
          <w:szCs w:val="20"/>
          <w:lang w:val="es-ES"/>
        </w:rPr>
        <w:t>,</w:t>
      </w:r>
      <w:r w:rsidR="00D75BDC" w:rsidRPr="00FA3118">
        <w:rPr>
          <w:spacing w:val="0"/>
          <w:szCs w:val="20"/>
          <w:lang w:val="es-ES"/>
        </w:rPr>
        <w:t xml:space="preserve"> en perjuicio de los familiares de José Delfín Acosta Martínez</w:t>
      </w:r>
      <w:r w:rsidR="00D75BDC" w:rsidRPr="00E55C2A">
        <w:rPr>
          <w:rStyle w:val="Refdenotaalpie"/>
          <w:spacing w:val="0"/>
          <w:lang w:val="es-ES"/>
        </w:rPr>
        <w:footnoteReference w:id="3"/>
      </w:r>
      <w:r w:rsidR="00D75BDC" w:rsidRPr="00E55C2A">
        <w:rPr>
          <w:spacing w:val="0"/>
          <w:szCs w:val="20"/>
          <w:lang w:val="es-ES"/>
        </w:rPr>
        <w:t>.</w:t>
      </w:r>
    </w:p>
    <w:p w14:paraId="5936064C" w14:textId="77777777" w:rsidR="007C0A30" w:rsidRPr="007C0A30" w:rsidRDefault="007C0A30" w:rsidP="007C0A30">
      <w:pPr>
        <w:rPr>
          <w:lang w:val="es-ES" w:eastAsia="es-MX"/>
        </w:rPr>
      </w:pPr>
    </w:p>
    <w:p w14:paraId="3E8521FB" w14:textId="2AB592FD" w:rsidR="00F5757E" w:rsidRDefault="00F5757E" w:rsidP="007C0A30">
      <w:pPr>
        <w:pStyle w:val="PrrafodeSentencia"/>
        <w:contextualSpacing/>
        <w:rPr>
          <w:spacing w:val="0"/>
          <w:szCs w:val="20"/>
          <w:lang w:val="es-ES"/>
        </w:rPr>
      </w:pPr>
      <w:bookmarkStart w:id="42" w:name="_Ref464811109"/>
      <w:r w:rsidRPr="00E55C2A">
        <w:rPr>
          <w:i/>
          <w:spacing w:val="0"/>
          <w:szCs w:val="20"/>
          <w:lang w:val="es-ES"/>
        </w:rPr>
        <w:t xml:space="preserve">Trámite ante la Comisión. - </w:t>
      </w:r>
      <w:r w:rsidRPr="00E55C2A">
        <w:rPr>
          <w:spacing w:val="0"/>
          <w:szCs w:val="20"/>
          <w:lang w:val="es-ES"/>
        </w:rPr>
        <w:t>El trámite ante la Comisión fue el siguiente:</w:t>
      </w:r>
      <w:bookmarkEnd w:id="38"/>
      <w:bookmarkEnd w:id="42"/>
    </w:p>
    <w:p w14:paraId="12D4BAF2" w14:textId="77777777" w:rsidR="007C0A30" w:rsidRPr="007C0A30" w:rsidRDefault="007C0A30" w:rsidP="007C0A30">
      <w:pPr>
        <w:rPr>
          <w:lang w:val="es-ES" w:eastAsia="es-MX"/>
        </w:rPr>
      </w:pPr>
    </w:p>
    <w:p w14:paraId="7A04CF6F" w14:textId="586A5454" w:rsidR="00F5757E" w:rsidRDefault="00F5757E" w:rsidP="007C0A30">
      <w:pPr>
        <w:pStyle w:val="Sinespaciado"/>
        <w:numPr>
          <w:ilvl w:val="0"/>
          <w:numId w:val="4"/>
        </w:numPr>
        <w:tabs>
          <w:tab w:val="left" w:pos="709"/>
          <w:tab w:val="left" w:pos="1134"/>
        </w:tabs>
        <w:ind w:left="1066" w:hanging="357"/>
        <w:contextualSpacing/>
        <w:jc w:val="both"/>
        <w:rPr>
          <w:rFonts w:ascii="Verdana" w:hAnsi="Verdana"/>
          <w:sz w:val="20"/>
          <w:szCs w:val="20"/>
          <w:lang w:val="es-ES"/>
        </w:rPr>
      </w:pPr>
      <w:r w:rsidRPr="005F7384">
        <w:rPr>
          <w:rFonts w:ascii="Verdana" w:hAnsi="Verdana"/>
          <w:i/>
          <w:sz w:val="20"/>
          <w:szCs w:val="20"/>
          <w:lang w:val="es-ES"/>
        </w:rPr>
        <w:t>Petición. –</w:t>
      </w:r>
      <w:r w:rsidRPr="005F7384">
        <w:rPr>
          <w:rFonts w:ascii="Verdana" w:hAnsi="Verdana"/>
          <w:sz w:val="20"/>
          <w:szCs w:val="20"/>
          <w:lang w:val="es-ES"/>
        </w:rPr>
        <w:t xml:space="preserve"> </w:t>
      </w:r>
      <w:r w:rsidR="00D5461E" w:rsidRPr="005F7384">
        <w:rPr>
          <w:rFonts w:ascii="Verdana" w:hAnsi="Verdana"/>
          <w:sz w:val="20"/>
          <w:szCs w:val="20"/>
          <w:lang w:val="es-ES"/>
        </w:rPr>
        <w:t>El 6 de junio de 2002</w:t>
      </w:r>
      <w:r w:rsidR="0099173F" w:rsidRPr="005F7384">
        <w:rPr>
          <w:rFonts w:ascii="Verdana" w:hAnsi="Verdana"/>
          <w:sz w:val="20"/>
          <w:szCs w:val="20"/>
          <w:lang w:val="es-ES"/>
        </w:rPr>
        <w:t>,</w:t>
      </w:r>
      <w:r w:rsidR="00D5461E" w:rsidRPr="005F7384">
        <w:rPr>
          <w:rFonts w:ascii="Verdana" w:hAnsi="Verdana"/>
          <w:sz w:val="20"/>
          <w:szCs w:val="20"/>
          <w:lang w:val="es-ES"/>
        </w:rPr>
        <w:t xml:space="preserve"> la Comisión de familiar</w:t>
      </w:r>
      <w:r w:rsidR="005C41FF" w:rsidRPr="00C13537">
        <w:rPr>
          <w:rFonts w:ascii="Verdana" w:hAnsi="Verdana"/>
          <w:sz w:val="20"/>
          <w:szCs w:val="20"/>
          <w:lang w:val="es-ES"/>
        </w:rPr>
        <w:t>es de víctimas de la viol</w:t>
      </w:r>
      <w:r w:rsidR="005C41FF" w:rsidRPr="00FA3118">
        <w:rPr>
          <w:rFonts w:ascii="Verdana" w:hAnsi="Verdana"/>
          <w:sz w:val="20"/>
          <w:szCs w:val="20"/>
          <w:lang w:val="es-ES"/>
        </w:rPr>
        <w:t>encia s</w:t>
      </w:r>
      <w:r w:rsidR="00D5461E" w:rsidRPr="00FA3118">
        <w:rPr>
          <w:rFonts w:ascii="Verdana" w:hAnsi="Verdana"/>
          <w:sz w:val="20"/>
          <w:szCs w:val="20"/>
          <w:lang w:val="es-ES"/>
        </w:rPr>
        <w:t>ocial</w:t>
      </w:r>
      <w:r w:rsidR="00D41063" w:rsidRPr="004A5375">
        <w:rPr>
          <w:rFonts w:ascii="Verdana" w:hAnsi="Verdana"/>
          <w:sz w:val="20"/>
          <w:szCs w:val="20"/>
          <w:lang w:val="es-ES"/>
        </w:rPr>
        <w:t xml:space="preserve"> (COFAVI)</w:t>
      </w:r>
      <w:r w:rsidR="001358E3" w:rsidRPr="00E55C2A">
        <w:rPr>
          <w:rFonts w:ascii="Verdana" w:hAnsi="Verdana"/>
          <w:sz w:val="20"/>
          <w:szCs w:val="20"/>
          <w:lang w:val="es-ES"/>
        </w:rPr>
        <w:t xml:space="preserve"> junto con</w:t>
      </w:r>
      <w:r w:rsidR="00D41063" w:rsidRPr="00E55C2A">
        <w:rPr>
          <w:rFonts w:ascii="Verdana" w:hAnsi="Verdana"/>
          <w:sz w:val="20"/>
          <w:szCs w:val="20"/>
          <w:lang w:val="es-ES"/>
        </w:rPr>
        <w:t xml:space="preserve"> el Centro de Investigaciones Sociales y Asesorías Legales Populares (CISALP)</w:t>
      </w:r>
      <w:r w:rsidR="00184D4E" w:rsidRPr="00E55C2A">
        <w:rPr>
          <w:rFonts w:ascii="Verdana" w:hAnsi="Verdana"/>
          <w:sz w:val="20"/>
          <w:szCs w:val="20"/>
          <w:lang w:val="es-ES"/>
        </w:rPr>
        <w:t xml:space="preserve"> y Paola Gabriela </w:t>
      </w:r>
      <w:proofErr w:type="spellStart"/>
      <w:r w:rsidR="00184D4E" w:rsidRPr="00E55C2A">
        <w:rPr>
          <w:rFonts w:ascii="Verdana" w:hAnsi="Verdana"/>
          <w:sz w:val="20"/>
          <w:szCs w:val="20"/>
          <w:lang w:val="es-ES"/>
        </w:rPr>
        <w:t>Canova</w:t>
      </w:r>
      <w:proofErr w:type="spellEnd"/>
      <w:r w:rsidR="00184D4E" w:rsidRPr="00E55C2A">
        <w:rPr>
          <w:rFonts w:ascii="Verdana" w:hAnsi="Verdana"/>
          <w:sz w:val="20"/>
          <w:szCs w:val="20"/>
          <w:lang w:val="es-ES"/>
        </w:rPr>
        <w:t>,</w:t>
      </w:r>
      <w:r w:rsidR="00D41063" w:rsidRPr="00E55C2A">
        <w:rPr>
          <w:rFonts w:ascii="Verdana" w:hAnsi="Verdana"/>
          <w:sz w:val="20"/>
          <w:szCs w:val="20"/>
          <w:lang w:val="es-ES"/>
        </w:rPr>
        <w:t xml:space="preserve"> presentaron una petición en nombre de las presuntas víctimas por la alegada responsabilidad del Estado</w:t>
      </w:r>
      <w:r w:rsidR="0099173F" w:rsidRPr="005F7384">
        <w:rPr>
          <w:rFonts w:ascii="Verdana" w:hAnsi="Verdana"/>
          <w:sz w:val="20"/>
          <w:szCs w:val="20"/>
          <w:lang w:val="es-ES"/>
        </w:rPr>
        <w:t>,</w:t>
      </w:r>
      <w:r w:rsidR="00D41063" w:rsidRPr="005F7384">
        <w:rPr>
          <w:rFonts w:ascii="Verdana" w:hAnsi="Verdana"/>
          <w:sz w:val="20"/>
          <w:szCs w:val="20"/>
          <w:lang w:val="es-ES"/>
        </w:rPr>
        <w:t xml:space="preserve"> en perjuicio de José Delfín Acosta Martínez.</w:t>
      </w:r>
    </w:p>
    <w:p w14:paraId="0231F961" w14:textId="77777777" w:rsidR="007C0A30" w:rsidRPr="005F7384" w:rsidRDefault="007C0A30" w:rsidP="0054122C">
      <w:pPr>
        <w:pStyle w:val="Sinespaciado"/>
        <w:tabs>
          <w:tab w:val="left" w:pos="709"/>
          <w:tab w:val="left" w:pos="1134"/>
        </w:tabs>
        <w:contextualSpacing/>
        <w:jc w:val="both"/>
        <w:rPr>
          <w:rFonts w:ascii="Verdana" w:hAnsi="Verdana"/>
          <w:sz w:val="20"/>
          <w:szCs w:val="20"/>
          <w:lang w:val="es-ES"/>
        </w:rPr>
      </w:pPr>
    </w:p>
    <w:p w14:paraId="24AD4343" w14:textId="4C3441D4" w:rsidR="00F5757E" w:rsidRDefault="00F5757E" w:rsidP="009E37EA">
      <w:pPr>
        <w:pStyle w:val="Sinespaciado"/>
        <w:numPr>
          <w:ilvl w:val="0"/>
          <w:numId w:val="4"/>
        </w:numPr>
        <w:tabs>
          <w:tab w:val="left" w:pos="709"/>
          <w:tab w:val="left" w:pos="1134"/>
        </w:tabs>
        <w:spacing w:before="120" w:after="120"/>
        <w:contextualSpacing/>
        <w:jc w:val="both"/>
        <w:rPr>
          <w:rFonts w:ascii="Verdana" w:hAnsi="Verdana"/>
          <w:sz w:val="20"/>
          <w:szCs w:val="20"/>
          <w:lang w:val="es-ES"/>
        </w:rPr>
      </w:pPr>
      <w:r w:rsidRPr="00C13537">
        <w:rPr>
          <w:rFonts w:ascii="Verdana" w:hAnsi="Verdana"/>
          <w:i/>
          <w:sz w:val="20"/>
          <w:szCs w:val="20"/>
          <w:lang w:val="es-ES"/>
        </w:rPr>
        <w:t xml:space="preserve">Informe de Admisibilidad. </w:t>
      </w:r>
      <w:r w:rsidR="00D41063" w:rsidRPr="00C13537">
        <w:rPr>
          <w:rFonts w:ascii="Verdana" w:hAnsi="Verdana"/>
          <w:i/>
          <w:sz w:val="20"/>
          <w:szCs w:val="20"/>
          <w:lang w:val="es-ES"/>
        </w:rPr>
        <w:t>–</w:t>
      </w:r>
      <w:r w:rsidRPr="00C13537">
        <w:rPr>
          <w:rFonts w:ascii="Verdana" w:hAnsi="Verdana"/>
          <w:i/>
          <w:sz w:val="20"/>
          <w:szCs w:val="20"/>
          <w:lang w:val="es-ES"/>
        </w:rPr>
        <w:t xml:space="preserve"> </w:t>
      </w:r>
      <w:r w:rsidR="00D41063" w:rsidRPr="00FA3118">
        <w:rPr>
          <w:rFonts w:ascii="Verdana" w:hAnsi="Verdana"/>
          <w:sz w:val="20"/>
          <w:szCs w:val="20"/>
          <w:lang w:val="es-ES"/>
        </w:rPr>
        <w:t>El 11 de julio de 2013, la Comisión aprobó el Info</w:t>
      </w:r>
      <w:r w:rsidR="00184D4E" w:rsidRPr="00FA3118">
        <w:rPr>
          <w:rFonts w:ascii="Verdana" w:hAnsi="Verdana"/>
          <w:sz w:val="20"/>
          <w:szCs w:val="20"/>
          <w:lang w:val="es-ES"/>
        </w:rPr>
        <w:t>rme de Admisibilidad No. 36/13.</w:t>
      </w:r>
    </w:p>
    <w:p w14:paraId="0BCE411A" w14:textId="5A6B8941" w:rsidR="0054122C" w:rsidRPr="00E55C2A" w:rsidRDefault="0054122C" w:rsidP="0054122C">
      <w:pPr>
        <w:pStyle w:val="Sinespaciado"/>
        <w:tabs>
          <w:tab w:val="left" w:pos="709"/>
          <w:tab w:val="left" w:pos="1134"/>
        </w:tabs>
        <w:spacing w:before="120" w:after="120"/>
        <w:contextualSpacing/>
        <w:jc w:val="both"/>
        <w:rPr>
          <w:rFonts w:ascii="Verdana" w:hAnsi="Verdana"/>
          <w:sz w:val="20"/>
          <w:szCs w:val="20"/>
          <w:lang w:val="es-ES"/>
        </w:rPr>
      </w:pPr>
    </w:p>
    <w:p w14:paraId="27F47214" w14:textId="08922DD6" w:rsidR="00D75BDC" w:rsidRDefault="00F5757E" w:rsidP="0054122C">
      <w:pPr>
        <w:pStyle w:val="Sinespaciado"/>
        <w:numPr>
          <w:ilvl w:val="0"/>
          <w:numId w:val="4"/>
        </w:numPr>
        <w:tabs>
          <w:tab w:val="left" w:pos="709"/>
          <w:tab w:val="left" w:pos="1134"/>
        </w:tabs>
        <w:ind w:left="1066" w:hanging="357"/>
        <w:contextualSpacing/>
        <w:jc w:val="both"/>
        <w:rPr>
          <w:rFonts w:ascii="Verdana" w:hAnsi="Verdana"/>
          <w:sz w:val="20"/>
          <w:szCs w:val="20"/>
          <w:lang w:val="es-ES"/>
        </w:rPr>
      </w:pPr>
      <w:r w:rsidRPr="00E55C2A">
        <w:rPr>
          <w:rFonts w:ascii="Verdana" w:hAnsi="Verdana"/>
          <w:i/>
          <w:sz w:val="20"/>
          <w:szCs w:val="20"/>
          <w:lang w:val="es-ES"/>
        </w:rPr>
        <w:t xml:space="preserve">Informe de Fondo. – </w:t>
      </w:r>
      <w:r w:rsidR="00790D83" w:rsidRPr="00E55C2A">
        <w:rPr>
          <w:rFonts w:ascii="Verdana" w:hAnsi="Verdana"/>
          <w:sz w:val="20"/>
          <w:szCs w:val="20"/>
          <w:lang w:val="es-ES"/>
        </w:rPr>
        <w:t>El 7 de diciembre de 2018</w:t>
      </w:r>
      <w:r w:rsidR="00D66BD1" w:rsidRPr="00E55C2A">
        <w:rPr>
          <w:rFonts w:ascii="Verdana" w:hAnsi="Verdana"/>
          <w:sz w:val="20"/>
          <w:szCs w:val="20"/>
          <w:lang w:val="es-ES"/>
        </w:rPr>
        <w:t>,</w:t>
      </w:r>
      <w:r w:rsidR="00790D83" w:rsidRPr="00E55C2A">
        <w:rPr>
          <w:rFonts w:ascii="Verdana" w:hAnsi="Verdana"/>
          <w:sz w:val="20"/>
          <w:szCs w:val="20"/>
          <w:lang w:val="es-ES"/>
        </w:rPr>
        <w:t xml:space="preserve"> la Comisión aprobó el Informe de Fondo No. 146/18 en el cual llegó a una serie de conclusiones</w:t>
      </w:r>
      <w:r w:rsidR="006C79A6" w:rsidRPr="00E55C2A">
        <w:rPr>
          <w:rStyle w:val="Refdenotaalpie"/>
          <w:lang w:val="es-ES"/>
        </w:rPr>
        <w:footnoteReference w:id="4"/>
      </w:r>
      <w:r w:rsidR="00790D83" w:rsidRPr="00E55C2A">
        <w:rPr>
          <w:rFonts w:ascii="Verdana" w:hAnsi="Verdana"/>
          <w:sz w:val="20"/>
          <w:szCs w:val="20"/>
          <w:lang w:val="es-ES"/>
        </w:rPr>
        <w:t xml:space="preserve"> y formuló varias recomendaciones al E</w:t>
      </w:r>
      <w:r w:rsidR="00552D13" w:rsidRPr="00E55C2A">
        <w:rPr>
          <w:rFonts w:ascii="Verdana" w:hAnsi="Verdana"/>
          <w:sz w:val="20"/>
          <w:szCs w:val="20"/>
          <w:lang w:val="es-ES"/>
        </w:rPr>
        <w:t>stado.</w:t>
      </w:r>
    </w:p>
    <w:p w14:paraId="6AF52389" w14:textId="45E7E21D" w:rsidR="0054122C" w:rsidRPr="00AC4DE6" w:rsidRDefault="0054122C" w:rsidP="0054122C">
      <w:pPr>
        <w:pStyle w:val="Sinespaciado"/>
        <w:tabs>
          <w:tab w:val="left" w:pos="709"/>
          <w:tab w:val="left" w:pos="1134"/>
        </w:tabs>
        <w:contextualSpacing/>
        <w:jc w:val="both"/>
        <w:rPr>
          <w:rFonts w:ascii="Verdana" w:hAnsi="Verdana"/>
          <w:sz w:val="20"/>
          <w:szCs w:val="20"/>
          <w:lang w:val="es-ES"/>
        </w:rPr>
      </w:pPr>
    </w:p>
    <w:p w14:paraId="2C9EF967" w14:textId="5689E9CB" w:rsidR="00F5757E" w:rsidRDefault="00747FD5" w:rsidP="009E37EA">
      <w:pPr>
        <w:pStyle w:val="PrrafodeSentencia"/>
        <w:rPr>
          <w:spacing w:val="0"/>
        </w:rPr>
      </w:pPr>
      <w:r w:rsidRPr="003957E2">
        <w:rPr>
          <w:i/>
          <w:spacing w:val="0"/>
        </w:rPr>
        <w:t>Notificación al Estado.</w:t>
      </w:r>
      <w:r w:rsidR="004C3A45" w:rsidRPr="003957E2">
        <w:rPr>
          <w:i/>
          <w:spacing w:val="0"/>
        </w:rPr>
        <w:t xml:space="preserve"> -</w:t>
      </w:r>
      <w:r w:rsidRPr="003957E2">
        <w:rPr>
          <w:i/>
          <w:spacing w:val="0"/>
        </w:rPr>
        <w:t xml:space="preserve"> </w:t>
      </w:r>
      <w:r w:rsidRPr="003957E2">
        <w:rPr>
          <w:spacing w:val="0"/>
        </w:rPr>
        <w:t>El Informe de F</w:t>
      </w:r>
      <w:r w:rsidR="00552D13" w:rsidRPr="003957E2">
        <w:rPr>
          <w:spacing w:val="0"/>
        </w:rPr>
        <w:t>ondo fue notificado al Estado mediante comunicación de</w:t>
      </w:r>
      <w:r w:rsidRPr="003957E2">
        <w:rPr>
          <w:spacing w:val="0"/>
        </w:rPr>
        <w:t xml:space="preserve"> 18 de enero de 2019</w:t>
      </w:r>
      <w:r w:rsidR="00552D13" w:rsidRPr="003957E2">
        <w:rPr>
          <w:spacing w:val="0"/>
        </w:rPr>
        <w:t>, en la que se le otorgó un plazo de dos meses para informar sobre el cumplimiento de las recomendaciones</w:t>
      </w:r>
      <w:r w:rsidRPr="003957E2">
        <w:rPr>
          <w:spacing w:val="0"/>
        </w:rPr>
        <w:t>.</w:t>
      </w:r>
      <w:r w:rsidR="00F5757E" w:rsidRPr="003957E2">
        <w:rPr>
          <w:spacing w:val="0"/>
        </w:rPr>
        <w:t xml:space="preserve"> </w:t>
      </w:r>
      <w:r w:rsidR="006177EB" w:rsidRPr="003957E2">
        <w:rPr>
          <w:spacing w:val="0"/>
        </w:rPr>
        <w:t>El 21 de marzo de 2019, la Comisión otorgó al Estado una prórroga para presentar su informe de cumplimiento y</w:t>
      </w:r>
      <w:r w:rsidR="00D6001F" w:rsidRPr="003957E2">
        <w:rPr>
          <w:spacing w:val="0"/>
        </w:rPr>
        <w:t>,</w:t>
      </w:r>
      <w:r w:rsidR="006177EB" w:rsidRPr="003957E2">
        <w:rPr>
          <w:spacing w:val="0"/>
        </w:rPr>
        <w:t xml:space="preserve"> el 3 de abril de 2019, se sostuvo una reunión de trabajo entre las partes. En dicha reunión, el Estado presentó a la parte peticionaria una propuesta para el cumplimiento de las recomendaciones. Sin embargo, la parte peticionaria la consideró insuficiente y solicitó a la Comisión que enviara el caso a la Corte. A la fecha de sometimiento del caso, el Estado no había presentado a la Comisión un informe de cumplimiento ni había solicitado la suspensión del plazo previsto por el artículo 51.1 de la </w:t>
      </w:r>
      <w:r w:rsidR="005C41FF" w:rsidRPr="003957E2">
        <w:rPr>
          <w:spacing w:val="0"/>
        </w:rPr>
        <w:t>Convención</w:t>
      </w:r>
      <w:r w:rsidR="006177EB" w:rsidRPr="003957E2">
        <w:rPr>
          <w:spacing w:val="0"/>
        </w:rPr>
        <w:t>.</w:t>
      </w:r>
    </w:p>
    <w:p w14:paraId="03DAE92A" w14:textId="77777777" w:rsidR="0054122C" w:rsidRPr="0054122C" w:rsidRDefault="0054122C" w:rsidP="0054122C">
      <w:pPr>
        <w:rPr>
          <w:lang w:val="es-CR" w:eastAsia="es-MX"/>
        </w:rPr>
      </w:pPr>
    </w:p>
    <w:bookmarkEnd w:id="39"/>
    <w:bookmarkEnd w:id="40"/>
    <w:bookmarkEnd w:id="41"/>
    <w:p w14:paraId="70D6DABC" w14:textId="273A428B" w:rsidR="00D75BDC" w:rsidRDefault="00A55D9C" w:rsidP="009E37EA">
      <w:pPr>
        <w:pStyle w:val="PrrafodeSentencia"/>
        <w:rPr>
          <w:b/>
          <w:spacing w:val="0"/>
          <w:szCs w:val="20"/>
          <w:lang w:val="es-ES"/>
        </w:rPr>
      </w:pPr>
      <w:r w:rsidRPr="003957E2">
        <w:rPr>
          <w:i/>
          <w:spacing w:val="0"/>
          <w:szCs w:val="20"/>
          <w:lang w:val="es-ES"/>
        </w:rPr>
        <w:t>Sometimiento a la Corte</w:t>
      </w:r>
      <w:r w:rsidRPr="003957E2">
        <w:rPr>
          <w:spacing w:val="0"/>
          <w:szCs w:val="20"/>
          <w:lang w:val="es-ES"/>
        </w:rPr>
        <w:t>.</w:t>
      </w:r>
      <w:r w:rsidRPr="003957E2">
        <w:rPr>
          <w:i/>
          <w:spacing w:val="0"/>
          <w:szCs w:val="20"/>
          <w:lang w:val="es-ES"/>
        </w:rPr>
        <w:t xml:space="preserve"> – </w:t>
      </w:r>
      <w:r w:rsidRPr="003957E2">
        <w:rPr>
          <w:spacing w:val="0"/>
          <w:szCs w:val="20"/>
          <w:lang w:val="es-ES"/>
        </w:rPr>
        <w:t>El 18 de abril de 2019</w:t>
      </w:r>
      <w:r w:rsidR="006A2E08" w:rsidRPr="003957E2">
        <w:rPr>
          <w:spacing w:val="0"/>
          <w:szCs w:val="20"/>
          <w:lang w:val="es-ES"/>
        </w:rPr>
        <w:t>, la Comisión</w:t>
      </w:r>
      <w:r w:rsidRPr="003957E2">
        <w:rPr>
          <w:spacing w:val="0"/>
          <w:szCs w:val="20"/>
          <w:lang w:val="es-ES"/>
        </w:rPr>
        <w:t xml:space="preserve"> sometió</w:t>
      </w:r>
      <w:r w:rsidR="00D75BDC" w:rsidRPr="003957E2">
        <w:rPr>
          <w:spacing w:val="0"/>
          <w:szCs w:val="20"/>
          <w:lang w:val="es-ES"/>
        </w:rPr>
        <w:t xml:space="preserve"> a la jurisdicción de la Corte Interamericana la totalidad de los hechos y violaciones de derechos humanos descritos en el informe de fondo “ante la necesidad de obtención de justicia” y ya que “el presente caso plantea cuestiones de orden público interamericano”</w:t>
      </w:r>
      <w:r w:rsidR="00D75BDC" w:rsidRPr="003957E2">
        <w:rPr>
          <w:rStyle w:val="Refdenotaalpie"/>
          <w:spacing w:val="0"/>
          <w:lang w:val="es-ES"/>
        </w:rPr>
        <w:footnoteReference w:id="5"/>
      </w:r>
      <w:r w:rsidR="00AF238E" w:rsidRPr="003957E2">
        <w:rPr>
          <w:spacing w:val="0"/>
          <w:szCs w:val="20"/>
          <w:lang w:val="es-ES"/>
        </w:rPr>
        <w:t>.</w:t>
      </w:r>
      <w:r w:rsidR="003159B3" w:rsidRPr="003957E2">
        <w:rPr>
          <w:b/>
          <w:spacing w:val="0"/>
          <w:szCs w:val="20"/>
          <w:lang w:val="es-ES"/>
        </w:rPr>
        <w:t xml:space="preserve"> </w:t>
      </w:r>
    </w:p>
    <w:p w14:paraId="011786C5" w14:textId="77777777" w:rsidR="0054122C" w:rsidRPr="0054122C" w:rsidRDefault="0054122C" w:rsidP="0054122C">
      <w:pPr>
        <w:rPr>
          <w:lang w:val="es-ES" w:eastAsia="es-MX"/>
        </w:rPr>
      </w:pPr>
    </w:p>
    <w:p w14:paraId="4050AB45" w14:textId="2406A9BA" w:rsidR="009F74B1" w:rsidRPr="003957E2" w:rsidRDefault="009F74B1" w:rsidP="003957E2">
      <w:pPr>
        <w:pStyle w:val="PrrafodeSentencia"/>
        <w:rPr>
          <w:spacing w:val="0"/>
          <w:szCs w:val="20"/>
          <w:lang w:val="es-ES"/>
        </w:rPr>
      </w:pPr>
      <w:r w:rsidRPr="003957E2">
        <w:rPr>
          <w:i/>
          <w:spacing w:val="0"/>
          <w:szCs w:val="20"/>
          <w:lang w:val="es-ES"/>
        </w:rPr>
        <w:t xml:space="preserve">Solicitudes de la Comisión. </w:t>
      </w:r>
      <w:r w:rsidRPr="003957E2">
        <w:rPr>
          <w:spacing w:val="0"/>
          <w:szCs w:val="20"/>
          <w:lang w:val="es-ES"/>
        </w:rPr>
        <w:t xml:space="preserve">– </w:t>
      </w:r>
      <w:r w:rsidR="00D75BDC" w:rsidRPr="003957E2">
        <w:rPr>
          <w:spacing w:val="0"/>
          <w:szCs w:val="20"/>
          <w:lang w:val="es-ES"/>
        </w:rPr>
        <w:t>Con base en lo anterior, la Comisión solicitó a la Corte que declarara la responsabilidad internacional del Estado por las mismas violaciones señaladas en su Informe de Fondo (</w:t>
      </w:r>
      <w:r w:rsidR="00D75BDC" w:rsidRPr="003957E2">
        <w:rPr>
          <w:i/>
          <w:spacing w:val="0"/>
          <w:szCs w:val="20"/>
          <w:lang w:val="es-ES"/>
        </w:rPr>
        <w:t>supra</w:t>
      </w:r>
      <w:r w:rsidR="00D75BDC" w:rsidRPr="003957E2">
        <w:rPr>
          <w:spacing w:val="0"/>
          <w:szCs w:val="20"/>
          <w:lang w:val="es-ES"/>
        </w:rPr>
        <w:t xml:space="preserve"> párr. 2.c). Asimismo, la Comisión solicitó a la Corte que ordenara al Estado medidas de reparación, las cuales se detallan y analizan en el Capítulo VIII de la presente Sentencia. Este Tribunal nota con preocupación que, entre la presentación de la petición inicial ante la Comisión y el sometimiento del caso ante la Corte, han transcurrido casi diecisiete años</w:t>
      </w:r>
      <w:r w:rsidRPr="003957E2">
        <w:rPr>
          <w:spacing w:val="0"/>
          <w:szCs w:val="20"/>
          <w:lang w:val="es-ES"/>
        </w:rPr>
        <w:t>.</w:t>
      </w:r>
    </w:p>
    <w:p w14:paraId="50700E79" w14:textId="77777777" w:rsidR="00AF4B48" w:rsidRPr="00E55C2A" w:rsidRDefault="00AF4B48" w:rsidP="00E55C2A">
      <w:pPr>
        <w:rPr>
          <w:szCs w:val="20"/>
          <w:lang w:val="es-ES" w:eastAsia="es-MX"/>
        </w:rPr>
      </w:pPr>
    </w:p>
    <w:p w14:paraId="75E819A9" w14:textId="30B88F02" w:rsidR="00F5757E" w:rsidRPr="00E55C2A" w:rsidRDefault="00F5757E" w:rsidP="003957E2">
      <w:pPr>
        <w:pStyle w:val="Ttulo1"/>
        <w:spacing w:before="0" w:after="0"/>
        <w:rPr>
          <w:lang w:val="es-ES"/>
        </w:rPr>
      </w:pPr>
      <w:bookmarkStart w:id="43" w:name="_Toc424834680"/>
      <w:bookmarkStart w:id="44" w:name="_Toc427932786"/>
      <w:bookmarkStart w:id="45" w:name="_Toc431584603"/>
      <w:bookmarkStart w:id="46" w:name="_Toc434850391"/>
      <w:bookmarkStart w:id="47" w:name="_Toc469593448"/>
      <w:bookmarkStart w:id="48" w:name="_Toc469594431"/>
      <w:bookmarkStart w:id="49" w:name="_Toc469594533"/>
      <w:bookmarkStart w:id="50" w:name="_Toc469594796"/>
      <w:bookmarkStart w:id="51" w:name="_Toc469594899"/>
      <w:bookmarkStart w:id="52" w:name="_Toc469940915"/>
      <w:bookmarkStart w:id="53" w:name="_Toc4402699"/>
      <w:bookmarkStart w:id="54" w:name="_Toc4402938"/>
      <w:bookmarkStart w:id="55" w:name="_Toc8209825"/>
      <w:bookmarkStart w:id="56" w:name="_Toc53083780"/>
      <w:r w:rsidRPr="00E55C2A">
        <w:rPr>
          <w:lang w:val="es-ES"/>
        </w:rPr>
        <w:t>II</w:t>
      </w:r>
      <w:bookmarkStart w:id="57" w:name="_Toc424833997"/>
      <w:bookmarkStart w:id="58" w:name="_Toc424834681"/>
      <w:bookmarkStart w:id="59" w:name="_Toc424834748"/>
      <w:bookmarkStart w:id="60" w:name="_Toc427342825"/>
      <w:bookmarkStart w:id="61" w:name="_Toc427663811"/>
      <w:bookmarkStart w:id="62" w:name="_Toc427932787"/>
      <w:bookmarkStart w:id="63" w:name="_Toc427943550"/>
      <w:bookmarkStart w:id="64" w:name="_Toc427943724"/>
      <w:bookmarkStart w:id="65" w:name="_Toc431584604"/>
      <w:bookmarkStart w:id="66" w:name="_Toc431584720"/>
      <w:bookmarkStart w:id="67" w:name="_Toc431585025"/>
      <w:bookmarkStart w:id="68" w:name="_Toc431646542"/>
      <w:bookmarkStart w:id="69" w:name="_Toc431834525"/>
      <w:bookmarkStart w:id="70" w:name="_Toc431834621"/>
      <w:bookmarkStart w:id="71" w:name="_Toc308537926"/>
      <w:bookmarkStart w:id="72" w:name="_Toc308538146"/>
      <w:bookmarkStart w:id="73" w:name="_Toc434849913"/>
      <w:bookmarkStart w:id="74" w:name="_Toc434850392"/>
      <w:bookmarkStart w:id="75" w:name="_Toc469594900"/>
      <w:bookmarkStart w:id="76" w:name="_Toc469664209"/>
      <w:bookmarkStart w:id="77" w:name="_Toc469664471"/>
      <w:bookmarkStart w:id="78" w:name="_Toc469940916"/>
      <w:bookmarkEnd w:id="43"/>
      <w:bookmarkEnd w:id="44"/>
      <w:bookmarkEnd w:id="45"/>
      <w:bookmarkEnd w:id="46"/>
      <w:bookmarkEnd w:id="47"/>
      <w:bookmarkEnd w:id="48"/>
      <w:bookmarkEnd w:id="49"/>
      <w:bookmarkEnd w:id="50"/>
      <w:bookmarkEnd w:id="51"/>
      <w:bookmarkEnd w:id="52"/>
      <w:r w:rsidRPr="00E55C2A">
        <w:rPr>
          <w:lang w:val="es-ES"/>
        </w:rPr>
        <w:br/>
        <w:t>PROCEDIMIENTO ANTE LA CORTE</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642D6333" w14:textId="77777777" w:rsidR="00F5757E" w:rsidRPr="00E55C2A" w:rsidRDefault="00F5757E" w:rsidP="003957E2">
      <w:pPr>
        <w:rPr>
          <w:szCs w:val="20"/>
          <w:lang w:val="es-ES"/>
        </w:rPr>
      </w:pPr>
    </w:p>
    <w:p w14:paraId="0710B9C0" w14:textId="5EBF951E" w:rsidR="00F5757E" w:rsidRDefault="00F5757E" w:rsidP="003957E2">
      <w:pPr>
        <w:pStyle w:val="PrrafodeSentencia"/>
        <w:rPr>
          <w:spacing w:val="0"/>
          <w:szCs w:val="20"/>
          <w:lang w:val="es-ES"/>
        </w:rPr>
      </w:pPr>
      <w:bookmarkStart w:id="79" w:name="_Ref357172062"/>
      <w:bookmarkStart w:id="80" w:name="_Ref343555499"/>
      <w:r w:rsidRPr="00377E54">
        <w:rPr>
          <w:i/>
          <w:spacing w:val="0"/>
          <w:szCs w:val="20"/>
          <w:lang w:val="es-ES"/>
        </w:rPr>
        <w:t>Notificación al Estado y a</w:t>
      </w:r>
      <w:r w:rsidR="00FC4C05" w:rsidRPr="00377E54">
        <w:rPr>
          <w:i/>
          <w:spacing w:val="0"/>
          <w:szCs w:val="20"/>
          <w:lang w:val="es-ES"/>
        </w:rPr>
        <w:t xml:space="preserve"> </w:t>
      </w:r>
      <w:r w:rsidRPr="00CD5968">
        <w:rPr>
          <w:i/>
          <w:spacing w:val="0"/>
          <w:szCs w:val="20"/>
          <w:lang w:val="es-ES"/>
        </w:rPr>
        <w:t>l</w:t>
      </w:r>
      <w:r w:rsidR="00FC4C05" w:rsidRPr="00CD5968">
        <w:rPr>
          <w:i/>
          <w:spacing w:val="0"/>
          <w:szCs w:val="20"/>
          <w:lang w:val="es-ES"/>
        </w:rPr>
        <w:t>os</w:t>
      </w:r>
      <w:r w:rsidRPr="003545FB">
        <w:rPr>
          <w:i/>
          <w:spacing w:val="0"/>
          <w:szCs w:val="20"/>
          <w:lang w:val="es-ES"/>
        </w:rPr>
        <w:t xml:space="preserve"> representante</w:t>
      </w:r>
      <w:r w:rsidR="00FC4C05" w:rsidRPr="003545FB">
        <w:rPr>
          <w:i/>
          <w:spacing w:val="0"/>
          <w:szCs w:val="20"/>
          <w:lang w:val="es-ES"/>
        </w:rPr>
        <w:t>s</w:t>
      </w:r>
      <w:r w:rsidRPr="003545FB">
        <w:rPr>
          <w:i/>
          <w:spacing w:val="0"/>
          <w:szCs w:val="20"/>
          <w:lang w:val="es-ES"/>
        </w:rPr>
        <w:t xml:space="preserve">. - </w:t>
      </w:r>
      <w:r w:rsidRPr="003545FB">
        <w:rPr>
          <w:spacing w:val="0"/>
          <w:szCs w:val="20"/>
          <w:lang w:val="es-ES"/>
        </w:rPr>
        <w:t xml:space="preserve">El sometimiento del caso </w:t>
      </w:r>
      <w:bookmarkEnd w:id="79"/>
      <w:r w:rsidRPr="003545FB">
        <w:rPr>
          <w:rFonts w:eastAsia="Times New Roman" w:cs="Times New Roman"/>
          <w:spacing w:val="0"/>
          <w:szCs w:val="20"/>
          <w:lang w:val="es-ES"/>
        </w:rPr>
        <w:t xml:space="preserve">fue notificado al Estado de </w:t>
      </w:r>
      <w:r w:rsidR="00A55D9C" w:rsidRPr="005F7384">
        <w:rPr>
          <w:rFonts w:eastAsia="Times New Roman" w:cs="Times New Roman"/>
          <w:spacing w:val="0"/>
          <w:szCs w:val="20"/>
          <w:lang w:val="es-ES"/>
        </w:rPr>
        <w:t>Arge</w:t>
      </w:r>
      <w:r w:rsidR="00247B9F" w:rsidRPr="005F7384">
        <w:rPr>
          <w:rFonts w:eastAsia="Times New Roman" w:cs="Times New Roman"/>
          <w:spacing w:val="0"/>
          <w:szCs w:val="20"/>
          <w:lang w:val="es-ES"/>
        </w:rPr>
        <w:t>ntina</w:t>
      </w:r>
      <w:r w:rsidRPr="005F7384">
        <w:rPr>
          <w:rFonts w:eastAsia="Times New Roman" w:cs="Times New Roman"/>
          <w:spacing w:val="0"/>
          <w:szCs w:val="20"/>
          <w:lang w:val="es-ES"/>
        </w:rPr>
        <w:t xml:space="preserve"> y a</w:t>
      </w:r>
      <w:r w:rsidR="00FC4C05" w:rsidRPr="005F7384">
        <w:rPr>
          <w:rFonts w:eastAsia="Times New Roman" w:cs="Times New Roman"/>
          <w:spacing w:val="0"/>
          <w:szCs w:val="20"/>
          <w:lang w:val="es-ES"/>
        </w:rPr>
        <w:t xml:space="preserve"> </w:t>
      </w:r>
      <w:r w:rsidRPr="005F7384">
        <w:rPr>
          <w:rFonts w:eastAsia="Times New Roman" w:cs="Times New Roman"/>
          <w:spacing w:val="0"/>
          <w:szCs w:val="20"/>
          <w:lang w:val="es-ES"/>
        </w:rPr>
        <w:t>l</w:t>
      </w:r>
      <w:r w:rsidR="00FC4C05" w:rsidRPr="005F7384">
        <w:rPr>
          <w:rFonts w:eastAsia="Times New Roman" w:cs="Times New Roman"/>
          <w:spacing w:val="0"/>
          <w:szCs w:val="20"/>
          <w:lang w:val="es-ES"/>
        </w:rPr>
        <w:t>os</w:t>
      </w:r>
      <w:r w:rsidRPr="00C13537">
        <w:rPr>
          <w:rFonts w:eastAsia="Times New Roman" w:cs="Times New Roman"/>
          <w:spacing w:val="0"/>
          <w:szCs w:val="20"/>
          <w:lang w:val="es-ES"/>
        </w:rPr>
        <w:t xml:space="preserve"> representante</w:t>
      </w:r>
      <w:r w:rsidR="00FC4C05" w:rsidRPr="00C13537">
        <w:rPr>
          <w:rFonts w:eastAsia="Times New Roman" w:cs="Times New Roman"/>
          <w:spacing w:val="0"/>
          <w:szCs w:val="20"/>
          <w:lang w:val="es-ES"/>
        </w:rPr>
        <w:t>s</w:t>
      </w:r>
      <w:r w:rsidRPr="00C13537">
        <w:rPr>
          <w:rFonts w:eastAsia="Times New Roman" w:cs="Times New Roman"/>
          <w:spacing w:val="0"/>
          <w:szCs w:val="20"/>
          <w:lang w:val="es-ES"/>
        </w:rPr>
        <w:t xml:space="preserve"> de la</w:t>
      </w:r>
      <w:r w:rsidR="00FC4C05" w:rsidRPr="00C13537">
        <w:rPr>
          <w:rFonts w:eastAsia="Times New Roman" w:cs="Times New Roman"/>
          <w:spacing w:val="0"/>
          <w:szCs w:val="20"/>
          <w:lang w:val="es-ES"/>
        </w:rPr>
        <w:t>s</w:t>
      </w:r>
      <w:r w:rsidRPr="00FA3118">
        <w:rPr>
          <w:rFonts w:eastAsia="Times New Roman" w:cs="Times New Roman"/>
          <w:spacing w:val="0"/>
          <w:szCs w:val="20"/>
          <w:lang w:val="es-ES"/>
        </w:rPr>
        <w:t xml:space="preserve"> presunta</w:t>
      </w:r>
      <w:r w:rsidR="00FC4C05" w:rsidRPr="00FA3118">
        <w:rPr>
          <w:rFonts w:eastAsia="Times New Roman" w:cs="Times New Roman"/>
          <w:spacing w:val="0"/>
          <w:szCs w:val="20"/>
          <w:lang w:val="es-ES"/>
        </w:rPr>
        <w:t>s</w:t>
      </w:r>
      <w:r w:rsidRPr="004A5375">
        <w:rPr>
          <w:rFonts w:eastAsia="Times New Roman" w:cs="Times New Roman"/>
          <w:spacing w:val="0"/>
          <w:szCs w:val="20"/>
          <w:lang w:val="es-ES"/>
        </w:rPr>
        <w:t xml:space="preserve"> víctima</w:t>
      </w:r>
      <w:r w:rsidR="00FC4C05" w:rsidRPr="00E55C2A">
        <w:rPr>
          <w:rFonts w:eastAsia="Times New Roman" w:cs="Times New Roman"/>
          <w:spacing w:val="0"/>
          <w:szCs w:val="20"/>
          <w:lang w:val="es-ES"/>
        </w:rPr>
        <w:t>s</w:t>
      </w:r>
      <w:r w:rsidR="00F50374" w:rsidRPr="00E55C2A">
        <w:rPr>
          <w:rFonts w:eastAsia="Times New Roman" w:cs="Times New Roman"/>
          <w:spacing w:val="0"/>
          <w:szCs w:val="20"/>
          <w:lang w:val="es-ES"/>
        </w:rPr>
        <w:t xml:space="preserve"> mediante comunicaciones</w:t>
      </w:r>
      <w:r w:rsidR="00247B9F" w:rsidRPr="00E55C2A">
        <w:rPr>
          <w:rFonts w:eastAsia="Times New Roman" w:cs="Times New Roman"/>
          <w:spacing w:val="0"/>
          <w:szCs w:val="20"/>
          <w:lang w:val="es-ES"/>
        </w:rPr>
        <w:t xml:space="preserve"> de 23 y 31</w:t>
      </w:r>
      <w:r w:rsidRPr="00E55C2A">
        <w:rPr>
          <w:rFonts w:eastAsia="Times New Roman" w:cs="Times New Roman"/>
          <w:spacing w:val="0"/>
          <w:szCs w:val="20"/>
          <w:lang w:val="es-ES"/>
        </w:rPr>
        <w:t xml:space="preserve"> </w:t>
      </w:r>
      <w:r w:rsidR="00247B9F" w:rsidRPr="00E55C2A">
        <w:rPr>
          <w:rFonts w:eastAsia="Times New Roman" w:cs="Times New Roman"/>
          <w:spacing w:val="0"/>
          <w:szCs w:val="20"/>
          <w:lang w:val="es-ES"/>
        </w:rPr>
        <w:t>de mayo de 2019</w:t>
      </w:r>
      <w:r w:rsidRPr="00E55C2A">
        <w:rPr>
          <w:spacing w:val="0"/>
          <w:szCs w:val="20"/>
          <w:lang w:val="es-ES"/>
        </w:rPr>
        <w:t>.</w:t>
      </w:r>
      <w:bookmarkStart w:id="81" w:name="_Ref308343867"/>
      <w:bookmarkStart w:id="82" w:name="_Ref357172044"/>
      <w:bookmarkStart w:id="83" w:name="_Ref464815038"/>
      <w:bookmarkEnd w:id="80"/>
    </w:p>
    <w:p w14:paraId="76C89562" w14:textId="77777777" w:rsidR="0054122C" w:rsidRPr="0054122C" w:rsidRDefault="0054122C" w:rsidP="0054122C">
      <w:pPr>
        <w:rPr>
          <w:lang w:val="es-ES" w:eastAsia="es-MX"/>
        </w:rPr>
      </w:pPr>
    </w:p>
    <w:p w14:paraId="0C2C003F" w14:textId="37FA3A65" w:rsidR="00F5757E" w:rsidRDefault="00F5757E" w:rsidP="009E37EA">
      <w:pPr>
        <w:pStyle w:val="PrrafodeSentencia"/>
        <w:rPr>
          <w:spacing w:val="0"/>
          <w:szCs w:val="20"/>
          <w:lang w:val="es-ES"/>
        </w:rPr>
      </w:pPr>
      <w:r w:rsidRPr="00E55C2A">
        <w:rPr>
          <w:i/>
          <w:spacing w:val="0"/>
          <w:szCs w:val="20"/>
          <w:lang w:val="es-ES"/>
        </w:rPr>
        <w:t>Escrito de solicitudes, argumento</w:t>
      </w:r>
      <w:r w:rsidR="00F50374" w:rsidRPr="00E55C2A">
        <w:rPr>
          <w:i/>
          <w:spacing w:val="0"/>
          <w:szCs w:val="20"/>
          <w:lang w:val="es-ES"/>
        </w:rPr>
        <w:t>s</w:t>
      </w:r>
      <w:r w:rsidRPr="00E55C2A">
        <w:rPr>
          <w:i/>
          <w:spacing w:val="0"/>
          <w:szCs w:val="20"/>
          <w:lang w:val="es-ES"/>
        </w:rPr>
        <w:t xml:space="preserve"> y pruebas. </w:t>
      </w:r>
      <w:r w:rsidR="00247B9F" w:rsidRPr="00E55C2A">
        <w:rPr>
          <w:i/>
          <w:spacing w:val="0"/>
          <w:szCs w:val="20"/>
          <w:lang w:val="es-ES"/>
        </w:rPr>
        <w:t>–</w:t>
      </w:r>
      <w:r w:rsidRPr="00E55C2A">
        <w:rPr>
          <w:i/>
          <w:spacing w:val="0"/>
          <w:szCs w:val="20"/>
          <w:lang w:val="es-ES"/>
        </w:rPr>
        <w:t xml:space="preserve"> </w:t>
      </w:r>
      <w:r w:rsidR="0054594B" w:rsidRPr="00E55C2A">
        <w:rPr>
          <w:spacing w:val="0"/>
          <w:szCs w:val="20"/>
          <w:lang w:val="es-ES"/>
        </w:rPr>
        <w:t>El 24 de julio de 2019, los representantes de las presuntas víctimas</w:t>
      </w:r>
      <w:r w:rsidR="00377E54" w:rsidRPr="00E55C2A">
        <w:rPr>
          <w:rStyle w:val="Refdenotaalpie"/>
          <w:spacing w:val="0"/>
          <w:lang w:val="es-ES"/>
        </w:rPr>
        <w:footnoteReference w:id="6"/>
      </w:r>
      <w:r w:rsidR="0054594B" w:rsidRPr="00377E54">
        <w:rPr>
          <w:spacing w:val="0"/>
          <w:szCs w:val="20"/>
          <w:lang w:val="es-ES"/>
        </w:rPr>
        <w:t xml:space="preserve"> (en adelante “los representantes”)</w:t>
      </w:r>
      <w:r w:rsidR="0054594B" w:rsidRPr="00E55C2A">
        <w:rPr>
          <w:spacing w:val="0"/>
          <w:szCs w:val="20"/>
          <w:lang w:val="es-ES"/>
        </w:rPr>
        <w:t xml:space="preserve"> </w:t>
      </w:r>
      <w:r w:rsidR="0084527F" w:rsidRPr="00E55C2A">
        <w:rPr>
          <w:spacing w:val="0"/>
          <w:szCs w:val="20"/>
          <w:lang w:val="es-ES"/>
        </w:rPr>
        <w:t>presentaron su escrito de solicitudes, argumentos y pruebas (en adelante “e</w:t>
      </w:r>
      <w:r w:rsidR="0084527F" w:rsidRPr="00377E54">
        <w:rPr>
          <w:spacing w:val="0"/>
          <w:szCs w:val="20"/>
          <w:lang w:val="es-ES"/>
        </w:rPr>
        <w:t>scrito de solicitudes y argumentos”), conforme a los artículos 25 y 40 del Reglamento de la Co</w:t>
      </w:r>
      <w:r w:rsidR="00AF238E" w:rsidRPr="00377E54">
        <w:rPr>
          <w:spacing w:val="0"/>
          <w:szCs w:val="20"/>
          <w:lang w:val="es-ES"/>
        </w:rPr>
        <w:t>rte.</w:t>
      </w:r>
      <w:r w:rsidR="0084527F" w:rsidRPr="00CD5968">
        <w:rPr>
          <w:b/>
          <w:spacing w:val="0"/>
          <w:szCs w:val="20"/>
          <w:lang w:val="es-ES"/>
        </w:rPr>
        <w:t xml:space="preserve"> </w:t>
      </w:r>
      <w:r w:rsidR="00B4446F" w:rsidRPr="00CD5968">
        <w:rPr>
          <w:spacing w:val="0"/>
          <w:szCs w:val="20"/>
          <w:lang w:val="es-ES"/>
        </w:rPr>
        <w:t>Los representantes coincidieron con lo alegado por la Comisión</w:t>
      </w:r>
      <w:r w:rsidR="005B6C99" w:rsidRPr="005F7384">
        <w:rPr>
          <w:spacing w:val="0"/>
          <w:szCs w:val="20"/>
          <w:lang w:val="es-ES"/>
        </w:rPr>
        <w:t xml:space="preserve"> </w:t>
      </w:r>
      <w:r w:rsidR="00024218" w:rsidRPr="005F7384">
        <w:rPr>
          <w:spacing w:val="0"/>
          <w:szCs w:val="20"/>
          <w:lang w:val="es-ES"/>
        </w:rPr>
        <w:t>y</w:t>
      </w:r>
      <w:r w:rsidR="005B6C99" w:rsidRPr="005F7384">
        <w:rPr>
          <w:spacing w:val="0"/>
          <w:szCs w:val="20"/>
          <w:lang w:val="es-ES"/>
        </w:rPr>
        <w:t xml:space="preserve"> solicitaron que se ordenara al Estado adoptar diversas medidas de reparación y el reintegro de costas y gastos</w:t>
      </w:r>
      <w:bookmarkEnd w:id="81"/>
      <w:bookmarkEnd w:id="82"/>
      <w:bookmarkEnd w:id="83"/>
      <w:r w:rsidR="00AF238E" w:rsidRPr="005F7384">
        <w:rPr>
          <w:spacing w:val="0"/>
          <w:szCs w:val="20"/>
          <w:lang w:val="es-ES"/>
        </w:rPr>
        <w:t>.</w:t>
      </w:r>
    </w:p>
    <w:p w14:paraId="159F0C6F" w14:textId="77777777" w:rsidR="0054122C" w:rsidRPr="0054122C" w:rsidRDefault="0054122C" w:rsidP="0054122C">
      <w:pPr>
        <w:rPr>
          <w:lang w:val="es-ES" w:eastAsia="es-MX"/>
        </w:rPr>
      </w:pPr>
    </w:p>
    <w:p w14:paraId="0A79C356" w14:textId="3150080B" w:rsidR="00F5757E" w:rsidRDefault="00F5757E" w:rsidP="009E37EA">
      <w:pPr>
        <w:pStyle w:val="PrrafodeSentencia"/>
        <w:rPr>
          <w:spacing w:val="0"/>
          <w:szCs w:val="20"/>
          <w:lang w:val="es-ES"/>
        </w:rPr>
      </w:pPr>
      <w:bookmarkStart w:id="84" w:name="_Ref308343874"/>
      <w:bookmarkStart w:id="85" w:name="_Ref464815040"/>
      <w:r w:rsidRPr="00C13537">
        <w:rPr>
          <w:i/>
          <w:spacing w:val="0"/>
          <w:szCs w:val="20"/>
          <w:lang w:val="es-ES"/>
        </w:rPr>
        <w:t>Escrito de contestación</w:t>
      </w:r>
      <w:r w:rsidRPr="00E55C2A">
        <w:rPr>
          <w:i/>
          <w:spacing w:val="0"/>
          <w:szCs w:val="20"/>
          <w:lang w:val="es-ES"/>
        </w:rPr>
        <w:t xml:space="preserve">. - </w:t>
      </w:r>
      <w:r w:rsidRPr="00E55C2A">
        <w:rPr>
          <w:spacing w:val="0"/>
          <w:szCs w:val="20"/>
          <w:lang w:val="es-ES"/>
        </w:rPr>
        <w:t xml:space="preserve">El </w:t>
      </w:r>
      <w:r w:rsidR="00F86394" w:rsidRPr="00E55C2A">
        <w:rPr>
          <w:spacing w:val="0"/>
          <w:szCs w:val="20"/>
          <w:lang w:val="es-ES"/>
        </w:rPr>
        <w:t>15 de noviembre de 2019,</w:t>
      </w:r>
      <w:r w:rsidRPr="00377E54">
        <w:rPr>
          <w:spacing w:val="0"/>
          <w:szCs w:val="20"/>
          <w:lang w:val="es-ES"/>
        </w:rPr>
        <w:t xml:space="preserve"> el Estado</w:t>
      </w:r>
      <w:r w:rsidR="00CD5968" w:rsidRPr="00E55C2A">
        <w:rPr>
          <w:rStyle w:val="Refdenotaalpie"/>
          <w:i/>
          <w:spacing w:val="0"/>
          <w:lang w:val="es-ES"/>
        </w:rPr>
        <w:footnoteReference w:id="7"/>
      </w:r>
      <w:r w:rsidRPr="00377E54">
        <w:rPr>
          <w:spacing w:val="0"/>
          <w:szCs w:val="20"/>
          <w:lang w:val="es-ES"/>
        </w:rPr>
        <w:t xml:space="preserve"> presentó ante la Corte su escrito de contestación al sometimiento del caso por parte de la Comisión, así como sus observaciones al escrito de solicitudes </w:t>
      </w:r>
      <w:r w:rsidR="00F50374" w:rsidRPr="00377E54">
        <w:rPr>
          <w:spacing w:val="0"/>
          <w:szCs w:val="20"/>
          <w:lang w:val="es-ES"/>
        </w:rPr>
        <w:t xml:space="preserve">y </w:t>
      </w:r>
      <w:r w:rsidRPr="00CD5968">
        <w:rPr>
          <w:spacing w:val="0"/>
          <w:szCs w:val="20"/>
          <w:lang w:val="es-ES"/>
        </w:rPr>
        <w:t>argumentos (en adela</w:t>
      </w:r>
      <w:r w:rsidR="00AF238E" w:rsidRPr="003545FB">
        <w:rPr>
          <w:spacing w:val="0"/>
          <w:szCs w:val="20"/>
          <w:lang w:val="es-ES"/>
        </w:rPr>
        <w:t>nte “escrito de contestación”).</w:t>
      </w:r>
      <w:r w:rsidRPr="003545FB">
        <w:rPr>
          <w:spacing w:val="0"/>
          <w:szCs w:val="20"/>
          <w:lang w:val="es-ES"/>
        </w:rPr>
        <w:t xml:space="preserve"> En dicho escrito, el Estado </w:t>
      </w:r>
      <w:r w:rsidR="009318E6" w:rsidRPr="005F7384">
        <w:rPr>
          <w:spacing w:val="0"/>
          <w:szCs w:val="20"/>
          <w:lang w:val="es-ES"/>
        </w:rPr>
        <w:t>solicitó que se rechazaran las alegadas vulneraciones a los derechos reconocidos en la Convención Americana señala</w:t>
      </w:r>
      <w:r w:rsidR="005B6C99" w:rsidRPr="005F7384">
        <w:rPr>
          <w:spacing w:val="0"/>
          <w:szCs w:val="20"/>
          <w:lang w:val="es-ES"/>
        </w:rPr>
        <w:t>das en el Informe de Fondo y en e</w:t>
      </w:r>
      <w:r w:rsidR="009318E6" w:rsidRPr="005F7384">
        <w:rPr>
          <w:spacing w:val="0"/>
          <w:szCs w:val="20"/>
          <w:lang w:val="es-ES"/>
        </w:rPr>
        <w:t>l Escrito de solicitudes y argumentos</w:t>
      </w:r>
      <w:r w:rsidR="00AF238E" w:rsidRPr="005F7384">
        <w:rPr>
          <w:spacing w:val="0"/>
          <w:szCs w:val="20"/>
          <w:lang w:val="es-ES"/>
        </w:rPr>
        <w:t>.</w:t>
      </w:r>
      <w:r w:rsidR="00B24F6E" w:rsidRPr="005F7384">
        <w:rPr>
          <w:spacing w:val="0"/>
          <w:szCs w:val="20"/>
          <w:lang w:val="es-ES"/>
        </w:rPr>
        <w:t xml:space="preserve"> </w:t>
      </w:r>
      <w:bookmarkStart w:id="86" w:name="_Ref308536157"/>
      <w:bookmarkStart w:id="87" w:name="_Ref427771015"/>
      <w:bookmarkStart w:id="88" w:name="_Ref464836612"/>
      <w:bookmarkEnd w:id="84"/>
      <w:bookmarkEnd w:id="85"/>
    </w:p>
    <w:p w14:paraId="6651661C" w14:textId="77777777" w:rsidR="0054122C" w:rsidRPr="0054122C" w:rsidRDefault="0054122C" w:rsidP="0054122C">
      <w:pPr>
        <w:rPr>
          <w:lang w:val="es-ES" w:eastAsia="es-MX"/>
        </w:rPr>
      </w:pPr>
    </w:p>
    <w:p w14:paraId="71C5BD5A" w14:textId="23FA129E" w:rsidR="00BF4764" w:rsidRDefault="00F5757E" w:rsidP="009E37EA">
      <w:pPr>
        <w:pStyle w:val="PrrafodeSentencia"/>
        <w:rPr>
          <w:color w:val="000000" w:themeColor="text1"/>
          <w:spacing w:val="0"/>
          <w:szCs w:val="20"/>
          <w:lang w:val="es-ES"/>
        </w:rPr>
      </w:pPr>
      <w:r w:rsidRPr="00C13537">
        <w:rPr>
          <w:i/>
          <w:spacing w:val="0"/>
          <w:szCs w:val="20"/>
          <w:lang w:val="es-ES"/>
        </w:rPr>
        <w:lastRenderedPageBreak/>
        <w:t>Audiencia Pública. –</w:t>
      </w:r>
      <w:bookmarkStart w:id="89" w:name="_Ref354147731"/>
      <w:bookmarkEnd w:id="86"/>
      <w:bookmarkEnd w:id="87"/>
      <w:bookmarkEnd w:id="88"/>
      <w:r w:rsidR="00B76593" w:rsidRPr="00C13537">
        <w:rPr>
          <w:i/>
          <w:spacing w:val="0"/>
          <w:szCs w:val="20"/>
          <w:lang w:val="es-ES"/>
        </w:rPr>
        <w:t xml:space="preserve"> </w:t>
      </w:r>
      <w:r w:rsidRPr="00C13537">
        <w:rPr>
          <w:spacing w:val="0"/>
          <w:szCs w:val="20"/>
          <w:lang w:val="es-ES"/>
        </w:rPr>
        <w:t xml:space="preserve">El </w:t>
      </w:r>
      <w:r w:rsidR="00BA4B8A" w:rsidRPr="00FA3118">
        <w:rPr>
          <w:spacing w:val="0"/>
          <w:szCs w:val="20"/>
          <w:lang w:val="es-ES"/>
        </w:rPr>
        <w:t>10 de febrero de 2020</w:t>
      </w:r>
      <w:r w:rsidR="0099173F" w:rsidRPr="00FA3118">
        <w:rPr>
          <w:spacing w:val="0"/>
          <w:szCs w:val="20"/>
          <w:lang w:val="es-ES"/>
        </w:rPr>
        <w:t>,</w:t>
      </w:r>
      <w:r w:rsidR="00BA4B8A" w:rsidRPr="004A5375">
        <w:rPr>
          <w:spacing w:val="0"/>
          <w:szCs w:val="20"/>
          <w:lang w:val="es-ES"/>
        </w:rPr>
        <w:t xml:space="preserve"> </w:t>
      </w:r>
      <w:r w:rsidRPr="00E55C2A">
        <w:rPr>
          <w:spacing w:val="0"/>
          <w:szCs w:val="20"/>
          <w:lang w:val="es-ES"/>
        </w:rPr>
        <w:t>l</w:t>
      </w:r>
      <w:r w:rsidR="00BA4B8A" w:rsidRPr="00E55C2A">
        <w:rPr>
          <w:spacing w:val="0"/>
          <w:szCs w:val="20"/>
          <w:lang w:val="es-ES"/>
        </w:rPr>
        <w:t xml:space="preserve">a </w:t>
      </w:r>
      <w:proofErr w:type="gramStart"/>
      <w:r w:rsidR="00BA4B8A" w:rsidRPr="00E55C2A">
        <w:rPr>
          <w:spacing w:val="0"/>
          <w:szCs w:val="20"/>
          <w:lang w:val="es-ES"/>
        </w:rPr>
        <w:t>Presidenta</w:t>
      </w:r>
      <w:proofErr w:type="gramEnd"/>
      <w:r w:rsidRPr="00E55C2A">
        <w:rPr>
          <w:spacing w:val="0"/>
          <w:szCs w:val="20"/>
          <w:lang w:val="es-ES"/>
        </w:rPr>
        <w:t xml:space="preserve"> emitió una Resolución mediante la cual convocó a las partes y a la Comisión a la celebración de una audiencia pública, respecto </w:t>
      </w:r>
      <w:r w:rsidR="00573555" w:rsidRPr="00E55C2A">
        <w:rPr>
          <w:spacing w:val="0"/>
          <w:szCs w:val="20"/>
          <w:lang w:val="es-ES"/>
        </w:rPr>
        <w:t xml:space="preserve">del </w:t>
      </w:r>
      <w:r w:rsidR="00714F14" w:rsidRPr="00E55C2A">
        <w:rPr>
          <w:spacing w:val="0"/>
          <w:szCs w:val="20"/>
          <w:lang w:val="es-ES"/>
        </w:rPr>
        <w:t>fondo y eventua</w:t>
      </w:r>
      <w:r w:rsidR="00573555" w:rsidRPr="00E55C2A">
        <w:rPr>
          <w:spacing w:val="0"/>
          <w:szCs w:val="20"/>
          <w:lang w:val="es-ES"/>
        </w:rPr>
        <w:t>les</w:t>
      </w:r>
      <w:r w:rsidRPr="00E55C2A">
        <w:rPr>
          <w:spacing w:val="0"/>
          <w:szCs w:val="20"/>
          <w:lang w:val="es-ES"/>
        </w:rPr>
        <w:t xml:space="preserve"> reparaciones y costas, para escuchar los alegatos finales orales de las partes y las observaciones finales orales de la Comisión </w:t>
      </w:r>
      <w:r w:rsidR="003545FB">
        <w:rPr>
          <w:spacing w:val="0"/>
          <w:szCs w:val="20"/>
          <w:lang w:val="es-ES"/>
        </w:rPr>
        <w:t xml:space="preserve">al </w:t>
      </w:r>
      <w:r w:rsidRPr="003545FB">
        <w:rPr>
          <w:spacing w:val="0"/>
          <w:szCs w:val="20"/>
          <w:lang w:val="es-ES"/>
        </w:rPr>
        <w:t>respecto</w:t>
      </w:r>
      <w:bookmarkStart w:id="90" w:name="_Ref499811592"/>
      <w:r w:rsidRPr="00E55C2A">
        <w:rPr>
          <w:rStyle w:val="Refdenotaalpie"/>
          <w:spacing w:val="0"/>
          <w:lang w:val="es-ES"/>
        </w:rPr>
        <w:footnoteReference w:id="8"/>
      </w:r>
      <w:bookmarkEnd w:id="90"/>
      <w:r w:rsidRPr="00E55C2A">
        <w:rPr>
          <w:spacing w:val="0"/>
          <w:szCs w:val="20"/>
          <w:lang w:val="es-ES"/>
        </w:rPr>
        <w:t xml:space="preserve">. Asimismo, mediante dicha Resolución, se convocó a declarar en la audiencia pública </w:t>
      </w:r>
      <w:r w:rsidR="00714F14" w:rsidRPr="00E55C2A">
        <w:rPr>
          <w:spacing w:val="0"/>
          <w:szCs w:val="20"/>
          <w:lang w:val="es-ES"/>
        </w:rPr>
        <w:t>a una presunta víctima y un testigo propuesto</w:t>
      </w:r>
      <w:r w:rsidRPr="00377E54">
        <w:rPr>
          <w:spacing w:val="0"/>
          <w:szCs w:val="20"/>
          <w:lang w:val="es-ES"/>
        </w:rPr>
        <w:t>s por los representantes</w:t>
      </w:r>
      <w:r w:rsidR="003545FB">
        <w:rPr>
          <w:spacing w:val="0"/>
          <w:szCs w:val="20"/>
          <w:lang w:val="es-ES"/>
        </w:rPr>
        <w:t>, así como</w:t>
      </w:r>
      <w:r w:rsidRPr="00377E54">
        <w:rPr>
          <w:spacing w:val="0"/>
          <w:szCs w:val="20"/>
          <w:lang w:val="es-ES"/>
        </w:rPr>
        <w:t xml:space="preserve"> un </w:t>
      </w:r>
      <w:r w:rsidR="00714F14" w:rsidRPr="00377E54">
        <w:rPr>
          <w:spacing w:val="0"/>
          <w:szCs w:val="20"/>
          <w:lang w:val="es-ES"/>
        </w:rPr>
        <w:t>perito</w:t>
      </w:r>
      <w:r w:rsidRPr="00CD5968">
        <w:rPr>
          <w:spacing w:val="0"/>
          <w:szCs w:val="20"/>
          <w:lang w:val="es-ES"/>
        </w:rPr>
        <w:t xml:space="preserve"> propuesto por </w:t>
      </w:r>
      <w:r w:rsidR="00714F14" w:rsidRPr="00CD5968">
        <w:rPr>
          <w:spacing w:val="0"/>
          <w:szCs w:val="20"/>
          <w:lang w:val="es-ES"/>
        </w:rPr>
        <w:t>la Comisión</w:t>
      </w:r>
      <w:r w:rsidR="00714F14" w:rsidRPr="00E55C2A">
        <w:rPr>
          <w:rStyle w:val="Refdenotaalpie"/>
          <w:spacing w:val="0"/>
          <w:lang w:val="es-ES"/>
        </w:rPr>
        <w:footnoteReference w:id="9"/>
      </w:r>
      <w:r w:rsidRPr="00E55C2A">
        <w:rPr>
          <w:spacing w:val="0"/>
          <w:szCs w:val="20"/>
          <w:lang w:val="es-ES"/>
        </w:rPr>
        <w:t>. La audiencia pública se c</w:t>
      </w:r>
      <w:r w:rsidR="00BF4764" w:rsidRPr="00E55C2A">
        <w:rPr>
          <w:spacing w:val="0"/>
          <w:szCs w:val="20"/>
          <w:lang w:val="es-ES"/>
        </w:rPr>
        <w:t xml:space="preserve">elebró el </w:t>
      </w:r>
      <w:r w:rsidR="00714F14" w:rsidRPr="00377E54">
        <w:rPr>
          <w:spacing w:val="0"/>
          <w:szCs w:val="20"/>
          <w:lang w:val="es-ES"/>
        </w:rPr>
        <w:t>10</w:t>
      </w:r>
      <w:r w:rsidR="00BF4764" w:rsidRPr="00377E54">
        <w:rPr>
          <w:spacing w:val="0"/>
          <w:szCs w:val="20"/>
          <w:lang w:val="es-ES"/>
        </w:rPr>
        <w:t xml:space="preserve"> de </w:t>
      </w:r>
      <w:r w:rsidR="00714F14" w:rsidRPr="00377E54">
        <w:rPr>
          <w:spacing w:val="0"/>
          <w:szCs w:val="20"/>
          <w:lang w:val="es-ES"/>
        </w:rPr>
        <w:t>marzo de 2020</w:t>
      </w:r>
      <w:r w:rsidR="00BF4764" w:rsidRPr="00377E54">
        <w:rPr>
          <w:spacing w:val="0"/>
          <w:szCs w:val="20"/>
          <w:lang w:val="es-ES"/>
        </w:rPr>
        <w:t>,</w:t>
      </w:r>
      <w:r w:rsidR="00714F14" w:rsidRPr="00CD5968">
        <w:rPr>
          <w:spacing w:val="0"/>
          <w:szCs w:val="20"/>
          <w:lang w:val="es-ES"/>
        </w:rPr>
        <w:t xml:space="preserve"> durante el 134</w:t>
      </w:r>
      <w:r w:rsidRPr="00CD5968">
        <w:rPr>
          <w:spacing w:val="0"/>
          <w:szCs w:val="20"/>
          <w:lang w:val="es-ES"/>
        </w:rPr>
        <w:t xml:space="preserve"> Período Ordinario de Sesiones, llevado a cabo en </w:t>
      </w:r>
      <w:r w:rsidR="00747FD5" w:rsidRPr="003545FB">
        <w:rPr>
          <w:spacing w:val="0"/>
          <w:szCs w:val="20"/>
          <w:lang w:val="es-ES"/>
        </w:rPr>
        <w:t>la</w:t>
      </w:r>
      <w:r w:rsidRPr="003545FB">
        <w:rPr>
          <w:spacing w:val="0"/>
          <w:szCs w:val="20"/>
          <w:lang w:val="es-ES"/>
        </w:rPr>
        <w:t xml:space="preserve"> sede</w:t>
      </w:r>
      <w:r w:rsidR="00747FD5" w:rsidRPr="003545FB">
        <w:rPr>
          <w:spacing w:val="0"/>
          <w:szCs w:val="20"/>
          <w:lang w:val="es-ES"/>
        </w:rPr>
        <w:t xml:space="preserve"> de la Corte</w:t>
      </w:r>
      <w:r w:rsidR="003545FB">
        <w:rPr>
          <w:spacing w:val="0"/>
          <w:szCs w:val="20"/>
          <w:lang w:val="es-ES"/>
        </w:rPr>
        <w:t>, en San José</w:t>
      </w:r>
      <w:r w:rsidRPr="00E55C2A">
        <w:rPr>
          <w:rStyle w:val="Refdenotaalpie"/>
          <w:spacing w:val="0"/>
          <w:lang w:val="es-ES"/>
        </w:rPr>
        <w:footnoteReference w:id="10"/>
      </w:r>
      <w:r w:rsidRPr="00E55C2A">
        <w:rPr>
          <w:spacing w:val="0"/>
          <w:szCs w:val="20"/>
          <w:lang w:val="es-ES"/>
        </w:rPr>
        <w:t xml:space="preserve">. </w:t>
      </w:r>
      <w:r w:rsidR="00024218" w:rsidRPr="00E55C2A">
        <w:rPr>
          <w:spacing w:val="0"/>
          <w:szCs w:val="20"/>
          <w:lang w:val="es-ES"/>
        </w:rPr>
        <w:t xml:space="preserve">Durante la audiencia, el Estado </w:t>
      </w:r>
      <w:r w:rsidR="00AC4DE6">
        <w:rPr>
          <w:spacing w:val="0"/>
          <w:szCs w:val="20"/>
          <w:lang w:val="es-ES"/>
        </w:rPr>
        <w:t>realizó</w:t>
      </w:r>
      <w:r w:rsidR="00AC4DE6" w:rsidRPr="00E55C2A">
        <w:rPr>
          <w:spacing w:val="0"/>
          <w:szCs w:val="20"/>
          <w:lang w:val="es-ES"/>
        </w:rPr>
        <w:t xml:space="preserve"> </w:t>
      </w:r>
      <w:r w:rsidR="00024218" w:rsidRPr="00E55C2A">
        <w:rPr>
          <w:spacing w:val="0"/>
          <w:szCs w:val="20"/>
          <w:lang w:val="es-ES"/>
        </w:rPr>
        <w:t>un reconocimiento de responsabi</w:t>
      </w:r>
      <w:r w:rsidR="00024218" w:rsidRPr="00377E54">
        <w:rPr>
          <w:spacing w:val="0"/>
          <w:szCs w:val="20"/>
          <w:lang w:val="es-ES"/>
        </w:rPr>
        <w:t xml:space="preserve">lidad por las violaciones referidas por la Comisión en su Informe de Fondo. Por otra parte, </w:t>
      </w:r>
      <w:r w:rsidR="00C274B8" w:rsidRPr="00377E54">
        <w:rPr>
          <w:color w:val="000000" w:themeColor="text1"/>
          <w:spacing w:val="0"/>
          <w:szCs w:val="20"/>
          <w:lang w:val="es-ES"/>
        </w:rPr>
        <w:t>e</w:t>
      </w:r>
      <w:r w:rsidRPr="00377E54">
        <w:rPr>
          <w:color w:val="000000" w:themeColor="text1"/>
          <w:spacing w:val="0"/>
          <w:szCs w:val="20"/>
          <w:lang w:val="es-ES"/>
        </w:rPr>
        <w:t>n el curso de dicha audiencia, los Jueces de la Corte solicitaron cierta información y explicaciones a las partes y a la Comisión.</w:t>
      </w:r>
      <w:bookmarkStart w:id="91" w:name="_Ref464815046"/>
    </w:p>
    <w:p w14:paraId="4BA8F656" w14:textId="77777777" w:rsidR="0054122C" w:rsidRPr="0054122C" w:rsidRDefault="0054122C" w:rsidP="0054122C">
      <w:pPr>
        <w:rPr>
          <w:lang w:val="es-ES" w:eastAsia="es-MX"/>
        </w:rPr>
      </w:pPr>
    </w:p>
    <w:p w14:paraId="3587FFBC" w14:textId="61A20E2F" w:rsidR="00F5757E" w:rsidRDefault="00F5757E" w:rsidP="009E37EA">
      <w:pPr>
        <w:pStyle w:val="PrrafodeSentencia"/>
        <w:rPr>
          <w:spacing w:val="0"/>
          <w:szCs w:val="20"/>
          <w:lang w:val="es-ES"/>
        </w:rPr>
      </w:pPr>
      <w:r w:rsidRPr="00CD5968">
        <w:rPr>
          <w:i/>
          <w:spacing w:val="0"/>
          <w:szCs w:val="20"/>
          <w:lang w:val="es-ES"/>
        </w:rPr>
        <w:t xml:space="preserve">Alegatos y observaciones finales escritos. - </w:t>
      </w:r>
      <w:r w:rsidR="00024218" w:rsidRPr="003957E2">
        <w:rPr>
          <w:spacing w:val="0"/>
          <w:szCs w:val="20"/>
        </w:rPr>
        <w:t>En atención a lo resuelto en los Acuerdos de Corte 1/20 de 17 de marzo de 2020</w:t>
      </w:r>
      <w:r w:rsidR="00024218" w:rsidRPr="003957E2">
        <w:rPr>
          <w:rStyle w:val="Refdenotaalpie"/>
          <w:spacing w:val="0"/>
        </w:rPr>
        <w:footnoteReference w:id="11"/>
      </w:r>
      <w:r w:rsidR="00024218" w:rsidRPr="003957E2">
        <w:rPr>
          <w:spacing w:val="0"/>
          <w:szCs w:val="20"/>
        </w:rPr>
        <w:t xml:space="preserve"> y 2/20 de 16 de abril de 2020</w:t>
      </w:r>
      <w:r w:rsidR="00024218" w:rsidRPr="003957E2">
        <w:rPr>
          <w:rStyle w:val="Refdenotaalpie"/>
          <w:spacing w:val="0"/>
        </w:rPr>
        <w:footnoteReference w:id="12"/>
      </w:r>
      <w:r w:rsidR="00024218" w:rsidRPr="003957E2">
        <w:rPr>
          <w:spacing w:val="0"/>
          <w:szCs w:val="20"/>
        </w:rPr>
        <w:t xml:space="preserve">, mediante los cuales </w:t>
      </w:r>
      <w:r w:rsidR="00800E97" w:rsidRPr="003957E2">
        <w:rPr>
          <w:spacing w:val="0"/>
          <w:szCs w:val="20"/>
        </w:rPr>
        <w:t xml:space="preserve">se </w:t>
      </w:r>
      <w:r w:rsidR="00024218" w:rsidRPr="003957E2">
        <w:rPr>
          <w:spacing w:val="0"/>
          <w:szCs w:val="20"/>
        </w:rPr>
        <w:t>dispuso suspender el cómputo de todos los plazos debido a la emergencia en la salud causada por la pandemia por COVID-19, el vencimiento del plazo para la presentación de los alegatos finales se prorrogó hasta el 18 de junio de 2020.</w:t>
      </w:r>
      <w:r w:rsidR="004A3E07" w:rsidRPr="003957E2">
        <w:rPr>
          <w:spacing w:val="0"/>
          <w:szCs w:val="20"/>
        </w:rPr>
        <w:t xml:space="preserve"> De esta forma, e</w:t>
      </w:r>
      <w:r w:rsidR="00BE055F" w:rsidRPr="00E55C2A">
        <w:rPr>
          <w:spacing w:val="0"/>
          <w:szCs w:val="20"/>
          <w:lang w:val="es-ES"/>
        </w:rPr>
        <w:t xml:space="preserve">l </w:t>
      </w:r>
      <w:r w:rsidR="003159B3" w:rsidRPr="00E55C2A">
        <w:rPr>
          <w:spacing w:val="0"/>
          <w:szCs w:val="20"/>
          <w:lang w:val="es-ES"/>
        </w:rPr>
        <w:t>21 de abril</w:t>
      </w:r>
      <w:r w:rsidR="00BE055F" w:rsidRPr="00377E54">
        <w:rPr>
          <w:spacing w:val="0"/>
          <w:szCs w:val="20"/>
          <w:lang w:val="es-ES"/>
        </w:rPr>
        <w:t xml:space="preserve"> </w:t>
      </w:r>
      <w:r w:rsidR="004C0103" w:rsidRPr="00377E54">
        <w:rPr>
          <w:spacing w:val="0"/>
          <w:szCs w:val="20"/>
          <w:lang w:val="es-ES"/>
        </w:rPr>
        <w:t xml:space="preserve">y el </w:t>
      </w:r>
      <w:r w:rsidR="006D74D1" w:rsidRPr="00377E54">
        <w:rPr>
          <w:spacing w:val="0"/>
          <w:szCs w:val="20"/>
          <w:lang w:val="es-ES"/>
        </w:rPr>
        <w:t>18 de junio</w:t>
      </w:r>
      <w:r w:rsidR="00BE055F" w:rsidRPr="00377E54">
        <w:rPr>
          <w:spacing w:val="0"/>
          <w:szCs w:val="20"/>
          <w:lang w:val="es-ES"/>
        </w:rPr>
        <w:t xml:space="preserve"> del 2020</w:t>
      </w:r>
      <w:r w:rsidRPr="00CD5968">
        <w:rPr>
          <w:spacing w:val="0"/>
          <w:szCs w:val="20"/>
          <w:lang w:val="es-ES"/>
        </w:rPr>
        <w:t xml:space="preserve"> los representantes y el Estad</w:t>
      </w:r>
      <w:r w:rsidR="00FC4C05" w:rsidRPr="00CD5968">
        <w:rPr>
          <w:spacing w:val="0"/>
          <w:szCs w:val="20"/>
          <w:lang w:val="es-ES"/>
        </w:rPr>
        <w:t>o presentaron, respectivamente,</w:t>
      </w:r>
      <w:r w:rsidRPr="00CD5968">
        <w:rPr>
          <w:spacing w:val="0"/>
          <w:szCs w:val="20"/>
          <w:lang w:val="es-ES"/>
        </w:rPr>
        <w:t xml:space="preserve"> sus alegatos </w:t>
      </w:r>
      <w:r w:rsidRPr="003545FB">
        <w:rPr>
          <w:spacing w:val="0"/>
          <w:szCs w:val="20"/>
          <w:lang w:val="es-ES"/>
        </w:rPr>
        <w:t>finales escritos</w:t>
      </w:r>
      <w:r w:rsidR="002B1CC8" w:rsidRPr="009D2009">
        <w:rPr>
          <w:spacing w:val="0"/>
          <w:szCs w:val="20"/>
          <w:lang w:val="es-ES"/>
        </w:rPr>
        <w:t>,</w:t>
      </w:r>
      <w:r w:rsidRPr="009D2009">
        <w:rPr>
          <w:spacing w:val="0"/>
          <w:szCs w:val="20"/>
          <w:lang w:val="es-ES"/>
        </w:rPr>
        <w:t xml:space="preserve"> así como determinados anexos.</w:t>
      </w:r>
      <w:r w:rsidR="006D74D1" w:rsidRPr="009D2009">
        <w:rPr>
          <w:spacing w:val="0"/>
          <w:szCs w:val="20"/>
          <w:lang w:val="es-ES"/>
        </w:rPr>
        <w:t xml:space="preserve"> </w:t>
      </w:r>
      <w:r w:rsidRPr="009D2009">
        <w:rPr>
          <w:spacing w:val="0"/>
          <w:szCs w:val="20"/>
          <w:lang w:val="es-ES"/>
        </w:rPr>
        <w:t>La Comisión remitió sus obs</w:t>
      </w:r>
      <w:r w:rsidR="00BE055F" w:rsidRPr="009D2009">
        <w:rPr>
          <w:spacing w:val="0"/>
          <w:szCs w:val="20"/>
          <w:lang w:val="es-ES"/>
        </w:rPr>
        <w:t xml:space="preserve">ervaciones finales escritas </w:t>
      </w:r>
      <w:r w:rsidR="00904968" w:rsidRPr="005F7384">
        <w:rPr>
          <w:spacing w:val="0"/>
          <w:szCs w:val="20"/>
          <w:lang w:val="es-ES"/>
        </w:rPr>
        <w:t>el 5</w:t>
      </w:r>
      <w:r w:rsidRPr="005F7384">
        <w:rPr>
          <w:spacing w:val="0"/>
          <w:szCs w:val="20"/>
          <w:lang w:val="es-ES"/>
        </w:rPr>
        <w:t xml:space="preserve"> de </w:t>
      </w:r>
      <w:r w:rsidR="00904968" w:rsidRPr="005F7384">
        <w:rPr>
          <w:spacing w:val="0"/>
          <w:szCs w:val="20"/>
          <w:lang w:val="es-ES"/>
        </w:rPr>
        <w:t>mayo</w:t>
      </w:r>
      <w:r w:rsidR="00BE055F" w:rsidRPr="005F7384">
        <w:rPr>
          <w:spacing w:val="0"/>
          <w:szCs w:val="20"/>
          <w:lang w:val="es-ES"/>
        </w:rPr>
        <w:t xml:space="preserve"> de 2020</w:t>
      </w:r>
      <w:r w:rsidR="00875693" w:rsidRPr="005F7384">
        <w:rPr>
          <w:spacing w:val="0"/>
          <w:szCs w:val="20"/>
          <w:lang w:val="es-ES"/>
        </w:rPr>
        <w:t>.</w:t>
      </w:r>
      <w:r w:rsidR="00D7303F" w:rsidRPr="005F7384">
        <w:rPr>
          <w:b/>
          <w:spacing w:val="0"/>
          <w:szCs w:val="20"/>
          <w:lang w:val="es-ES"/>
        </w:rPr>
        <w:t xml:space="preserve"> </w:t>
      </w:r>
      <w:r w:rsidR="00D7303F" w:rsidRPr="005F7384">
        <w:rPr>
          <w:spacing w:val="0"/>
          <w:szCs w:val="20"/>
          <w:lang w:val="es-ES"/>
        </w:rPr>
        <w:t>El 9 de junio de 2020, los representantes presentaron aclaración y amp</w:t>
      </w:r>
      <w:r w:rsidR="00875693" w:rsidRPr="00C13537">
        <w:rPr>
          <w:spacing w:val="0"/>
          <w:szCs w:val="20"/>
          <w:lang w:val="es-ES"/>
        </w:rPr>
        <w:t>liación de sus alegatos finales.</w:t>
      </w:r>
    </w:p>
    <w:p w14:paraId="21071B0F" w14:textId="77777777" w:rsidR="0054122C" w:rsidRPr="0054122C" w:rsidRDefault="0054122C" w:rsidP="0054122C">
      <w:pPr>
        <w:rPr>
          <w:lang w:val="es-ES" w:eastAsia="es-MX"/>
        </w:rPr>
      </w:pPr>
    </w:p>
    <w:p w14:paraId="3E12EA78" w14:textId="4CB03E23" w:rsidR="00F5757E" w:rsidRDefault="00F5757E" w:rsidP="009E37EA">
      <w:pPr>
        <w:pStyle w:val="PrrafodeSentencia"/>
        <w:rPr>
          <w:spacing w:val="0"/>
          <w:szCs w:val="20"/>
          <w:lang w:val="es-ES"/>
        </w:rPr>
      </w:pPr>
      <w:r w:rsidRPr="00C13537">
        <w:rPr>
          <w:i/>
          <w:spacing w:val="0"/>
          <w:szCs w:val="20"/>
          <w:lang w:val="es-ES"/>
        </w:rPr>
        <w:t>Prueba e información para mejor resolver.</w:t>
      </w:r>
      <w:r w:rsidR="009A1D25" w:rsidRPr="00FA3118">
        <w:rPr>
          <w:i/>
          <w:spacing w:val="0"/>
          <w:szCs w:val="20"/>
          <w:lang w:val="es-ES"/>
        </w:rPr>
        <w:t xml:space="preserve"> -</w:t>
      </w:r>
      <w:r w:rsidRPr="00FA3118">
        <w:rPr>
          <w:i/>
          <w:spacing w:val="0"/>
          <w:szCs w:val="20"/>
          <w:lang w:val="es-ES"/>
        </w:rPr>
        <w:t xml:space="preserve"> </w:t>
      </w:r>
      <w:bookmarkEnd w:id="91"/>
      <w:r w:rsidR="0082139F" w:rsidRPr="004A5375">
        <w:rPr>
          <w:spacing w:val="0"/>
          <w:szCs w:val="20"/>
          <w:lang w:val="es-ES"/>
        </w:rPr>
        <w:t>En la audiencia pública, la Corte solicitó al Estado la presentación de</w:t>
      </w:r>
      <w:r w:rsidR="00AC4DE6">
        <w:rPr>
          <w:spacing w:val="0"/>
          <w:szCs w:val="20"/>
          <w:lang w:val="es-ES"/>
        </w:rPr>
        <w:t xml:space="preserve"> determinada</w:t>
      </w:r>
      <w:r w:rsidR="0082139F" w:rsidRPr="00AC4DE6">
        <w:rPr>
          <w:spacing w:val="0"/>
          <w:szCs w:val="20"/>
          <w:lang w:val="es-ES"/>
        </w:rPr>
        <w:t xml:space="preserve"> documentación </w:t>
      </w:r>
      <w:r w:rsidR="00AC4DE6">
        <w:rPr>
          <w:spacing w:val="0"/>
          <w:szCs w:val="20"/>
          <w:lang w:val="es-ES"/>
        </w:rPr>
        <w:t xml:space="preserve">como prueba </w:t>
      </w:r>
      <w:r w:rsidR="0082139F" w:rsidRPr="00AC4DE6">
        <w:rPr>
          <w:spacing w:val="0"/>
          <w:szCs w:val="20"/>
          <w:lang w:val="es-ES"/>
        </w:rPr>
        <w:t>para mejor resolver</w:t>
      </w:r>
      <w:r w:rsidR="003957E2">
        <w:rPr>
          <w:rStyle w:val="Refdenotaalpie"/>
          <w:spacing w:val="0"/>
          <w:lang w:val="es-ES"/>
        </w:rPr>
        <w:footnoteReference w:id="13"/>
      </w:r>
      <w:r w:rsidR="0082139F" w:rsidRPr="00AC4DE6">
        <w:rPr>
          <w:spacing w:val="0"/>
          <w:szCs w:val="20"/>
          <w:lang w:val="es-ES"/>
        </w:rPr>
        <w:t>. El Estado presentó parte de esta documentación junto con sus alegatos finales. La Corte solicitó la documentación</w:t>
      </w:r>
      <w:r w:rsidR="006435AD" w:rsidRPr="00AC4DE6">
        <w:rPr>
          <w:spacing w:val="0"/>
          <w:szCs w:val="20"/>
          <w:lang w:val="es-ES"/>
        </w:rPr>
        <w:t xml:space="preserve"> faltante el 24 de junio de 2020, la cual fue presentada por el Estado po</w:t>
      </w:r>
      <w:r w:rsidR="00981A3D" w:rsidRPr="00AC4DE6">
        <w:rPr>
          <w:spacing w:val="0"/>
          <w:szCs w:val="20"/>
          <w:lang w:val="es-ES"/>
        </w:rPr>
        <w:t>r escrito de 8 de julio de 2020.</w:t>
      </w:r>
      <w:r w:rsidR="0082139F" w:rsidRPr="00AC4DE6">
        <w:rPr>
          <w:spacing w:val="0"/>
          <w:szCs w:val="20"/>
          <w:lang w:val="es-ES"/>
        </w:rPr>
        <w:t xml:space="preserve"> </w:t>
      </w:r>
      <w:bookmarkEnd w:id="89"/>
    </w:p>
    <w:p w14:paraId="204C9723" w14:textId="77777777" w:rsidR="0054122C" w:rsidRPr="0054122C" w:rsidRDefault="0054122C" w:rsidP="0054122C">
      <w:pPr>
        <w:rPr>
          <w:lang w:val="es-ES" w:eastAsia="es-MX"/>
        </w:rPr>
      </w:pPr>
    </w:p>
    <w:p w14:paraId="38E66182" w14:textId="53A69B22" w:rsidR="002E357F" w:rsidRDefault="00F5757E" w:rsidP="009E37EA">
      <w:pPr>
        <w:pStyle w:val="PrrafodeSentencia"/>
        <w:rPr>
          <w:spacing w:val="0"/>
          <w:szCs w:val="20"/>
          <w:lang w:val="es-ES"/>
        </w:rPr>
      </w:pPr>
      <w:r w:rsidRPr="00AC4DE6">
        <w:rPr>
          <w:i/>
          <w:spacing w:val="0"/>
          <w:szCs w:val="20"/>
          <w:lang w:val="es-ES"/>
        </w:rPr>
        <w:lastRenderedPageBreak/>
        <w:t>Observaciones a la información y prueba para mejor resolver</w:t>
      </w:r>
      <w:r w:rsidRPr="00AC4DE6">
        <w:rPr>
          <w:spacing w:val="0"/>
          <w:szCs w:val="20"/>
          <w:lang w:val="es-ES"/>
        </w:rPr>
        <w:t>.</w:t>
      </w:r>
      <w:r w:rsidR="00600BB9" w:rsidRPr="00AC4DE6">
        <w:rPr>
          <w:spacing w:val="0"/>
          <w:szCs w:val="20"/>
          <w:lang w:val="es-ES"/>
        </w:rPr>
        <w:t xml:space="preserve"> -</w:t>
      </w:r>
      <w:r w:rsidRPr="00AC4DE6">
        <w:rPr>
          <w:spacing w:val="0"/>
          <w:szCs w:val="20"/>
          <w:lang w:val="es-ES"/>
        </w:rPr>
        <w:t xml:space="preserve"> </w:t>
      </w:r>
      <w:r w:rsidR="0082139F" w:rsidRPr="00AC4DE6">
        <w:rPr>
          <w:spacing w:val="0"/>
          <w:szCs w:val="20"/>
          <w:lang w:val="es-ES"/>
        </w:rPr>
        <w:t>El 2 de julio de 2020, los representantes presentaron sus observaciones a los anexos presentados por el Es</w:t>
      </w:r>
      <w:r w:rsidR="0082139F" w:rsidRPr="009D2009">
        <w:rPr>
          <w:spacing w:val="0"/>
          <w:szCs w:val="20"/>
          <w:lang w:val="es-ES"/>
        </w:rPr>
        <w:t xml:space="preserve">tado junto con los alegatos finales escritos. </w:t>
      </w:r>
      <w:r w:rsidR="00981A3D" w:rsidRPr="009D2009">
        <w:rPr>
          <w:spacing w:val="0"/>
          <w:szCs w:val="20"/>
          <w:lang w:val="es-ES"/>
        </w:rPr>
        <w:t>El 23</w:t>
      </w:r>
      <w:r w:rsidR="002E357F" w:rsidRPr="009D2009">
        <w:rPr>
          <w:spacing w:val="0"/>
          <w:szCs w:val="20"/>
          <w:lang w:val="es-ES"/>
        </w:rPr>
        <w:t xml:space="preserve"> de julio de 2020</w:t>
      </w:r>
      <w:r w:rsidR="0099173F" w:rsidRPr="009D2009">
        <w:rPr>
          <w:spacing w:val="0"/>
          <w:szCs w:val="20"/>
          <w:lang w:val="es-ES"/>
        </w:rPr>
        <w:t>,</w:t>
      </w:r>
      <w:r w:rsidR="002E357F" w:rsidRPr="009D2009">
        <w:rPr>
          <w:spacing w:val="0"/>
          <w:szCs w:val="20"/>
          <w:lang w:val="es-ES"/>
        </w:rPr>
        <w:t xml:space="preserve"> los representantes presentaron observaciones a la prueba solicitada por la Corte y presentada por </w:t>
      </w:r>
      <w:r w:rsidR="00981A3D" w:rsidRPr="005F7384">
        <w:rPr>
          <w:spacing w:val="0"/>
          <w:szCs w:val="20"/>
          <w:lang w:val="es-ES"/>
        </w:rPr>
        <w:t>el Estado el 8 de julio de 2020</w:t>
      </w:r>
      <w:r w:rsidR="002E357F" w:rsidRPr="005F7384">
        <w:rPr>
          <w:spacing w:val="0"/>
          <w:szCs w:val="20"/>
          <w:lang w:val="es-ES"/>
        </w:rPr>
        <w:t xml:space="preserve">. </w:t>
      </w:r>
      <w:r w:rsidR="004A3E07" w:rsidRPr="005F7384">
        <w:rPr>
          <w:spacing w:val="0"/>
          <w:szCs w:val="20"/>
          <w:lang w:val="es-ES"/>
        </w:rPr>
        <w:t>La Comisión no presentó observaciones</w:t>
      </w:r>
      <w:r w:rsidR="0082139F" w:rsidRPr="005F7384">
        <w:rPr>
          <w:spacing w:val="0"/>
          <w:szCs w:val="20"/>
          <w:lang w:val="es-ES"/>
        </w:rPr>
        <w:t>.</w:t>
      </w:r>
    </w:p>
    <w:p w14:paraId="399A57F8" w14:textId="77777777" w:rsidR="00E80383" w:rsidRPr="00E80383" w:rsidRDefault="00E80383" w:rsidP="00E80383">
      <w:pPr>
        <w:rPr>
          <w:lang w:val="es-ES" w:eastAsia="es-MX"/>
        </w:rPr>
      </w:pPr>
    </w:p>
    <w:p w14:paraId="5CD3C42E" w14:textId="7C2771FD" w:rsidR="00FC4C05" w:rsidRDefault="00F5757E" w:rsidP="009E37EA">
      <w:pPr>
        <w:pStyle w:val="PrrafodeSentencia"/>
        <w:rPr>
          <w:spacing w:val="0"/>
          <w:szCs w:val="20"/>
          <w:lang w:val="es-ES"/>
        </w:rPr>
      </w:pPr>
      <w:r w:rsidRPr="005F7384">
        <w:rPr>
          <w:i/>
          <w:spacing w:val="0"/>
          <w:szCs w:val="20"/>
          <w:lang w:val="es-ES"/>
        </w:rPr>
        <w:t xml:space="preserve">Deliberación del presente caso. - </w:t>
      </w:r>
      <w:r w:rsidR="00D340EF" w:rsidRPr="005F7384">
        <w:rPr>
          <w:spacing w:val="0"/>
          <w:szCs w:val="20"/>
        </w:rPr>
        <w:t xml:space="preserve">La Corte deliberó la presente Sentencia, a través de una sesión virtual, durante los días </w:t>
      </w:r>
      <w:r w:rsidR="009E37EA" w:rsidRPr="005F7384">
        <w:rPr>
          <w:spacing w:val="0"/>
          <w:szCs w:val="20"/>
        </w:rPr>
        <w:t>27 y 31</w:t>
      </w:r>
      <w:r w:rsidR="00D340EF" w:rsidRPr="005F7384">
        <w:rPr>
          <w:spacing w:val="0"/>
          <w:szCs w:val="20"/>
        </w:rPr>
        <w:t xml:space="preserve"> de agosto </w:t>
      </w:r>
      <w:r w:rsidR="00BE055F" w:rsidRPr="005F7384">
        <w:rPr>
          <w:spacing w:val="0"/>
          <w:szCs w:val="20"/>
          <w:lang w:val="es-ES"/>
        </w:rPr>
        <w:t>de 2020</w:t>
      </w:r>
      <w:r w:rsidR="000B2AB2" w:rsidRPr="004D3074">
        <w:rPr>
          <w:rStyle w:val="Refdenotaalpie"/>
          <w:spacing w:val="0"/>
          <w:lang w:val="es-ES"/>
        </w:rPr>
        <w:footnoteReference w:id="14"/>
      </w:r>
      <w:r w:rsidR="001D5BBB" w:rsidRPr="00E55C2A">
        <w:rPr>
          <w:spacing w:val="0"/>
          <w:szCs w:val="20"/>
          <w:lang w:val="es-ES"/>
        </w:rPr>
        <w:t>.</w:t>
      </w:r>
      <w:r w:rsidRPr="00E55C2A">
        <w:rPr>
          <w:spacing w:val="0"/>
          <w:szCs w:val="20"/>
          <w:highlight w:val="yellow"/>
          <w:lang w:val="es-ES"/>
        </w:rPr>
        <w:t xml:space="preserve"> </w:t>
      </w:r>
    </w:p>
    <w:p w14:paraId="104CF9AA" w14:textId="77777777" w:rsidR="005F7384" w:rsidRPr="005F7384" w:rsidRDefault="005F7384" w:rsidP="005F7384">
      <w:pPr>
        <w:rPr>
          <w:lang w:val="es-ES" w:eastAsia="es-MX"/>
        </w:rPr>
      </w:pPr>
    </w:p>
    <w:p w14:paraId="5632D49E" w14:textId="379CDF5A" w:rsidR="00F5757E" w:rsidRDefault="00F5757E" w:rsidP="004D3074">
      <w:pPr>
        <w:pStyle w:val="Ttulo1"/>
        <w:spacing w:before="0" w:after="0"/>
        <w:rPr>
          <w:snapToGrid w:val="0"/>
          <w:szCs w:val="20"/>
          <w:lang w:val="es-ES"/>
        </w:rPr>
      </w:pPr>
      <w:bookmarkStart w:id="92" w:name="_Toc424834682"/>
      <w:bookmarkStart w:id="93" w:name="_Toc427932788"/>
      <w:bookmarkStart w:id="94" w:name="_Toc431584605"/>
      <w:bookmarkStart w:id="95" w:name="_Toc434850393"/>
      <w:bookmarkStart w:id="96" w:name="_Toc469593450"/>
      <w:bookmarkStart w:id="97" w:name="_Toc469594433"/>
      <w:bookmarkStart w:id="98" w:name="_Toc469594535"/>
      <w:bookmarkStart w:id="99" w:name="_Toc469594798"/>
      <w:bookmarkStart w:id="100" w:name="_Toc469594901"/>
      <w:bookmarkStart w:id="101" w:name="_Toc469940917"/>
      <w:bookmarkStart w:id="102" w:name="_Toc4402700"/>
      <w:bookmarkStart w:id="103" w:name="_Toc4402939"/>
      <w:bookmarkStart w:id="104" w:name="_Toc8209826"/>
      <w:bookmarkStart w:id="105" w:name="_Toc53083781"/>
      <w:r w:rsidRPr="00377E54">
        <w:rPr>
          <w:snapToGrid w:val="0"/>
          <w:szCs w:val="20"/>
          <w:lang w:val="es-ES"/>
        </w:rPr>
        <w:t>III</w:t>
      </w:r>
      <w:bookmarkStart w:id="106" w:name="_Toc375062724"/>
      <w:bookmarkStart w:id="107" w:name="_Toc375140874"/>
      <w:bookmarkStart w:id="108" w:name="_Toc375504833"/>
      <w:bookmarkStart w:id="109" w:name="_Toc375560907"/>
      <w:bookmarkStart w:id="110" w:name="_Toc395213493"/>
      <w:bookmarkStart w:id="111" w:name="_Toc396514850"/>
      <w:bookmarkStart w:id="112" w:name="_Toc396515126"/>
      <w:bookmarkStart w:id="113" w:name="_Toc402039405"/>
      <w:bookmarkStart w:id="114" w:name="_Toc403670648"/>
      <w:bookmarkStart w:id="115" w:name="_Toc403671384"/>
      <w:bookmarkStart w:id="116" w:name="_Toc405774576"/>
      <w:bookmarkStart w:id="117" w:name="_Toc405857779"/>
      <w:bookmarkStart w:id="118" w:name="_Toc424833999"/>
      <w:bookmarkStart w:id="119" w:name="_Toc424834683"/>
      <w:bookmarkStart w:id="120" w:name="_Toc424834750"/>
      <w:bookmarkStart w:id="121" w:name="_Toc427234538"/>
      <w:bookmarkStart w:id="122" w:name="_Toc427342827"/>
      <w:bookmarkStart w:id="123" w:name="_Toc427663813"/>
      <w:bookmarkStart w:id="124" w:name="_Toc427932789"/>
      <w:bookmarkStart w:id="125" w:name="_Toc427943552"/>
      <w:bookmarkStart w:id="126" w:name="_Toc427943726"/>
      <w:bookmarkStart w:id="127" w:name="_Toc431584606"/>
      <w:bookmarkStart w:id="128" w:name="_Toc431584722"/>
      <w:bookmarkStart w:id="129" w:name="_Toc431585027"/>
      <w:bookmarkStart w:id="130" w:name="_Toc431646544"/>
      <w:bookmarkStart w:id="131" w:name="_Toc431834623"/>
      <w:bookmarkStart w:id="132" w:name="_Toc308537928"/>
      <w:bookmarkStart w:id="133" w:name="_Toc308538148"/>
      <w:bookmarkStart w:id="134" w:name="_Toc434849915"/>
      <w:bookmarkStart w:id="135" w:name="_Toc434850394"/>
      <w:bookmarkStart w:id="136" w:name="_Toc469594902"/>
      <w:bookmarkStart w:id="137" w:name="_Toc469664211"/>
      <w:bookmarkStart w:id="138" w:name="_Toc469664473"/>
      <w:bookmarkStart w:id="139" w:name="_Toc469940918"/>
      <w:bookmarkEnd w:id="92"/>
      <w:bookmarkEnd w:id="93"/>
      <w:bookmarkEnd w:id="94"/>
      <w:bookmarkEnd w:id="95"/>
      <w:bookmarkEnd w:id="96"/>
      <w:bookmarkEnd w:id="97"/>
      <w:bookmarkEnd w:id="98"/>
      <w:bookmarkEnd w:id="99"/>
      <w:bookmarkEnd w:id="100"/>
      <w:bookmarkEnd w:id="101"/>
      <w:r w:rsidRPr="00377E54">
        <w:rPr>
          <w:snapToGrid w:val="0"/>
          <w:szCs w:val="20"/>
          <w:lang w:val="es-ES"/>
        </w:rPr>
        <w:br/>
        <w:t>COMPETENCIA</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183145C2" w14:textId="77777777" w:rsidR="005F7384" w:rsidRPr="004D3074" w:rsidRDefault="005F7384" w:rsidP="004D3074">
      <w:pPr>
        <w:rPr>
          <w:lang w:val="es-ES"/>
        </w:rPr>
      </w:pPr>
    </w:p>
    <w:p w14:paraId="77138F95" w14:textId="20889123" w:rsidR="00F5757E" w:rsidRPr="005F7384" w:rsidRDefault="00F5757E" w:rsidP="004D3074">
      <w:pPr>
        <w:pStyle w:val="PrrafodeSentencia"/>
        <w:rPr>
          <w:spacing w:val="0"/>
          <w:szCs w:val="20"/>
          <w:lang w:val="es-ES"/>
        </w:rPr>
      </w:pPr>
      <w:r w:rsidRPr="00CD5968">
        <w:rPr>
          <w:spacing w:val="0"/>
          <w:szCs w:val="20"/>
          <w:lang w:val="es-ES"/>
        </w:rPr>
        <w:t xml:space="preserve">La Corte es competente para conocer el presente caso, en los términos del artículo 62.3 de la Convención, en razón de que </w:t>
      </w:r>
      <w:r w:rsidR="00047CFE" w:rsidRPr="00AC4DE6">
        <w:rPr>
          <w:spacing w:val="0"/>
          <w:szCs w:val="20"/>
          <w:lang w:val="es-ES"/>
        </w:rPr>
        <w:t>Argentina</w:t>
      </w:r>
      <w:r w:rsidRPr="00AC4DE6">
        <w:rPr>
          <w:spacing w:val="0"/>
          <w:szCs w:val="20"/>
          <w:lang w:val="es-ES"/>
        </w:rPr>
        <w:t xml:space="preserve"> es Estado Parte de la Convención</w:t>
      </w:r>
      <w:r w:rsidR="00047CFE" w:rsidRPr="00AC4DE6">
        <w:rPr>
          <w:spacing w:val="0"/>
          <w:szCs w:val="20"/>
          <w:lang w:val="es-ES"/>
        </w:rPr>
        <w:t xml:space="preserve"> desde el 5 de septiembre de 1984</w:t>
      </w:r>
      <w:r w:rsidRPr="009D2009">
        <w:rPr>
          <w:spacing w:val="0"/>
          <w:szCs w:val="20"/>
          <w:lang w:val="es-ES"/>
        </w:rPr>
        <w:t xml:space="preserve"> y reconoció la competencia contenciosa de este Tribunal </w:t>
      </w:r>
      <w:r w:rsidR="00047CFE" w:rsidRPr="009D2009">
        <w:rPr>
          <w:spacing w:val="0"/>
          <w:szCs w:val="20"/>
          <w:lang w:val="es-ES"/>
        </w:rPr>
        <w:t>en esa misma fecha</w:t>
      </w:r>
      <w:r w:rsidRPr="005F7384">
        <w:rPr>
          <w:spacing w:val="0"/>
          <w:szCs w:val="20"/>
          <w:lang w:val="es-ES"/>
        </w:rPr>
        <w:t xml:space="preserve">. </w:t>
      </w:r>
    </w:p>
    <w:p w14:paraId="61612C9E" w14:textId="6CEFF42E" w:rsidR="00F454FD" w:rsidRPr="005F7384" w:rsidRDefault="00F454FD" w:rsidP="004D3074">
      <w:pPr>
        <w:rPr>
          <w:szCs w:val="20"/>
          <w:lang w:val="es-ES"/>
        </w:rPr>
      </w:pPr>
    </w:p>
    <w:p w14:paraId="3957D32E" w14:textId="06401EAF" w:rsidR="00356BC5" w:rsidRPr="005F7384" w:rsidRDefault="00917E4C" w:rsidP="004D3074">
      <w:pPr>
        <w:pStyle w:val="Ttulo1"/>
        <w:spacing w:before="0" w:after="0"/>
        <w:rPr>
          <w:lang w:val="es-ES"/>
        </w:rPr>
      </w:pPr>
      <w:bookmarkStart w:id="140" w:name="_Toc4402708"/>
      <w:bookmarkStart w:id="141" w:name="_Toc4402947"/>
      <w:bookmarkStart w:id="142" w:name="_Toc8209834"/>
      <w:bookmarkStart w:id="143" w:name="_Toc53083782"/>
      <w:r w:rsidRPr="005F7384">
        <w:rPr>
          <w:lang w:val="es-ES"/>
        </w:rPr>
        <w:t>I</w:t>
      </w:r>
      <w:r w:rsidR="00F5757E" w:rsidRPr="005F7384">
        <w:rPr>
          <w:lang w:val="es-ES"/>
        </w:rPr>
        <w:t>V</w:t>
      </w:r>
      <w:r w:rsidR="00F5757E" w:rsidRPr="005F7384">
        <w:rPr>
          <w:lang w:val="es-ES"/>
        </w:rPr>
        <w:br/>
      </w:r>
      <w:bookmarkEnd w:id="140"/>
      <w:bookmarkEnd w:id="141"/>
      <w:bookmarkEnd w:id="142"/>
      <w:r w:rsidR="00356BC5" w:rsidRPr="005F7384">
        <w:rPr>
          <w:lang w:val="es-ES"/>
        </w:rPr>
        <w:t xml:space="preserve">RECONOCIMIENTO DE </w:t>
      </w:r>
      <w:r w:rsidR="00356BC5" w:rsidRPr="005F7384">
        <w:t>RESPONSABILIDAD</w:t>
      </w:r>
      <w:bookmarkEnd w:id="143"/>
    </w:p>
    <w:p w14:paraId="5850700B" w14:textId="0D2CFF7A" w:rsidR="00200CAB" w:rsidRPr="005F7384" w:rsidRDefault="00356BC5" w:rsidP="009E37EA">
      <w:pPr>
        <w:pStyle w:val="Ttulo2"/>
        <w:keepNext/>
        <w:numPr>
          <w:ilvl w:val="0"/>
          <w:numId w:val="5"/>
        </w:numPr>
        <w:tabs>
          <w:tab w:val="clear" w:pos="567"/>
          <w:tab w:val="clear" w:pos="993"/>
          <w:tab w:val="left" w:pos="1134"/>
        </w:tabs>
        <w:spacing w:before="240" w:after="240"/>
        <w:ind w:left="1134" w:hanging="567"/>
        <w:contextualSpacing w:val="0"/>
        <w:rPr>
          <w:lang w:val="es-ES"/>
        </w:rPr>
      </w:pPr>
      <w:bookmarkStart w:id="144" w:name="_Toc53083783"/>
      <w:r w:rsidRPr="005F7384">
        <w:rPr>
          <w:lang w:val="es-ES"/>
        </w:rPr>
        <w:t>Reconocimiento por parte del Estado, observaciones de las partes y de la Comisi</w:t>
      </w:r>
      <w:r w:rsidR="00200CAB" w:rsidRPr="005F7384">
        <w:rPr>
          <w:lang w:val="es-ES"/>
        </w:rPr>
        <w:t>ón</w:t>
      </w:r>
      <w:bookmarkEnd w:id="144"/>
    </w:p>
    <w:p w14:paraId="0D223CB9" w14:textId="2F35311F" w:rsidR="001D14C3" w:rsidRDefault="00200CAB" w:rsidP="009E37EA">
      <w:pPr>
        <w:pStyle w:val="PrrafodeSentencia"/>
        <w:rPr>
          <w:spacing w:val="0"/>
          <w:szCs w:val="20"/>
          <w:lang w:val="es-ES"/>
        </w:rPr>
      </w:pPr>
      <w:r w:rsidRPr="004D3074">
        <w:rPr>
          <w:spacing w:val="0"/>
          <w:szCs w:val="20"/>
          <w:lang w:val="es-ES"/>
        </w:rPr>
        <w:t>Durante la audiencia pública</w:t>
      </w:r>
      <w:r w:rsidR="004C0103" w:rsidRPr="004D3074">
        <w:rPr>
          <w:spacing w:val="0"/>
          <w:szCs w:val="20"/>
          <w:lang w:val="es-ES"/>
        </w:rPr>
        <w:t>,</w:t>
      </w:r>
      <w:r w:rsidRPr="004D3074">
        <w:rPr>
          <w:spacing w:val="0"/>
          <w:szCs w:val="20"/>
          <w:lang w:val="es-ES"/>
        </w:rPr>
        <w:t xml:space="preserve"> el </w:t>
      </w:r>
      <w:r w:rsidRPr="004D3074">
        <w:rPr>
          <w:b/>
          <w:i/>
          <w:spacing w:val="0"/>
          <w:szCs w:val="20"/>
          <w:lang w:val="es-ES"/>
        </w:rPr>
        <w:t>Estado</w:t>
      </w:r>
      <w:r w:rsidRPr="004D3074">
        <w:rPr>
          <w:spacing w:val="0"/>
          <w:szCs w:val="20"/>
          <w:lang w:val="es-ES"/>
        </w:rPr>
        <w:t xml:space="preserve"> </w:t>
      </w:r>
      <w:r w:rsidR="004B0A2F" w:rsidRPr="004D3074">
        <w:rPr>
          <w:spacing w:val="0"/>
          <w:szCs w:val="20"/>
          <w:lang w:val="es-ES"/>
        </w:rPr>
        <w:t>indicó que comparecía “con el espíritu de reconocer y de resaltar la lucha de la familia de José Delfín Acosta en obtener justicia y reparación”</w:t>
      </w:r>
      <w:r w:rsidR="00AD4020" w:rsidRPr="004D3074">
        <w:rPr>
          <w:spacing w:val="0"/>
          <w:szCs w:val="20"/>
          <w:lang w:val="es-ES"/>
        </w:rPr>
        <w:t>. En su</w:t>
      </w:r>
      <w:r w:rsidR="001D14C3" w:rsidRPr="004D3074">
        <w:rPr>
          <w:spacing w:val="0"/>
          <w:szCs w:val="20"/>
          <w:lang w:val="es-ES"/>
        </w:rPr>
        <w:t>s alegatos finales escritos, el Estado reiteró esta posición y manifestó lo siguiente:</w:t>
      </w:r>
    </w:p>
    <w:p w14:paraId="26AA4283" w14:textId="77777777" w:rsidR="0054122C" w:rsidRPr="0054122C" w:rsidRDefault="0054122C" w:rsidP="0054122C">
      <w:pPr>
        <w:rPr>
          <w:lang w:val="es-ES" w:eastAsia="es-MX"/>
        </w:rPr>
      </w:pPr>
    </w:p>
    <w:p w14:paraId="262E95AF" w14:textId="29F170A8" w:rsidR="001D14C3" w:rsidRPr="00CD5968" w:rsidRDefault="001D14C3" w:rsidP="009E37EA">
      <w:pPr>
        <w:ind w:left="567" w:right="567"/>
        <w:rPr>
          <w:sz w:val="18"/>
          <w:szCs w:val="18"/>
          <w:lang w:val="es-ES" w:eastAsia="es-MX"/>
        </w:rPr>
      </w:pPr>
      <w:r w:rsidRPr="00E55C2A">
        <w:rPr>
          <w:sz w:val="18"/>
          <w:szCs w:val="18"/>
          <w:lang w:val="es-ES" w:eastAsia="es-MX"/>
        </w:rPr>
        <w:t xml:space="preserve">Con el firme compromiso de mejorar la calidad institucional y garantizar la plena vigencia de los derechos humanos, el 10 de diciembre de 2019 asumió un nuevo Gobierno Nacional en la República Argentina. Como el </w:t>
      </w:r>
      <w:proofErr w:type="gramStart"/>
      <w:r w:rsidRPr="00E55C2A">
        <w:rPr>
          <w:sz w:val="18"/>
          <w:szCs w:val="18"/>
          <w:lang w:val="es-ES" w:eastAsia="es-MX"/>
        </w:rPr>
        <w:t>Presidente</w:t>
      </w:r>
      <w:proofErr w:type="gramEnd"/>
      <w:r w:rsidRPr="00E55C2A">
        <w:rPr>
          <w:sz w:val="18"/>
          <w:szCs w:val="18"/>
          <w:lang w:val="es-ES" w:eastAsia="es-MX"/>
        </w:rPr>
        <w:t xml:space="preserve"> de la Nación, Alberto Fernández, expresó al inaugurar las sesiones ordinarias del Congreso: “La defensa de los derechos humanos no es la columna vertebral de un Gobierno, sino la columna vertebral de la República Argentina en su c</w:t>
      </w:r>
      <w:r w:rsidRPr="00377E54">
        <w:rPr>
          <w:sz w:val="18"/>
          <w:szCs w:val="18"/>
          <w:lang w:val="es-ES" w:eastAsia="es-MX"/>
        </w:rPr>
        <w:t>onjunto</w:t>
      </w:r>
      <w:r w:rsidR="00810C4B" w:rsidRPr="00377E54">
        <w:rPr>
          <w:sz w:val="18"/>
          <w:szCs w:val="18"/>
          <w:lang w:val="es-ES" w:eastAsia="es-MX"/>
        </w:rPr>
        <w:t>”</w:t>
      </w:r>
      <w:r w:rsidRPr="00CD5968">
        <w:rPr>
          <w:sz w:val="18"/>
          <w:szCs w:val="18"/>
          <w:lang w:val="es-ES" w:eastAsia="es-MX"/>
        </w:rPr>
        <w:t>.</w:t>
      </w:r>
    </w:p>
    <w:p w14:paraId="2E7BB333" w14:textId="77777777" w:rsidR="00FC448F" w:rsidRPr="00AC4DE6" w:rsidRDefault="00FC448F" w:rsidP="009E37EA">
      <w:pPr>
        <w:ind w:left="567" w:right="567"/>
        <w:rPr>
          <w:sz w:val="18"/>
          <w:szCs w:val="18"/>
          <w:lang w:val="es-ES" w:eastAsia="es-MX"/>
        </w:rPr>
      </w:pPr>
    </w:p>
    <w:p w14:paraId="707E35C8" w14:textId="3F77310E" w:rsidR="001D14C3" w:rsidRPr="0086486C" w:rsidRDefault="001D14C3" w:rsidP="009E37EA">
      <w:pPr>
        <w:ind w:left="567" w:right="567"/>
        <w:rPr>
          <w:sz w:val="18"/>
          <w:szCs w:val="18"/>
          <w:lang w:val="es-ES" w:eastAsia="es-MX"/>
        </w:rPr>
      </w:pPr>
      <w:r w:rsidRPr="009D2009">
        <w:rPr>
          <w:sz w:val="18"/>
          <w:szCs w:val="18"/>
          <w:lang w:val="es-ES" w:eastAsia="es-MX"/>
        </w:rPr>
        <w:t>Bajo la lógica de ese objetivo para la gestión del Estado, tal como expusimos en nuestros alegatos orales, luego de que las nuevas autoridades estudiaran los expedientes y su trámite ante el Sistema Interamericano –particularmente el Informe N°146/18 de la […] Comisión Interamericana de Derechos Humanos [..] que fuera sometido a la jurisdicción de esta Corte, así como el Escrito de Solicitudes, Argumentos y Pruebas presentado por los representantes de las víctimas-, y el dictamen jurídico de la P</w:t>
      </w:r>
      <w:r w:rsidRPr="005F7384">
        <w:rPr>
          <w:sz w:val="18"/>
          <w:szCs w:val="18"/>
          <w:lang w:val="es-ES" w:eastAsia="es-MX"/>
        </w:rPr>
        <w:t xml:space="preserve">rocuraduría de Violencia Institucional del Ministerio Público Fiscal de la Nación –organismo autónomo contemplado en la Constitución Nacional-, la Argentina entendió que era urgente y absolutamente necesario reformular la posición de la Argentina en estos actuados. Por ello, </w:t>
      </w:r>
      <w:r w:rsidRPr="004D3074">
        <w:rPr>
          <w:sz w:val="18"/>
          <w:szCs w:val="18"/>
          <w:lang w:val="es-ES" w:eastAsia="es-MX"/>
        </w:rPr>
        <w:t>el Estado decidió asumir su responsabilidad por las violaciones de derechos humanos cometidas y que, en consecuencia, el máximo tribunal regional establezca las medidas que entienda pertinentes para repararlas de manera integral</w:t>
      </w:r>
      <w:r w:rsidRPr="0086486C">
        <w:rPr>
          <w:sz w:val="18"/>
          <w:szCs w:val="18"/>
          <w:lang w:val="es-ES" w:eastAsia="es-MX"/>
        </w:rPr>
        <w:t>.</w:t>
      </w:r>
    </w:p>
    <w:p w14:paraId="5AA1BD9A" w14:textId="77777777" w:rsidR="00FC448F" w:rsidRPr="005F7384" w:rsidRDefault="00FC448F" w:rsidP="009E37EA">
      <w:pPr>
        <w:ind w:left="567" w:right="567"/>
        <w:rPr>
          <w:sz w:val="18"/>
          <w:szCs w:val="18"/>
          <w:lang w:val="es-ES" w:eastAsia="es-MX"/>
        </w:rPr>
      </w:pPr>
    </w:p>
    <w:p w14:paraId="1C0AD42C" w14:textId="65D4FFA4" w:rsidR="00612CB8" w:rsidRDefault="001D14C3" w:rsidP="009E37EA">
      <w:pPr>
        <w:ind w:left="567" w:right="567"/>
        <w:rPr>
          <w:sz w:val="18"/>
          <w:szCs w:val="18"/>
          <w:lang w:val="es-ES" w:eastAsia="es-MX"/>
        </w:rPr>
      </w:pPr>
      <w:r w:rsidRPr="005F7384">
        <w:rPr>
          <w:sz w:val="18"/>
          <w:szCs w:val="18"/>
          <w:lang w:val="es-ES" w:eastAsia="es-MX"/>
        </w:rPr>
        <w:t xml:space="preserve">En concreto, el Estado argentino acepta las conclusiones a las que arribó la […] Comisión Interamericana en su informe de fondo, por lo que admite responsabilidad </w:t>
      </w:r>
      <w:r w:rsidRPr="005F7384">
        <w:rPr>
          <w:sz w:val="18"/>
          <w:szCs w:val="18"/>
          <w:lang w:val="es-ES" w:eastAsia="es-MX"/>
        </w:rPr>
        <w:lastRenderedPageBreak/>
        <w:t xml:space="preserve">en los términos en los que la CIDH consideró que </w:t>
      </w:r>
      <w:r w:rsidR="00810C4B" w:rsidRPr="00C13537">
        <w:rPr>
          <w:sz w:val="18"/>
          <w:szCs w:val="18"/>
          <w:lang w:val="es-ES" w:eastAsia="es-MX"/>
        </w:rPr>
        <w:t>s</w:t>
      </w:r>
      <w:r w:rsidRPr="00C13537">
        <w:rPr>
          <w:sz w:val="18"/>
          <w:szCs w:val="18"/>
          <w:lang w:val="es-ES" w:eastAsia="es-MX"/>
        </w:rPr>
        <w:t>e cometieron las violaciones a los derechos a la vida, a la integridad personal,</w:t>
      </w:r>
      <w:r w:rsidR="00392E6B" w:rsidRPr="00FA3118">
        <w:rPr>
          <w:sz w:val="18"/>
          <w:szCs w:val="18"/>
          <w:lang w:val="es-ES" w:eastAsia="es-MX"/>
        </w:rPr>
        <w:t xml:space="preserve"> a la libertad personal,</w:t>
      </w:r>
      <w:r w:rsidRPr="00FA3118">
        <w:rPr>
          <w:sz w:val="18"/>
          <w:szCs w:val="18"/>
          <w:lang w:val="es-ES" w:eastAsia="es-MX"/>
        </w:rPr>
        <w:t xml:space="preserve"> a la igualdad y no discriminación que sufrió José Delfín Acosta; así como la violación a los derechos a la integridad personal, a las garantías judiciales y a la protección judicial sufrida por los f</w:t>
      </w:r>
      <w:r w:rsidRPr="00E55C2A">
        <w:rPr>
          <w:sz w:val="18"/>
          <w:szCs w:val="18"/>
          <w:lang w:val="es-ES" w:eastAsia="es-MX"/>
        </w:rPr>
        <w:t>amiliares de José, en particula</w:t>
      </w:r>
      <w:r w:rsidR="00416736" w:rsidRPr="00E55C2A">
        <w:rPr>
          <w:sz w:val="18"/>
          <w:szCs w:val="18"/>
          <w:lang w:val="es-ES" w:eastAsia="es-MX"/>
        </w:rPr>
        <w:t>r Ángel y su madre Blanca Rosa.</w:t>
      </w:r>
    </w:p>
    <w:p w14:paraId="3760234D" w14:textId="77777777" w:rsidR="0054122C" w:rsidRPr="00E55C2A" w:rsidRDefault="0054122C" w:rsidP="009E37EA">
      <w:pPr>
        <w:ind w:left="567" w:right="567"/>
        <w:rPr>
          <w:b/>
          <w:sz w:val="18"/>
          <w:szCs w:val="18"/>
          <w:lang w:val="es-ES" w:eastAsia="es-MX"/>
        </w:rPr>
      </w:pPr>
    </w:p>
    <w:p w14:paraId="1B88402D" w14:textId="7CDBF61E" w:rsidR="00BD4CFA" w:rsidRDefault="00612CB8" w:rsidP="009E37EA">
      <w:pPr>
        <w:pStyle w:val="PrrafodeSentencia"/>
        <w:rPr>
          <w:spacing w:val="0"/>
          <w:szCs w:val="20"/>
          <w:lang w:val="es-ES"/>
        </w:rPr>
      </w:pPr>
      <w:r w:rsidRPr="004D3074">
        <w:rPr>
          <w:spacing w:val="0"/>
          <w:szCs w:val="20"/>
          <w:lang w:val="es-ES"/>
        </w:rPr>
        <w:t xml:space="preserve">Con respecto a las reparaciones, el Estado, en la audiencia pública, indicó que “corresponde someterse a las reparaciones que esta </w:t>
      </w:r>
      <w:r w:rsidR="007B18F1" w:rsidRPr="004D3074">
        <w:rPr>
          <w:spacing w:val="0"/>
          <w:szCs w:val="20"/>
          <w:lang w:val="es-ES"/>
        </w:rPr>
        <w:t xml:space="preserve">[…] </w:t>
      </w:r>
      <w:r w:rsidRPr="004D3074">
        <w:rPr>
          <w:spacing w:val="0"/>
          <w:szCs w:val="20"/>
          <w:lang w:val="es-ES"/>
        </w:rPr>
        <w:t>Corte Interamericana entienda necesarias y a la supervisión de su cumplimiento para contribuir a garantizar la no repetición de hechos”</w:t>
      </w:r>
      <w:r w:rsidR="00F04A28" w:rsidRPr="004D3074">
        <w:rPr>
          <w:spacing w:val="0"/>
          <w:szCs w:val="20"/>
          <w:lang w:val="es-ES"/>
        </w:rPr>
        <w:t>, lo cual fue confirmado e</w:t>
      </w:r>
      <w:r w:rsidR="00FA7581" w:rsidRPr="004D3074">
        <w:rPr>
          <w:spacing w:val="0"/>
          <w:szCs w:val="20"/>
          <w:lang w:val="es-ES"/>
        </w:rPr>
        <w:t>n sus alegatos finales escritos</w:t>
      </w:r>
      <w:r w:rsidRPr="004D3074">
        <w:rPr>
          <w:spacing w:val="0"/>
          <w:szCs w:val="20"/>
          <w:lang w:val="es-ES"/>
        </w:rPr>
        <w:t>.</w:t>
      </w:r>
      <w:r w:rsidR="00F04A28" w:rsidRPr="004D3074">
        <w:rPr>
          <w:spacing w:val="0"/>
          <w:szCs w:val="20"/>
          <w:lang w:val="es-ES"/>
        </w:rPr>
        <w:t xml:space="preserve"> Sin embargo, aclar</w:t>
      </w:r>
      <w:r w:rsidR="00440294" w:rsidRPr="004D3074">
        <w:rPr>
          <w:spacing w:val="0"/>
          <w:szCs w:val="20"/>
          <w:lang w:val="es-ES"/>
        </w:rPr>
        <w:t>ó</w:t>
      </w:r>
      <w:r w:rsidR="00F04A28" w:rsidRPr="004D3074">
        <w:rPr>
          <w:spacing w:val="0"/>
          <w:szCs w:val="20"/>
          <w:lang w:val="es-ES"/>
        </w:rPr>
        <w:t xml:space="preserve"> que</w:t>
      </w:r>
      <w:r w:rsidR="000167DE" w:rsidRPr="004D3074">
        <w:rPr>
          <w:spacing w:val="0"/>
          <w:szCs w:val="20"/>
          <w:lang w:val="es-ES"/>
        </w:rPr>
        <w:t>,</w:t>
      </w:r>
      <w:r w:rsidR="00F04A28" w:rsidRPr="004D3074">
        <w:rPr>
          <w:spacing w:val="0"/>
          <w:szCs w:val="20"/>
          <w:lang w:val="es-ES"/>
        </w:rPr>
        <w:t xml:space="preserve"> desde el 14 de marzo de 2019</w:t>
      </w:r>
      <w:r w:rsidR="000167DE" w:rsidRPr="004D3074">
        <w:rPr>
          <w:spacing w:val="0"/>
          <w:szCs w:val="20"/>
          <w:lang w:val="es-ES"/>
        </w:rPr>
        <w:t>,</w:t>
      </w:r>
      <w:r w:rsidR="00F04A28" w:rsidRPr="004D3074">
        <w:rPr>
          <w:spacing w:val="0"/>
          <w:szCs w:val="20"/>
          <w:lang w:val="es-ES"/>
        </w:rPr>
        <w:t xml:space="preserve"> se dispuso, en sede interna, la reapertura de la causa judicial por la que se investiga la detención ilegal</w:t>
      </w:r>
      <w:r w:rsidR="00080AFA" w:rsidRPr="004D3074">
        <w:rPr>
          <w:spacing w:val="0"/>
          <w:szCs w:val="20"/>
          <w:lang w:val="es-ES"/>
        </w:rPr>
        <w:t xml:space="preserve"> y la muerte de </w:t>
      </w:r>
      <w:r w:rsidR="00D6001F" w:rsidRPr="004D3074">
        <w:rPr>
          <w:spacing w:val="0"/>
          <w:szCs w:val="20"/>
          <w:lang w:val="es-ES"/>
        </w:rPr>
        <w:t xml:space="preserve">José Delfín </w:t>
      </w:r>
      <w:r w:rsidR="00080AFA" w:rsidRPr="004D3074">
        <w:rPr>
          <w:spacing w:val="0"/>
          <w:szCs w:val="20"/>
          <w:lang w:val="es-ES"/>
        </w:rPr>
        <w:t>Acosta Martínez</w:t>
      </w:r>
      <w:r w:rsidR="004C0103" w:rsidRPr="004D3074">
        <w:rPr>
          <w:spacing w:val="0"/>
          <w:szCs w:val="20"/>
          <w:lang w:val="es-ES"/>
        </w:rPr>
        <w:t>. A</w:t>
      </w:r>
      <w:r w:rsidR="00EE2CD6" w:rsidRPr="004D3074">
        <w:rPr>
          <w:spacing w:val="0"/>
          <w:szCs w:val="20"/>
          <w:lang w:val="es-ES"/>
        </w:rPr>
        <w:t>simismo</w:t>
      </w:r>
      <w:r w:rsidR="004C0103" w:rsidRPr="004D3074">
        <w:rPr>
          <w:spacing w:val="0"/>
          <w:szCs w:val="20"/>
          <w:lang w:val="es-ES"/>
        </w:rPr>
        <w:t>,</w:t>
      </w:r>
      <w:r w:rsidR="00EE2CD6" w:rsidRPr="004D3074">
        <w:rPr>
          <w:spacing w:val="0"/>
          <w:szCs w:val="20"/>
          <w:lang w:val="es-ES"/>
        </w:rPr>
        <w:t xml:space="preserve"> indicó que</w:t>
      </w:r>
      <w:r w:rsidR="00F04A28" w:rsidRPr="004D3074">
        <w:rPr>
          <w:spacing w:val="0"/>
          <w:szCs w:val="20"/>
          <w:lang w:val="es-ES"/>
        </w:rPr>
        <w:t xml:space="preserve"> gran parte de las legislaciones provinciales que contemplaban edictos policiales fueron derogadas y que</w:t>
      </w:r>
      <w:r w:rsidR="00EE2CD6" w:rsidRPr="004D3074">
        <w:rPr>
          <w:spacing w:val="0"/>
          <w:szCs w:val="20"/>
          <w:lang w:val="es-ES"/>
        </w:rPr>
        <w:t>,</w:t>
      </w:r>
      <w:r w:rsidR="00F04A28" w:rsidRPr="004D3074">
        <w:rPr>
          <w:spacing w:val="0"/>
          <w:szCs w:val="20"/>
          <w:lang w:val="es-ES"/>
        </w:rPr>
        <w:t xml:space="preserve"> en el marco de una solución amistosa llegada con la </w:t>
      </w:r>
      <w:r w:rsidR="00317397">
        <w:rPr>
          <w:spacing w:val="0"/>
          <w:szCs w:val="20"/>
          <w:lang w:val="es-ES"/>
        </w:rPr>
        <w:t>Comisión Interamericana</w:t>
      </w:r>
      <w:r w:rsidR="00317397" w:rsidRPr="004D3074">
        <w:rPr>
          <w:spacing w:val="0"/>
          <w:szCs w:val="20"/>
          <w:lang w:val="es-ES"/>
        </w:rPr>
        <w:t xml:space="preserve"> </w:t>
      </w:r>
      <w:r w:rsidR="00F04A28" w:rsidRPr="004D3074">
        <w:rPr>
          <w:spacing w:val="0"/>
          <w:szCs w:val="20"/>
          <w:lang w:val="es-ES"/>
        </w:rPr>
        <w:t>en el caso n°12.854</w:t>
      </w:r>
      <w:r w:rsidR="00EE2CD6" w:rsidRPr="004D3074">
        <w:rPr>
          <w:spacing w:val="0"/>
          <w:szCs w:val="20"/>
          <w:lang w:val="es-ES"/>
        </w:rPr>
        <w:t>,</w:t>
      </w:r>
      <w:r w:rsidR="00F04A28" w:rsidRPr="004D3074">
        <w:rPr>
          <w:spacing w:val="0"/>
          <w:szCs w:val="20"/>
          <w:lang w:val="es-ES"/>
        </w:rPr>
        <w:t xml:space="preserve"> el Estado asumió el compromiso de adecuar los espacios de detención previstos en las Comisarías para el alojamiento transitorio de detenidos en espera de su traslado o liberación definitiva, instalando en ellos circuito</w:t>
      </w:r>
      <w:r w:rsidR="00974ABE" w:rsidRPr="004D3074">
        <w:rPr>
          <w:spacing w:val="0"/>
          <w:szCs w:val="20"/>
          <w:lang w:val="es-ES"/>
        </w:rPr>
        <w:t>s</w:t>
      </w:r>
      <w:r w:rsidR="00F04A28" w:rsidRPr="004D3074">
        <w:rPr>
          <w:spacing w:val="0"/>
          <w:szCs w:val="20"/>
          <w:lang w:val="es-ES"/>
        </w:rPr>
        <w:t xml:space="preserve"> cerrados de video vigilancia, compromiso que ya fue cumplido.</w:t>
      </w:r>
      <w:r w:rsidR="00592ADC" w:rsidRPr="004D3074">
        <w:rPr>
          <w:spacing w:val="0"/>
          <w:szCs w:val="20"/>
          <w:lang w:val="es-ES"/>
        </w:rPr>
        <w:t xml:space="preserve"> De la misma manera, señal</w:t>
      </w:r>
      <w:r w:rsidR="00EE2CD6" w:rsidRPr="004D3074">
        <w:rPr>
          <w:spacing w:val="0"/>
          <w:szCs w:val="20"/>
          <w:lang w:val="es-ES"/>
        </w:rPr>
        <w:t>ó</w:t>
      </w:r>
      <w:r w:rsidR="00592ADC" w:rsidRPr="004D3074">
        <w:rPr>
          <w:spacing w:val="0"/>
          <w:szCs w:val="20"/>
          <w:lang w:val="es-ES"/>
        </w:rPr>
        <w:t xml:space="preserve"> que ya el Estado ha dado un primer paso en adoptar medidas </w:t>
      </w:r>
      <w:r w:rsidR="00FC448F" w:rsidRPr="004D3074">
        <w:rPr>
          <w:spacing w:val="0"/>
          <w:szCs w:val="20"/>
          <w:lang w:val="es-ES"/>
        </w:rPr>
        <w:t xml:space="preserve">institucionales </w:t>
      </w:r>
      <w:r w:rsidR="00592ADC" w:rsidRPr="004D3074">
        <w:rPr>
          <w:spacing w:val="0"/>
          <w:szCs w:val="20"/>
          <w:lang w:val="es-ES"/>
        </w:rPr>
        <w:t>para afrontar la</w:t>
      </w:r>
      <w:r w:rsidR="00080AFA" w:rsidRPr="004D3074">
        <w:rPr>
          <w:spacing w:val="0"/>
          <w:szCs w:val="20"/>
          <w:lang w:val="es-ES"/>
        </w:rPr>
        <w:t xml:space="preserve"> discriminación</w:t>
      </w:r>
      <w:r w:rsidR="00EF673F" w:rsidRPr="004D3074">
        <w:rPr>
          <w:spacing w:val="0"/>
          <w:szCs w:val="20"/>
          <w:lang w:val="es-ES"/>
        </w:rPr>
        <w:t>,</w:t>
      </w:r>
      <w:r w:rsidR="00080AFA" w:rsidRPr="004D3074">
        <w:rPr>
          <w:spacing w:val="0"/>
          <w:szCs w:val="20"/>
          <w:lang w:val="es-ES"/>
        </w:rPr>
        <w:t xml:space="preserve"> </w:t>
      </w:r>
      <w:r w:rsidR="00592ADC" w:rsidRPr="004D3074">
        <w:rPr>
          <w:spacing w:val="0"/>
          <w:szCs w:val="20"/>
          <w:lang w:val="es-ES"/>
        </w:rPr>
        <w:t xml:space="preserve">como la </w:t>
      </w:r>
      <w:proofErr w:type="spellStart"/>
      <w:r w:rsidR="006A1A12" w:rsidRPr="004D3074">
        <w:rPr>
          <w:spacing w:val="0"/>
          <w:szCs w:val="20"/>
          <w:lang w:val="es-ES"/>
        </w:rPr>
        <w:t>re-</w:t>
      </w:r>
      <w:r w:rsidR="00D63DC3" w:rsidRPr="004D3074">
        <w:rPr>
          <w:spacing w:val="0"/>
          <w:szCs w:val="20"/>
          <w:lang w:val="es-ES"/>
        </w:rPr>
        <w:t>jerarquización</w:t>
      </w:r>
      <w:proofErr w:type="spellEnd"/>
      <w:r w:rsidR="00592ADC" w:rsidRPr="004D3074">
        <w:rPr>
          <w:spacing w:val="0"/>
          <w:szCs w:val="20"/>
          <w:lang w:val="es-ES"/>
        </w:rPr>
        <w:t xml:space="preserve"> d</w:t>
      </w:r>
      <w:r w:rsidR="00E04D0C" w:rsidRPr="004D3074">
        <w:rPr>
          <w:spacing w:val="0"/>
          <w:szCs w:val="20"/>
          <w:lang w:val="es-ES"/>
        </w:rPr>
        <w:t>el Instituto Nacional contra la Discriminación, el Racismo y la Xenofobia (INADI) y la implementación del Decenio Interna</w:t>
      </w:r>
      <w:r w:rsidR="00080AFA" w:rsidRPr="004D3074">
        <w:rPr>
          <w:spacing w:val="0"/>
          <w:szCs w:val="20"/>
          <w:lang w:val="es-ES"/>
        </w:rPr>
        <w:t>cional de los Afrodescendientes</w:t>
      </w:r>
      <w:r w:rsidR="00E04D0C" w:rsidRPr="004D3074">
        <w:rPr>
          <w:spacing w:val="0"/>
          <w:szCs w:val="20"/>
          <w:lang w:val="es-ES"/>
        </w:rPr>
        <w:t>.</w:t>
      </w:r>
      <w:r w:rsidR="00E04D0C" w:rsidRPr="004D3074">
        <w:rPr>
          <w:b/>
          <w:spacing w:val="0"/>
          <w:szCs w:val="20"/>
          <w:lang w:val="es-ES"/>
        </w:rPr>
        <w:t xml:space="preserve"> </w:t>
      </w:r>
      <w:r w:rsidR="00E04D0C" w:rsidRPr="004D3074">
        <w:rPr>
          <w:spacing w:val="0"/>
          <w:szCs w:val="20"/>
          <w:lang w:val="es-ES"/>
        </w:rPr>
        <w:t>Mencion</w:t>
      </w:r>
      <w:r w:rsidR="00440294" w:rsidRPr="004D3074">
        <w:rPr>
          <w:spacing w:val="0"/>
          <w:szCs w:val="20"/>
          <w:lang w:val="es-ES"/>
        </w:rPr>
        <w:t>ó</w:t>
      </w:r>
      <w:r w:rsidR="00D6001F" w:rsidRPr="004D3074">
        <w:rPr>
          <w:spacing w:val="0"/>
          <w:szCs w:val="20"/>
          <w:lang w:val="es-ES"/>
        </w:rPr>
        <w:t>, además, la reforma</w:t>
      </w:r>
      <w:r w:rsidR="00E04D0C" w:rsidRPr="004D3074">
        <w:rPr>
          <w:spacing w:val="0"/>
          <w:szCs w:val="20"/>
          <w:lang w:val="es-ES"/>
        </w:rPr>
        <w:t xml:space="preserve"> al Código Procesal Penal de la Nación que amplió las categorías de personas que pueden constituirse como querellantes. </w:t>
      </w:r>
    </w:p>
    <w:p w14:paraId="1D7DC846" w14:textId="77777777" w:rsidR="00592090" w:rsidRPr="00592090" w:rsidRDefault="00592090" w:rsidP="00592090">
      <w:pPr>
        <w:rPr>
          <w:lang w:val="es-ES" w:eastAsia="es-MX"/>
        </w:rPr>
      </w:pPr>
    </w:p>
    <w:p w14:paraId="76FBBD06" w14:textId="19072E3A" w:rsidR="00F13980" w:rsidRDefault="00BD4CFA" w:rsidP="009E37EA">
      <w:pPr>
        <w:pStyle w:val="PrrafodeSentencia"/>
        <w:rPr>
          <w:spacing w:val="0"/>
          <w:szCs w:val="20"/>
          <w:lang w:val="es-ES"/>
        </w:rPr>
      </w:pPr>
      <w:r w:rsidRPr="004D3074">
        <w:rPr>
          <w:spacing w:val="0"/>
          <w:szCs w:val="20"/>
          <w:lang w:val="es-ES"/>
        </w:rPr>
        <w:t xml:space="preserve">Los </w:t>
      </w:r>
      <w:r w:rsidRPr="004D3074">
        <w:rPr>
          <w:b/>
          <w:i/>
          <w:spacing w:val="0"/>
          <w:szCs w:val="20"/>
          <w:lang w:val="es-ES"/>
        </w:rPr>
        <w:t>representantes</w:t>
      </w:r>
      <w:r w:rsidRPr="004D3074">
        <w:rPr>
          <w:i/>
          <w:spacing w:val="0"/>
          <w:szCs w:val="20"/>
          <w:lang w:val="es-ES"/>
        </w:rPr>
        <w:t xml:space="preserve"> </w:t>
      </w:r>
      <w:r w:rsidRPr="004D3074">
        <w:rPr>
          <w:spacing w:val="0"/>
          <w:szCs w:val="20"/>
          <w:lang w:val="es-ES"/>
        </w:rPr>
        <w:t>considera</w:t>
      </w:r>
      <w:r w:rsidR="00440294" w:rsidRPr="004D3074">
        <w:rPr>
          <w:spacing w:val="0"/>
          <w:szCs w:val="20"/>
          <w:lang w:val="es-ES"/>
        </w:rPr>
        <w:t>ro</w:t>
      </w:r>
      <w:r w:rsidRPr="004D3074">
        <w:rPr>
          <w:spacing w:val="0"/>
          <w:szCs w:val="20"/>
          <w:lang w:val="es-ES"/>
        </w:rPr>
        <w:t>n</w:t>
      </w:r>
      <w:r w:rsidR="002B1CC8" w:rsidRPr="004D3074">
        <w:rPr>
          <w:spacing w:val="0"/>
          <w:szCs w:val="20"/>
          <w:lang w:val="es-ES"/>
        </w:rPr>
        <w:t xml:space="preserve"> que</w:t>
      </w:r>
      <w:r w:rsidRPr="004D3074">
        <w:rPr>
          <w:spacing w:val="0"/>
          <w:szCs w:val="20"/>
          <w:lang w:val="es-ES"/>
        </w:rPr>
        <w:t xml:space="preserve"> “</w:t>
      </w:r>
      <w:r w:rsidR="00080AFA" w:rsidRPr="004D3074">
        <w:rPr>
          <w:spacing w:val="0"/>
          <w:szCs w:val="20"/>
          <w:lang w:val="es-ES"/>
        </w:rPr>
        <w:t>[</w:t>
      </w:r>
      <w:r w:rsidRPr="004D3074">
        <w:rPr>
          <w:spacing w:val="0"/>
          <w:szCs w:val="20"/>
          <w:lang w:val="es-ES"/>
        </w:rPr>
        <w:t>e</w:t>
      </w:r>
      <w:r w:rsidR="00080AFA" w:rsidRPr="004D3074">
        <w:rPr>
          <w:spacing w:val="0"/>
          <w:szCs w:val="20"/>
          <w:lang w:val="es-ES"/>
        </w:rPr>
        <w:t>]</w:t>
      </w:r>
      <w:r w:rsidRPr="004D3074">
        <w:rPr>
          <w:spacing w:val="0"/>
          <w:szCs w:val="20"/>
          <w:lang w:val="es-ES"/>
        </w:rPr>
        <w:t>s recién el 10 de marzo de 2020 que el Estado Argentino reconoce auténticam</w:t>
      </w:r>
      <w:r w:rsidR="00974ABE" w:rsidRPr="004D3074">
        <w:rPr>
          <w:spacing w:val="0"/>
          <w:szCs w:val="20"/>
          <w:lang w:val="es-ES"/>
        </w:rPr>
        <w:t>ente su responsabilidad en toda</w:t>
      </w:r>
      <w:r w:rsidRPr="004D3074">
        <w:rPr>
          <w:spacing w:val="0"/>
          <w:szCs w:val="20"/>
          <w:lang w:val="es-ES"/>
        </w:rPr>
        <w:t xml:space="preserve"> su ma</w:t>
      </w:r>
      <w:r w:rsidR="00080AFA" w:rsidRPr="004D3074">
        <w:rPr>
          <w:spacing w:val="0"/>
          <w:szCs w:val="20"/>
          <w:lang w:val="es-ES"/>
        </w:rPr>
        <w:t>gnitud y trascendencia”</w:t>
      </w:r>
      <w:r w:rsidR="00C13537">
        <w:rPr>
          <w:spacing w:val="0"/>
          <w:szCs w:val="20"/>
          <w:lang w:val="es-ES"/>
        </w:rPr>
        <w:t>.</w:t>
      </w:r>
      <w:r w:rsidRPr="004D3074">
        <w:rPr>
          <w:spacing w:val="0"/>
          <w:szCs w:val="20"/>
          <w:lang w:val="es-ES"/>
        </w:rPr>
        <w:t xml:space="preserve"> </w:t>
      </w:r>
      <w:r w:rsidR="00C13537">
        <w:rPr>
          <w:spacing w:val="0"/>
          <w:szCs w:val="20"/>
          <w:lang w:val="es-ES"/>
        </w:rPr>
        <w:t>S</w:t>
      </w:r>
      <w:r w:rsidRPr="004D3074">
        <w:rPr>
          <w:spacing w:val="0"/>
          <w:szCs w:val="20"/>
          <w:lang w:val="es-ES"/>
        </w:rPr>
        <w:t>in embargo</w:t>
      </w:r>
      <w:r w:rsidR="007C27F6" w:rsidRPr="004D3074">
        <w:rPr>
          <w:spacing w:val="0"/>
          <w:szCs w:val="20"/>
          <w:lang w:val="es-ES"/>
        </w:rPr>
        <w:t>,</w:t>
      </w:r>
      <w:r w:rsidRPr="004D3074">
        <w:rPr>
          <w:spacing w:val="0"/>
          <w:szCs w:val="20"/>
          <w:lang w:val="es-ES"/>
        </w:rPr>
        <w:t xml:space="preserve"> considera</w:t>
      </w:r>
      <w:r w:rsidR="00440294" w:rsidRPr="004D3074">
        <w:rPr>
          <w:spacing w:val="0"/>
          <w:szCs w:val="20"/>
          <w:lang w:val="es-ES"/>
        </w:rPr>
        <w:t>ro</w:t>
      </w:r>
      <w:r w:rsidRPr="004D3074">
        <w:rPr>
          <w:spacing w:val="0"/>
          <w:szCs w:val="20"/>
          <w:lang w:val="es-ES"/>
        </w:rPr>
        <w:t>n que este reconocimiento</w:t>
      </w:r>
      <w:r w:rsidR="007C27F6" w:rsidRPr="004D3074">
        <w:rPr>
          <w:spacing w:val="0"/>
          <w:szCs w:val="20"/>
          <w:lang w:val="es-ES"/>
        </w:rPr>
        <w:t xml:space="preserve"> no borra el hecho que “durante 15 años el Estado Argentino continuó con la política de encubrimiento e impunidad que fue denunciada desde el 5 de abril de 1996. Con el agravante que, durante esos 15 años el encubrimiento estuvo en manos de los representantes estatales que deben velar por los derechos de las víctimas, y no por la</w:t>
      </w:r>
      <w:r w:rsidR="00080AFA" w:rsidRPr="004D3074">
        <w:rPr>
          <w:spacing w:val="0"/>
          <w:szCs w:val="20"/>
          <w:lang w:val="es-ES"/>
        </w:rPr>
        <w:t xml:space="preserve"> impunidad de los victimarios”.</w:t>
      </w:r>
      <w:r w:rsidR="00903878" w:rsidRPr="004D3074">
        <w:rPr>
          <w:b/>
          <w:spacing w:val="0"/>
          <w:szCs w:val="20"/>
          <w:lang w:val="es-ES"/>
        </w:rPr>
        <w:t xml:space="preserve"> </w:t>
      </w:r>
      <w:r w:rsidR="00CD4B8A" w:rsidRPr="004D3074">
        <w:rPr>
          <w:spacing w:val="0"/>
          <w:szCs w:val="20"/>
          <w:lang w:val="es-ES"/>
        </w:rPr>
        <w:t xml:space="preserve">Indicaron </w:t>
      </w:r>
      <w:r w:rsidR="00D7303F" w:rsidRPr="004D3074">
        <w:rPr>
          <w:spacing w:val="0"/>
          <w:szCs w:val="20"/>
          <w:lang w:val="es-ES"/>
        </w:rPr>
        <w:t xml:space="preserve">que la posición del Estado a lo largo del proceso fue la de darle una dilación indebida al </w:t>
      </w:r>
      <w:r w:rsidR="006A1A12" w:rsidRPr="004D3074">
        <w:rPr>
          <w:spacing w:val="0"/>
          <w:szCs w:val="20"/>
          <w:lang w:val="es-ES"/>
        </w:rPr>
        <w:t>mismo</w:t>
      </w:r>
      <w:r w:rsidR="00D7303F" w:rsidRPr="004D3074">
        <w:rPr>
          <w:spacing w:val="0"/>
          <w:szCs w:val="20"/>
          <w:lang w:val="es-ES"/>
        </w:rPr>
        <w:t xml:space="preserve"> y falsas promesas</w:t>
      </w:r>
      <w:r w:rsidR="00080AFA" w:rsidRPr="004D3074">
        <w:rPr>
          <w:spacing w:val="0"/>
          <w:szCs w:val="20"/>
          <w:lang w:val="es-ES"/>
        </w:rPr>
        <w:t xml:space="preserve"> a los familiares de la víctima</w:t>
      </w:r>
      <w:r w:rsidR="00D7303F" w:rsidRPr="004D3074">
        <w:rPr>
          <w:spacing w:val="0"/>
          <w:szCs w:val="20"/>
          <w:lang w:val="es-ES"/>
        </w:rPr>
        <w:t xml:space="preserve">. </w:t>
      </w:r>
      <w:r w:rsidR="00F13980" w:rsidRPr="004D3074">
        <w:rPr>
          <w:spacing w:val="0"/>
          <w:szCs w:val="20"/>
          <w:lang w:val="es-ES"/>
        </w:rPr>
        <w:t>De esta forma, solicita</w:t>
      </w:r>
      <w:r w:rsidR="00CD4B8A" w:rsidRPr="004D3074">
        <w:rPr>
          <w:spacing w:val="0"/>
          <w:szCs w:val="20"/>
          <w:lang w:val="es-ES"/>
        </w:rPr>
        <w:t>ro</w:t>
      </w:r>
      <w:r w:rsidR="00F13980" w:rsidRPr="004D3074">
        <w:rPr>
          <w:spacing w:val="0"/>
          <w:szCs w:val="20"/>
          <w:lang w:val="es-ES"/>
        </w:rPr>
        <w:t>n que se dicte sentencia decretando la responsabilidad del Estado y se fijen las medidas de reparación solicitadas, en especial,</w:t>
      </w:r>
      <w:r w:rsidR="00080AFA" w:rsidRPr="004D3074">
        <w:rPr>
          <w:spacing w:val="0"/>
          <w:szCs w:val="20"/>
          <w:lang w:val="es-ES"/>
        </w:rPr>
        <w:t xml:space="preserve"> las medidas de no repetición.</w:t>
      </w:r>
    </w:p>
    <w:p w14:paraId="43852244" w14:textId="77777777" w:rsidR="00592090" w:rsidRPr="00592090" w:rsidRDefault="00592090" w:rsidP="00592090">
      <w:pPr>
        <w:rPr>
          <w:lang w:val="es-ES" w:eastAsia="es-MX"/>
        </w:rPr>
      </w:pPr>
    </w:p>
    <w:p w14:paraId="4713CC6D" w14:textId="252E4F1C" w:rsidR="00F13980" w:rsidRPr="004D3074" w:rsidRDefault="00F13980" w:rsidP="009E37EA">
      <w:pPr>
        <w:pStyle w:val="PrrafodeSentencia"/>
        <w:rPr>
          <w:spacing w:val="0"/>
          <w:szCs w:val="20"/>
          <w:lang w:val="es-ES"/>
        </w:rPr>
      </w:pPr>
      <w:r w:rsidRPr="004D3074">
        <w:rPr>
          <w:spacing w:val="0"/>
          <w:szCs w:val="20"/>
          <w:lang w:val="es-ES"/>
        </w:rPr>
        <w:t xml:space="preserve">La </w:t>
      </w:r>
      <w:r w:rsidRPr="004D3074">
        <w:rPr>
          <w:b/>
          <w:i/>
          <w:spacing w:val="0"/>
          <w:szCs w:val="20"/>
          <w:lang w:val="es-ES"/>
        </w:rPr>
        <w:t>Comisión</w:t>
      </w:r>
      <w:r w:rsidRPr="004D3074">
        <w:rPr>
          <w:i/>
          <w:spacing w:val="0"/>
          <w:szCs w:val="20"/>
          <w:lang w:val="es-ES"/>
        </w:rPr>
        <w:t xml:space="preserve"> </w:t>
      </w:r>
      <w:r w:rsidR="000C290E" w:rsidRPr="004D3074">
        <w:rPr>
          <w:spacing w:val="0"/>
          <w:szCs w:val="20"/>
          <w:lang w:val="es-ES"/>
        </w:rPr>
        <w:t>“salud</w:t>
      </w:r>
      <w:r w:rsidR="00CD4B8A" w:rsidRPr="004D3074">
        <w:rPr>
          <w:spacing w:val="0"/>
          <w:szCs w:val="20"/>
          <w:lang w:val="es-ES"/>
        </w:rPr>
        <w:t>[</w:t>
      </w:r>
      <w:proofErr w:type="spellStart"/>
      <w:r w:rsidR="00CD4B8A" w:rsidRPr="004D3074">
        <w:rPr>
          <w:spacing w:val="0"/>
          <w:szCs w:val="20"/>
          <w:lang w:val="es-ES"/>
        </w:rPr>
        <w:t>ó</w:t>
      </w:r>
      <w:proofErr w:type="spellEnd"/>
      <w:r w:rsidR="00CD4B8A" w:rsidRPr="004D3074">
        <w:rPr>
          <w:spacing w:val="0"/>
          <w:szCs w:val="20"/>
          <w:lang w:val="es-ES"/>
        </w:rPr>
        <w:t>]</w:t>
      </w:r>
      <w:r w:rsidR="000C290E" w:rsidRPr="004D3074">
        <w:rPr>
          <w:spacing w:val="0"/>
          <w:szCs w:val="20"/>
          <w:lang w:val="es-ES"/>
        </w:rPr>
        <w:t xml:space="preserve"> y valor</w:t>
      </w:r>
      <w:r w:rsidR="00CD4B8A" w:rsidRPr="004D3074">
        <w:rPr>
          <w:spacing w:val="0"/>
          <w:szCs w:val="20"/>
          <w:lang w:val="es-ES"/>
        </w:rPr>
        <w:t>[</w:t>
      </w:r>
      <w:proofErr w:type="spellStart"/>
      <w:r w:rsidR="00CD4B8A" w:rsidRPr="004D3074">
        <w:rPr>
          <w:spacing w:val="0"/>
          <w:szCs w:val="20"/>
          <w:lang w:val="es-ES"/>
        </w:rPr>
        <w:t>ó</w:t>
      </w:r>
      <w:proofErr w:type="spellEnd"/>
      <w:r w:rsidR="00CD4B8A" w:rsidRPr="004D3074">
        <w:rPr>
          <w:spacing w:val="0"/>
          <w:szCs w:val="20"/>
          <w:lang w:val="es-ES"/>
        </w:rPr>
        <w:t>]</w:t>
      </w:r>
      <w:r w:rsidR="000C290E" w:rsidRPr="004D3074">
        <w:rPr>
          <w:spacing w:val="0"/>
          <w:szCs w:val="20"/>
          <w:lang w:val="es-ES"/>
        </w:rPr>
        <w:t xml:space="preserve"> el reconocimiento del Estado”</w:t>
      </w:r>
      <w:r w:rsidR="00CD4B8A" w:rsidRPr="004D3074">
        <w:rPr>
          <w:spacing w:val="0"/>
          <w:szCs w:val="20"/>
          <w:lang w:val="es-ES"/>
        </w:rPr>
        <w:t>. Asimismo,</w:t>
      </w:r>
      <w:r w:rsidR="000C290E" w:rsidRPr="004D3074">
        <w:rPr>
          <w:spacing w:val="0"/>
          <w:szCs w:val="20"/>
          <w:lang w:val="es-ES"/>
        </w:rPr>
        <w:t xml:space="preserve"> resalt</w:t>
      </w:r>
      <w:r w:rsidR="00974ABE" w:rsidRPr="004D3074">
        <w:rPr>
          <w:spacing w:val="0"/>
          <w:szCs w:val="20"/>
          <w:lang w:val="es-ES"/>
        </w:rPr>
        <w:t>ó</w:t>
      </w:r>
      <w:r w:rsidR="000C290E" w:rsidRPr="004D3074">
        <w:rPr>
          <w:spacing w:val="0"/>
          <w:szCs w:val="20"/>
          <w:lang w:val="es-ES"/>
        </w:rPr>
        <w:t xml:space="preserve"> que “constituye un paso dirigido a la reivindicación de los derechos de las víctimas y la reparación de las violaciones declaradas”. </w:t>
      </w:r>
      <w:r w:rsidR="00913FBE" w:rsidRPr="004D3074">
        <w:rPr>
          <w:spacing w:val="0"/>
          <w:szCs w:val="20"/>
          <w:lang w:val="es-ES"/>
        </w:rPr>
        <w:t>Sin embargo, subray</w:t>
      </w:r>
      <w:r w:rsidR="00CD4B8A" w:rsidRPr="004D3074">
        <w:rPr>
          <w:spacing w:val="0"/>
          <w:szCs w:val="20"/>
          <w:lang w:val="es-ES"/>
        </w:rPr>
        <w:t>ó</w:t>
      </w:r>
      <w:r w:rsidR="00913FBE" w:rsidRPr="004D3074">
        <w:rPr>
          <w:spacing w:val="0"/>
          <w:szCs w:val="20"/>
          <w:lang w:val="es-ES"/>
        </w:rPr>
        <w:t xml:space="preserve"> que no deja de llamar la atención que “el Estado no haya hecho del conocimiento público, ni del de la Comisión y ni siquiera de la familia” el contenido del informe técnico realizado por la Procuraduría Especializada contra la Violencia Interinstitucional (</w:t>
      </w:r>
      <w:r w:rsidR="004C0103" w:rsidRPr="004D3074">
        <w:rPr>
          <w:spacing w:val="0"/>
          <w:szCs w:val="20"/>
          <w:lang w:val="es-ES"/>
        </w:rPr>
        <w:t xml:space="preserve">en adelante </w:t>
      </w:r>
      <w:r w:rsidR="00080AFA" w:rsidRPr="004D3074">
        <w:rPr>
          <w:spacing w:val="0"/>
          <w:szCs w:val="20"/>
          <w:lang w:val="es-ES"/>
        </w:rPr>
        <w:t>PROCUVIN) sobre el caso.</w:t>
      </w:r>
      <w:r w:rsidR="00913FBE" w:rsidRPr="004D3074">
        <w:rPr>
          <w:spacing w:val="0"/>
          <w:szCs w:val="20"/>
          <w:lang w:val="es-ES"/>
        </w:rPr>
        <w:t xml:space="preserve"> De esta forma, solicit</w:t>
      </w:r>
      <w:r w:rsidR="00952ED2" w:rsidRPr="004D3074">
        <w:rPr>
          <w:spacing w:val="0"/>
          <w:szCs w:val="20"/>
          <w:lang w:val="es-ES"/>
        </w:rPr>
        <w:t>ó</w:t>
      </w:r>
      <w:r w:rsidR="00913FBE" w:rsidRPr="004D3074">
        <w:rPr>
          <w:spacing w:val="0"/>
          <w:szCs w:val="20"/>
          <w:lang w:val="es-ES"/>
        </w:rPr>
        <w:t xml:space="preserve"> a la Corte que “declare las violaciones a derechos humanos declaradas por la Comisión en su Informe de Fondo y reconocidas en su totalidad por el Estado argentino</w:t>
      </w:r>
      <w:r w:rsidR="00080AFA" w:rsidRPr="004D3074">
        <w:rPr>
          <w:spacing w:val="0"/>
          <w:szCs w:val="20"/>
          <w:lang w:val="es-ES"/>
        </w:rPr>
        <w:t xml:space="preserve"> durante la audiencia pública”.</w:t>
      </w:r>
    </w:p>
    <w:p w14:paraId="1F80AB67" w14:textId="4567F5FB" w:rsidR="00F13980" w:rsidRPr="00E55C2A" w:rsidRDefault="00F13980" w:rsidP="009E37EA">
      <w:pPr>
        <w:pStyle w:val="Ttulo2"/>
        <w:keepNext/>
        <w:numPr>
          <w:ilvl w:val="0"/>
          <w:numId w:val="5"/>
        </w:numPr>
        <w:tabs>
          <w:tab w:val="clear" w:pos="567"/>
          <w:tab w:val="clear" w:pos="993"/>
          <w:tab w:val="left" w:pos="1134"/>
        </w:tabs>
        <w:spacing w:before="240" w:after="240"/>
        <w:ind w:left="714" w:hanging="357"/>
        <w:contextualSpacing w:val="0"/>
        <w:rPr>
          <w:lang w:val="es-ES"/>
        </w:rPr>
      </w:pPr>
      <w:bookmarkStart w:id="145" w:name="_Toc53083784"/>
      <w:r w:rsidRPr="00E55C2A">
        <w:rPr>
          <w:lang w:val="es-ES"/>
        </w:rPr>
        <w:t>Consideraciones de la Corte</w:t>
      </w:r>
      <w:bookmarkEnd w:id="145"/>
    </w:p>
    <w:p w14:paraId="2F056144" w14:textId="576993F2" w:rsidR="00470ACA" w:rsidRDefault="009C1FC7" w:rsidP="009E37EA">
      <w:pPr>
        <w:pStyle w:val="PrrafodeSentencia"/>
        <w:rPr>
          <w:spacing w:val="0"/>
          <w:szCs w:val="20"/>
          <w:lang w:val="es-CO"/>
        </w:rPr>
      </w:pPr>
      <w:r w:rsidRPr="004D3074">
        <w:rPr>
          <w:spacing w:val="0"/>
          <w:szCs w:val="20"/>
          <w:lang w:val="es-ES"/>
        </w:rPr>
        <w:t xml:space="preserve">De conformidad con los artículos 62 y 64 del Reglamento, y en ejercicio de sus poderes de tutela judicial internacional de derechos humanos, cuestión de orden público internacional, incumbe a este Tribunal velar porque los actos de reconocimiento de responsabilidad resulten aceptables para los fines que busca cumplir el sistema </w:t>
      </w:r>
      <w:r w:rsidRPr="004D3074">
        <w:rPr>
          <w:spacing w:val="0"/>
          <w:szCs w:val="20"/>
          <w:lang w:val="es-ES"/>
        </w:rPr>
        <w:lastRenderedPageBreak/>
        <w:t>interamericano</w:t>
      </w:r>
      <w:r w:rsidRPr="004D3074">
        <w:rPr>
          <w:rStyle w:val="Refdenotaalpie"/>
          <w:spacing w:val="0"/>
          <w:lang w:val="es-ES"/>
        </w:rPr>
        <w:footnoteReference w:id="15"/>
      </w:r>
      <w:r w:rsidRPr="004D3074">
        <w:rPr>
          <w:spacing w:val="0"/>
          <w:szCs w:val="20"/>
          <w:lang w:val="es-ES"/>
        </w:rPr>
        <w:t>.</w:t>
      </w:r>
      <w:r w:rsidR="00C505F7" w:rsidRPr="004D3074">
        <w:rPr>
          <w:rFonts w:cs="Times"/>
          <w:spacing w:val="0"/>
          <w:szCs w:val="20"/>
          <w:lang w:val="es-CO"/>
        </w:rPr>
        <w:t xml:space="preserve"> </w:t>
      </w:r>
      <w:r w:rsidR="00C505F7" w:rsidRPr="004D3074">
        <w:rPr>
          <w:spacing w:val="0"/>
          <w:szCs w:val="20"/>
          <w:lang w:val="es-CO"/>
        </w:rPr>
        <w:t>A continuación, el Tribunal analizará la situación planteada en este caso en concreto.</w:t>
      </w:r>
    </w:p>
    <w:p w14:paraId="1861BA52" w14:textId="261D55B9" w:rsidR="00592090" w:rsidRPr="00592090" w:rsidRDefault="00592090" w:rsidP="00592090">
      <w:pPr>
        <w:rPr>
          <w:lang w:val="es-CO" w:eastAsia="es-MX"/>
        </w:rPr>
      </w:pPr>
    </w:p>
    <w:p w14:paraId="48458B37" w14:textId="2B5FBB7F" w:rsidR="00470ACA" w:rsidRDefault="00470ACA" w:rsidP="00592090">
      <w:pPr>
        <w:pStyle w:val="Ttulo3"/>
        <w:spacing w:after="0"/>
        <w:contextualSpacing w:val="0"/>
        <w:rPr>
          <w:b w:val="0"/>
          <w:i/>
          <w:szCs w:val="20"/>
          <w:lang w:val="es-ES"/>
        </w:rPr>
      </w:pPr>
      <w:r w:rsidRPr="004D3074">
        <w:rPr>
          <w:b w:val="0"/>
          <w:i/>
          <w:szCs w:val="20"/>
          <w:lang w:val="es-ES"/>
        </w:rPr>
        <w:tab/>
      </w:r>
      <w:bookmarkStart w:id="146" w:name="_Toc53083785"/>
      <w:r w:rsidRPr="004D3074">
        <w:rPr>
          <w:b w:val="0"/>
          <w:i/>
          <w:szCs w:val="20"/>
          <w:lang w:val="es-ES"/>
        </w:rPr>
        <w:t>B.1. En cuanto a los hechos</w:t>
      </w:r>
      <w:bookmarkEnd w:id="146"/>
    </w:p>
    <w:p w14:paraId="12A8C298" w14:textId="77777777" w:rsidR="00592090" w:rsidRPr="00592090" w:rsidRDefault="00592090" w:rsidP="00592090">
      <w:pPr>
        <w:rPr>
          <w:lang w:val="es-ES"/>
        </w:rPr>
      </w:pPr>
    </w:p>
    <w:p w14:paraId="24331514" w14:textId="682D5E76" w:rsidR="00470ACA" w:rsidRDefault="00D6001F" w:rsidP="009E37EA">
      <w:pPr>
        <w:pStyle w:val="PrrafodeSentencia"/>
        <w:rPr>
          <w:spacing w:val="0"/>
          <w:szCs w:val="20"/>
          <w:lang w:val="es-ES"/>
        </w:rPr>
      </w:pPr>
      <w:r w:rsidRPr="004D3074">
        <w:rPr>
          <w:spacing w:val="0"/>
          <w:szCs w:val="20"/>
          <w:lang w:val="es-ES"/>
        </w:rPr>
        <w:t>En la a</w:t>
      </w:r>
      <w:r w:rsidR="00470ACA" w:rsidRPr="004D3074">
        <w:rPr>
          <w:spacing w:val="0"/>
          <w:szCs w:val="20"/>
          <w:lang w:val="es-ES"/>
        </w:rPr>
        <w:t>udiencia pública, Argentina efectuó un reconocimiento de responsabilidad por los hechos alegados por la Comisión en el Informe de Fondo</w:t>
      </w:r>
      <w:r w:rsidR="00525C0A" w:rsidRPr="004D3074">
        <w:rPr>
          <w:spacing w:val="0"/>
          <w:szCs w:val="20"/>
          <w:lang w:val="es-ES"/>
        </w:rPr>
        <w:t>, el cual fue reiterado en su escrito de alegatos finales</w:t>
      </w:r>
      <w:r w:rsidR="00470ACA" w:rsidRPr="004D3074">
        <w:rPr>
          <w:spacing w:val="0"/>
          <w:szCs w:val="20"/>
          <w:lang w:val="es-ES"/>
        </w:rPr>
        <w:t xml:space="preserve">. De esta forma, la Corte considera que ha cesado la controversia entre las partes respecto al arresto, detención y posterior muerte del señor José Delfín Acosta Martínez, así como respecto a las acciones realizadas por sus familiares con el fin de esclarecer la verdad de los hechos. </w:t>
      </w:r>
    </w:p>
    <w:p w14:paraId="2F8DBA06" w14:textId="77777777" w:rsidR="00592090" w:rsidRPr="00592090" w:rsidRDefault="00592090" w:rsidP="00592090">
      <w:pPr>
        <w:rPr>
          <w:lang w:val="es-ES" w:eastAsia="es-MX"/>
        </w:rPr>
      </w:pPr>
    </w:p>
    <w:p w14:paraId="2EDD6802" w14:textId="7452046B" w:rsidR="00470ACA" w:rsidRDefault="00CE16D3" w:rsidP="00592090">
      <w:pPr>
        <w:pStyle w:val="Ttulo3"/>
        <w:spacing w:after="0"/>
        <w:rPr>
          <w:b w:val="0"/>
          <w:i/>
          <w:lang w:eastAsia="es-MX"/>
        </w:rPr>
      </w:pPr>
      <w:r w:rsidRPr="004D3074">
        <w:rPr>
          <w:b w:val="0"/>
          <w:i/>
          <w:lang w:eastAsia="es-MX"/>
        </w:rPr>
        <w:tab/>
      </w:r>
      <w:bookmarkStart w:id="147" w:name="_Toc53083786"/>
      <w:r w:rsidR="00470ACA" w:rsidRPr="004D3074">
        <w:rPr>
          <w:b w:val="0"/>
          <w:i/>
          <w:lang w:eastAsia="es-MX"/>
        </w:rPr>
        <w:t>B.2. En cuanto a las pretensiones de dere</w:t>
      </w:r>
      <w:r w:rsidR="00FE326E" w:rsidRPr="004D3074">
        <w:rPr>
          <w:b w:val="0"/>
          <w:i/>
          <w:lang w:eastAsia="es-MX"/>
        </w:rPr>
        <w:t>cho</w:t>
      </w:r>
      <w:bookmarkEnd w:id="147"/>
    </w:p>
    <w:p w14:paraId="09806FE4" w14:textId="77777777" w:rsidR="00592090" w:rsidRPr="00592090" w:rsidRDefault="00592090" w:rsidP="00592090">
      <w:pPr>
        <w:rPr>
          <w:lang w:val="es-CO" w:eastAsia="es-MX"/>
        </w:rPr>
      </w:pPr>
    </w:p>
    <w:p w14:paraId="3A8BD20F" w14:textId="5D8F3AB7" w:rsidR="00470ACA" w:rsidRDefault="00470ACA" w:rsidP="009E37EA">
      <w:pPr>
        <w:pStyle w:val="PrrafodeSentencia"/>
        <w:rPr>
          <w:spacing w:val="0"/>
          <w:szCs w:val="20"/>
          <w:lang w:val="es-ES"/>
        </w:rPr>
      </w:pPr>
      <w:r w:rsidRPr="004D3074">
        <w:rPr>
          <w:spacing w:val="0"/>
          <w:szCs w:val="20"/>
          <w:lang w:val="es-ES"/>
        </w:rPr>
        <w:t>Teniendo en cuenta las violaciones reconocidas por el Estado, así como las observaciones de los representantes y de la Comisión, la Corte considera</w:t>
      </w:r>
      <w:r w:rsidR="00605EAD" w:rsidRPr="004D3074">
        <w:rPr>
          <w:spacing w:val="0"/>
          <w:szCs w:val="20"/>
          <w:lang w:val="es-ES"/>
        </w:rPr>
        <w:t xml:space="preserve"> que la controversia ha cesado respecto de:</w:t>
      </w:r>
    </w:p>
    <w:p w14:paraId="5ACC71DE" w14:textId="77777777" w:rsidR="00354901" w:rsidRPr="00354901" w:rsidRDefault="00354901" w:rsidP="00354901">
      <w:pPr>
        <w:rPr>
          <w:lang w:val="es-ES" w:eastAsia="es-MX"/>
        </w:rPr>
      </w:pPr>
    </w:p>
    <w:p w14:paraId="1E1BF7DC" w14:textId="573A8C6A" w:rsidR="00364A49" w:rsidRDefault="00364A49" w:rsidP="00592090">
      <w:pPr>
        <w:pStyle w:val="Prrafodelista"/>
        <w:numPr>
          <w:ilvl w:val="0"/>
          <w:numId w:val="23"/>
        </w:numPr>
        <w:ind w:left="714" w:hanging="357"/>
        <w:contextualSpacing w:val="0"/>
        <w:rPr>
          <w:szCs w:val="20"/>
          <w:lang w:val="es-ES" w:eastAsia="es-MX"/>
        </w:rPr>
      </w:pPr>
      <w:r w:rsidRPr="00E55C2A">
        <w:rPr>
          <w:szCs w:val="20"/>
          <w:lang w:val="es-ES" w:eastAsia="es-MX"/>
        </w:rPr>
        <w:t>La vulneración al derecho a la libertad personal del señor José Delfín Acosta Martínez (artículo 7.1 de la Convención)</w:t>
      </w:r>
      <w:r w:rsidR="001101EE" w:rsidRPr="00E55C2A">
        <w:rPr>
          <w:szCs w:val="20"/>
          <w:lang w:val="es-ES" w:eastAsia="es-MX"/>
        </w:rPr>
        <w:t>,</w:t>
      </w:r>
      <w:r w:rsidR="007059AC" w:rsidRPr="00377E54">
        <w:rPr>
          <w:szCs w:val="20"/>
          <w:lang w:val="es-ES" w:eastAsia="es-MX"/>
        </w:rPr>
        <w:t xml:space="preserve"> en relación con el 1.1</w:t>
      </w:r>
      <w:r w:rsidR="001E448A" w:rsidRPr="00377E54">
        <w:rPr>
          <w:szCs w:val="20"/>
          <w:lang w:val="es-ES" w:eastAsia="es-MX"/>
        </w:rPr>
        <w:t xml:space="preserve"> de la Convención.</w:t>
      </w:r>
    </w:p>
    <w:p w14:paraId="7C29ABAD" w14:textId="77777777" w:rsidR="00354901" w:rsidRPr="00354901" w:rsidRDefault="00354901" w:rsidP="00354901">
      <w:pPr>
        <w:rPr>
          <w:szCs w:val="20"/>
          <w:lang w:val="es-ES" w:eastAsia="es-MX"/>
        </w:rPr>
      </w:pPr>
    </w:p>
    <w:p w14:paraId="35B860FB" w14:textId="4EED9A43" w:rsidR="001E448A" w:rsidRDefault="001E448A" w:rsidP="00592090">
      <w:pPr>
        <w:pStyle w:val="Prrafodelista"/>
        <w:numPr>
          <w:ilvl w:val="0"/>
          <w:numId w:val="23"/>
        </w:numPr>
        <w:ind w:left="714" w:hanging="357"/>
        <w:contextualSpacing w:val="0"/>
        <w:rPr>
          <w:szCs w:val="20"/>
          <w:lang w:val="es-ES" w:eastAsia="es-MX"/>
        </w:rPr>
      </w:pPr>
      <w:r w:rsidRPr="00AC4DE6">
        <w:rPr>
          <w:szCs w:val="20"/>
          <w:lang w:val="es-ES" w:eastAsia="es-MX"/>
        </w:rPr>
        <w:t>La ilegalidad y arbitrariedad del arresto y la detención del señor José Delfín Acosta Martínez (artículos 7.2 y 7.3 de la Convención) en el marco de un contexto de discriminación racial (artículos 1.1 y 24 de la Convención)</w:t>
      </w:r>
      <w:r w:rsidR="00FA7581" w:rsidRPr="009D2009">
        <w:rPr>
          <w:szCs w:val="20"/>
          <w:lang w:val="es-ES" w:eastAsia="es-MX"/>
        </w:rPr>
        <w:t xml:space="preserve">, en relación con el deber de adoptar </w:t>
      </w:r>
      <w:r w:rsidR="00FA7581" w:rsidRPr="005F7384">
        <w:rPr>
          <w:szCs w:val="20"/>
          <w:lang w:val="es-ES" w:eastAsia="es-MX"/>
        </w:rPr>
        <w:t>disposiciones de derecho interno (artículo 2 de la Convención)</w:t>
      </w:r>
      <w:r w:rsidRPr="005F7384">
        <w:rPr>
          <w:szCs w:val="20"/>
          <w:lang w:val="es-ES" w:eastAsia="es-MX"/>
        </w:rPr>
        <w:t>.</w:t>
      </w:r>
    </w:p>
    <w:p w14:paraId="0C43D07D" w14:textId="3BCF519F" w:rsidR="00354901" w:rsidRPr="00354901" w:rsidRDefault="00354901" w:rsidP="00354901">
      <w:pPr>
        <w:rPr>
          <w:szCs w:val="20"/>
          <w:lang w:val="es-ES" w:eastAsia="es-MX"/>
        </w:rPr>
      </w:pPr>
    </w:p>
    <w:p w14:paraId="57A89CBB" w14:textId="27D64F83" w:rsidR="001E448A" w:rsidRDefault="00605EAD" w:rsidP="00592090">
      <w:pPr>
        <w:pStyle w:val="Prrafodelista"/>
        <w:numPr>
          <w:ilvl w:val="0"/>
          <w:numId w:val="23"/>
        </w:numPr>
        <w:ind w:left="714" w:hanging="357"/>
        <w:contextualSpacing w:val="0"/>
        <w:rPr>
          <w:szCs w:val="20"/>
          <w:lang w:val="es-ES" w:eastAsia="es-MX"/>
        </w:rPr>
      </w:pPr>
      <w:r w:rsidRPr="005F7384">
        <w:rPr>
          <w:szCs w:val="20"/>
          <w:lang w:val="es-ES" w:eastAsia="es-MX"/>
        </w:rPr>
        <w:t>La falta de información sobre las razones de su detención</w:t>
      </w:r>
      <w:r w:rsidR="0099173F" w:rsidRPr="005F7384">
        <w:rPr>
          <w:szCs w:val="20"/>
          <w:lang w:val="es-ES" w:eastAsia="es-MX"/>
        </w:rPr>
        <w:t>,</w:t>
      </w:r>
      <w:r w:rsidRPr="005F7384">
        <w:rPr>
          <w:szCs w:val="20"/>
          <w:lang w:val="es-ES" w:eastAsia="es-MX"/>
        </w:rPr>
        <w:t xml:space="preserve"> en perjuicio del señor José Delfín Acosta Martínez (artículo 7.4 de la Convención).</w:t>
      </w:r>
    </w:p>
    <w:p w14:paraId="63B52895" w14:textId="2D081A32" w:rsidR="00354901" w:rsidRPr="00354901" w:rsidRDefault="00354901" w:rsidP="00354901">
      <w:pPr>
        <w:rPr>
          <w:szCs w:val="20"/>
          <w:lang w:val="es-ES" w:eastAsia="es-MX"/>
        </w:rPr>
      </w:pPr>
    </w:p>
    <w:p w14:paraId="75F80ED6" w14:textId="4000E694" w:rsidR="001E448A" w:rsidRDefault="001E448A" w:rsidP="00592090">
      <w:pPr>
        <w:pStyle w:val="Prrafodelista"/>
        <w:numPr>
          <w:ilvl w:val="0"/>
          <w:numId w:val="23"/>
        </w:numPr>
        <w:ind w:left="714" w:hanging="357"/>
        <w:contextualSpacing w:val="0"/>
        <w:rPr>
          <w:szCs w:val="20"/>
          <w:lang w:val="es-ES" w:eastAsia="es-MX"/>
        </w:rPr>
      </w:pPr>
      <w:r w:rsidRPr="00C13537">
        <w:rPr>
          <w:szCs w:val="20"/>
          <w:lang w:val="es-ES" w:eastAsia="es-MX"/>
        </w:rPr>
        <w:t>Las circunstancias de su muerte en una comisaría en vulneración del derecho a la vida (artículo 4.1 de la Convención) y a la integridad personal (artículo</w:t>
      </w:r>
      <w:r w:rsidR="000061B0" w:rsidRPr="00C13537">
        <w:rPr>
          <w:szCs w:val="20"/>
          <w:lang w:val="es-ES" w:eastAsia="es-MX"/>
        </w:rPr>
        <w:t>s 5.1 y</w:t>
      </w:r>
      <w:r w:rsidRPr="00C13537">
        <w:rPr>
          <w:szCs w:val="20"/>
          <w:lang w:val="es-ES" w:eastAsia="es-MX"/>
        </w:rPr>
        <w:t xml:space="preserve"> 5.2 de la Convención).</w:t>
      </w:r>
    </w:p>
    <w:p w14:paraId="7D9A9839" w14:textId="3070CCF9" w:rsidR="00354901" w:rsidRPr="00354901" w:rsidRDefault="00354901" w:rsidP="00354901">
      <w:pPr>
        <w:rPr>
          <w:szCs w:val="20"/>
          <w:lang w:val="es-ES" w:eastAsia="es-MX"/>
        </w:rPr>
      </w:pPr>
    </w:p>
    <w:p w14:paraId="64C0EB0E" w14:textId="5DD3AB86" w:rsidR="00605EAD" w:rsidRDefault="00605EAD" w:rsidP="00592090">
      <w:pPr>
        <w:pStyle w:val="Prrafodelista"/>
        <w:numPr>
          <w:ilvl w:val="0"/>
          <w:numId w:val="23"/>
        </w:numPr>
        <w:ind w:left="714" w:hanging="357"/>
        <w:contextualSpacing w:val="0"/>
        <w:rPr>
          <w:szCs w:val="20"/>
          <w:lang w:val="es-ES" w:eastAsia="es-MX"/>
        </w:rPr>
      </w:pPr>
      <w:r w:rsidRPr="00FA3118">
        <w:rPr>
          <w:szCs w:val="20"/>
          <w:lang w:val="es-ES" w:eastAsia="es-MX"/>
        </w:rPr>
        <w:t>La vulneración a la integridad personal (artículo 5.1 de la Convención)</w:t>
      </w:r>
      <w:r w:rsidR="0099173F" w:rsidRPr="00FA3118">
        <w:rPr>
          <w:szCs w:val="20"/>
          <w:lang w:val="es-ES" w:eastAsia="es-MX"/>
        </w:rPr>
        <w:t>,</w:t>
      </w:r>
      <w:r w:rsidRPr="004A5375">
        <w:rPr>
          <w:szCs w:val="20"/>
          <w:lang w:val="es-ES" w:eastAsia="es-MX"/>
        </w:rPr>
        <w:t xml:space="preserve"> en perjuicio de los familiares por los efectos </w:t>
      </w:r>
      <w:r w:rsidRPr="00591EB8">
        <w:rPr>
          <w:szCs w:val="20"/>
          <w:lang w:val="es-ES" w:eastAsia="es-MX"/>
        </w:rPr>
        <w:t>que produjo la muerte de José Delfín Acosta Martínez.</w:t>
      </w:r>
    </w:p>
    <w:p w14:paraId="1C680E7F" w14:textId="6469105B" w:rsidR="00354901" w:rsidRPr="00354901" w:rsidRDefault="00354901" w:rsidP="00354901">
      <w:pPr>
        <w:rPr>
          <w:szCs w:val="20"/>
          <w:lang w:val="es-ES" w:eastAsia="es-MX"/>
        </w:rPr>
      </w:pPr>
    </w:p>
    <w:p w14:paraId="45364342" w14:textId="1236597C" w:rsidR="00605EAD" w:rsidRDefault="00605EAD" w:rsidP="00592090">
      <w:pPr>
        <w:pStyle w:val="Prrafodelista"/>
        <w:numPr>
          <w:ilvl w:val="0"/>
          <w:numId w:val="23"/>
        </w:numPr>
        <w:ind w:left="714" w:hanging="357"/>
        <w:contextualSpacing w:val="0"/>
        <w:rPr>
          <w:szCs w:val="20"/>
          <w:lang w:val="es-ES" w:eastAsia="es-MX"/>
        </w:rPr>
      </w:pPr>
      <w:r w:rsidRPr="00E55C2A">
        <w:rPr>
          <w:szCs w:val="20"/>
          <w:lang w:val="es-ES" w:eastAsia="es-MX"/>
        </w:rPr>
        <w:t>La vulneración a las garantías judiciales (artículo 8 de la Convención) y a la protección judicial (artículo 25.1 de la Convención)</w:t>
      </w:r>
      <w:r w:rsidR="0099173F" w:rsidRPr="00E55C2A">
        <w:rPr>
          <w:szCs w:val="20"/>
          <w:lang w:val="es-ES" w:eastAsia="es-MX"/>
        </w:rPr>
        <w:t>,</w:t>
      </w:r>
      <w:r w:rsidRPr="00E55C2A">
        <w:rPr>
          <w:szCs w:val="20"/>
          <w:lang w:val="es-ES" w:eastAsia="es-MX"/>
        </w:rPr>
        <w:t xml:space="preserve"> en perjuicio de </w:t>
      </w:r>
      <w:r w:rsidR="00216B2E" w:rsidRPr="00E55C2A">
        <w:rPr>
          <w:szCs w:val="20"/>
          <w:lang w:val="es-ES" w:eastAsia="es-MX"/>
        </w:rPr>
        <w:t xml:space="preserve">los familiares de José Delfín </w:t>
      </w:r>
      <w:r w:rsidR="00B63E5F" w:rsidRPr="00A3328F">
        <w:rPr>
          <w:szCs w:val="20"/>
          <w:lang w:val="es-ES" w:eastAsia="es-MX"/>
        </w:rPr>
        <w:t>Acosta Martínez</w:t>
      </w:r>
      <w:r w:rsidR="00B63E5F">
        <w:rPr>
          <w:szCs w:val="20"/>
          <w:lang w:val="es-ES" w:eastAsia="es-MX"/>
        </w:rPr>
        <w:t>: su madre Blanca Rosa Martínez y su hermano, Ángel Acosta Martínez.</w:t>
      </w:r>
    </w:p>
    <w:p w14:paraId="4A13A2FE" w14:textId="326A4247" w:rsidR="00354901" w:rsidRPr="00354901" w:rsidRDefault="00354901" w:rsidP="00354901">
      <w:pPr>
        <w:rPr>
          <w:szCs w:val="20"/>
          <w:lang w:val="es-ES" w:eastAsia="es-MX"/>
        </w:rPr>
      </w:pPr>
    </w:p>
    <w:p w14:paraId="422C8260" w14:textId="2784F24A" w:rsidR="00216B2E" w:rsidRDefault="00CE16D3" w:rsidP="00354901">
      <w:pPr>
        <w:pStyle w:val="Ttulo3"/>
        <w:spacing w:after="0"/>
        <w:rPr>
          <w:b w:val="0"/>
          <w:i/>
          <w:lang w:eastAsia="es-MX"/>
        </w:rPr>
      </w:pPr>
      <w:r w:rsidRPr="004D3074">
        <w:rPr>
          <w:b w:val="0"/>
          <w:i/>
          <w:lang w:eastAsia="es-MX"/>
        </w:rPr>
        <w:tab/>
      </w:r>
      <w:bookmarkStart w:id="148" w:name="_Toc53083787"/>
      <w:r w:rsidR="00216B2E" w:rsidRPr="004D3074">
        <w:rPr>
          <w:b w:val="0"/>
          <w:i/>
          <w:lang w:eastAsia="es-MX"/>
        </w:rPr>
        <w:t>B.3. En cuanto a las reparaciones</w:t>
      </w:r>
      <w:bookmarkEnd w:id="148"/>
      <w:r w:rsidR="00216B2E" w:rsidRPr="004D3074">
        <w:rPr>
          <w:b w:val="0"/>
          <w:i/>
          <w:lang w:eastAsia="es-MX"/>
        </w:rPr>
        <w:t xml:space="preserve"> </w:t>
      </w:r>
    </w:p>
    <w:p w14:paraId="324FC990" w14:textId="77777777" w:rsidR="00354901" w:rsidRPr="00354901" w:rsidRDefault="00354901" w:rsidP="00354901">
      <w:pPr>
        <w:rPr>
          <w:lang w:val="es-CO" w:eastAsia="es-MX"/>
        </w:rPr>
      </w:pPr>
    </w:p>
    <w:p w14:paraId="24ADDB43" w14:textId="70EDFD31" w:rsidR="00216B2E" w:rsidRDefault="00216B2E" w:rsidP="009E37EA">
      <w:pPr>
        <w:pStyle w:val="PrrafodeSentencia"/>
        <w:rPr>
          <w:spacing w:val="0"/>
          <w:szCs w:val="20"/>
          <w:lang w:val="es-ES"/>
        </w:rPr>
      </w:pPr>
      <w:r w:rsidRPr="004D3074">
        <w:rPr>
          <w:spacing w:val="0"/>
          <w:szCs w:val="20"/>
          <w:lang w:val="es-ES"/>
        </w:rPr>
        <w:t>Finalmente, con respecto a las reparaciones, corresponde a esta Corte entrar a analizar las reparaciones solicitadas por la Comisión y los representantes</w:t>
      </w:r>
      <w:r w:rsidR="00E27BC0" w:rsidRPr="004D3074">
        <w:rPr>
          <w:spacing w:val="0"/>
          <w:szCs w:val="20"/>
          <w:lang w:val="es-ES"/>
        </w:rPr>
        <w:t>, en tanto el Estado no las aceptó de forma expresa</w:t>
      </w:r>
      <w:r w:rsidR="00FA7581" w:rsidRPr="004D3074">
        <w:rPr>
          <w:spacing w:val="0"/>
          <w:szCs w:val="20"/>
          <w:lang w:val="es-ES"/>
        </w:rPr>
        <w:t>,</w:t>
      </w:r>
      <w:r w:rsidR="00E27BC0" w:rsidRPr="004D3074">
        <w:rPr>
          <w:spacing w:val="0"/>
          <w:szCs w:val="20"/>
          <w:lang w:val="es-ES"/>
        </w:rPr>
        <w:t xml:space="preserve"> aunque sostuvo que se someterá a las que la Corte dicte</w:t>
      </w:r>
      <w:r w:rsidRPr="004D3074">
        <w:rPr>
          <w:spacing w:val="0"/>
          <w:szCs w:val="20"/>
          <w:lang w:val="es-ES"/>
        </w:rPr>
        <w:t>.</w:t>
      </w:r>
    </w:p>
    <w:p w14:paraId="751746D8" w14:textId="77777777" w:rsidR="00354901" w:rsidRPr="00354901" w:rsidRDefault="00354901" w:rsidP="00354901">
      <w:pPr>
        <w:rPr>
          <w:lang w:val="es-ES" w:eastAsia="es-MX"/>
        </w:rPr>
      </w:pPr>
    </w:p>
    <w:p w14:paraId="0E6C31C3" w14:textId="6DB70CCC" w:rsidR="00470ACA" w:rsidRDefault="00CE16D3" w:rsidP="00354901">
      <w:pPr>
        <w:pStyle w:val="Ttulo3"/>
        <w:spacing w:after="0"/>
        <w:rPr>
          <w:b w:val="0"/>
          <w:i/>
          <w:lang w:eastAsia="es-MX"/>
        </w:rPr>
      </w:pPr>
      <w:r w:rsidRPr="004D3074">
        <w:rPr>
          <w:b w:val="0"/>
          <w:i/>
          <w:lang w:eastAsia="es-MX"/>
        </w:rPr>
        <w:lastRenderedPageBreak/>
        <w:tab/>
      </w:r>
      <w:bookmarkStart w:id="149" w:name="_Toc53083788"/>
      <w:r w:rsidR="00216B2E" w:rsidRPr="004D3074">
        <w:rPr>
          <w:b w:val="0"/>
          <w:i/>
          <w:lang w:eastAsia="es-MX"/>
        </w:rPr>
        <w:t>B.4. Valoraci</w:t>
      </w:r>
      <w:r w:rsidR="00705764" w:rsidRPr="004D3074">
        <w:rPr>
          <w:b w:val="0"/>
          <w:i/>
          <w:lang w:eastAsia="es-MX"/>
        </w:rPr>
        <w:t>ón del reconocimiento de responsabilidad</w:t>
      </w:r>
      <w:bookmarkEnd w:id="149"/>
    </w:p>
    <w:p w14:paraId="2272E626" w14:textId="77777777" w:rsidR="00354901" w:rsidRPr="00354901" w:rsidRDefault="00354901" w:rsidP="00354901">
      <w:pPr>
        <w:rPr>
          <w:lang w:val="es-CO" w:eastAsia="es-MX"/>
        </w:rPr>
      </w:pPr>
    </w:p>
    <w:p w14:paraId="5388D812" w14:textId="70349426" w:rsidR="00540E29" w:rsidRDefault="00540E29" w:rsidP="009E37EA">
      <w:pPr>
        <w:pStyle w:val="PrrafodeSentencia"/>
        <w:rPr>
          <w:spacing w:val="0"/>
        </w:rPr>
      </w:pPr>
      <w:r w:rsidRPr="004D3074">
        <w:rPr>
          <w:spacing w:val="0"/>
        </w:rPr>
        <w:t>La Corte estima que el reconocimiento total de responsabilidad internacional constituye una contribución positiva al desarrollo de este proceso y a la vigencia de los principios que inspiran la Convención, así como a las necesidades de reparación de las víctimas</w:t>
      </w:r>
      <w:r w:rsidRPr="004D3074">
        <w:rPr>
          <w:spacing w:val="0"/>
          <w:vertAlign w:val="superscript"/>
        </w:rPr>
        <w:footnoteReference w:id="16"/>
      </w:r>
      <w:r w:rsidRPr="004D3074">
        <w:rPr>
          <w:spacing w:val="0"/>
        </w:rPr>
        <w:t>. El reconocimiento efectuado por el Estado produce plenos efectos jurídicos de acuerdo a los artículos 62 y 64 del Reglamento de la Corte ya mencionados y tiene un alto valor simbólico en aras de que no se repitan hechos similares. En virtud del amplio reconocimiento realizado por el Estado, el Tribunal considera que ha cesado la controversia jurídica del caso respecto a los hechos, el derecho y la necesidad de dictar medidas de reparación.</w:t>
      </w:r>
    </w:p>
    <w:p w14:paraId="2C247363" w14:textId="77777777" w:rsidR="00354901" w:rsidRPr="00354901" w:rsidRDefault="00354901" w:rsidP="00354901">
      <w:pPr>
        <w:rPr>
          <w:lang w:val="es-CR" w:eastAsia="es-MX"/>
        </w:rPr>
      </w:pPr>
    </w:p>
    <w:p w14:paraId="268306F9" w14:textId="3949AC21" w:rsidR="00B77EE8" w:rsidRPr="004D3074" w:rsidRDefault="00B77EE8" w:rsidP="009E37EA">
      <w:pPr>
        <w:pStyle w:val="PrrafodeSentencia"/>
        <w:rPr>
          <w:spacing w:val="0"/>
        </w:rPr>
      </w:pPr>
      <w:r w:rsidRPr="004D3074">
        <w:rPr>
          <w:spacing w:val="0"/>
        </w:rPr>
        <w:t>De cualquier manera, cabe precisar cuál es el alcance de este reconocimiento. En principio, el Estado tenía bajo su custodia al señor Acosta Martínez y</w:t>
      </w:r>
      <w:r w:rsidR="00235A3A">
        <w:rPr>
          <w:spacing w:val="0"/>
        </w:rPr>
        <w:t>,</w:t>
      </w:r>
      <w:r w:rsidRPr="004D3074">
        <w:rPr>
          <w:spacing w:val="0"/>
        </w:rPr>
        <w:t xml:space="preserve"> por lo tanto</w:t>
      </w:r>
      <w:r w:rsidR="00235A3A">
        <w:rPr>
          <w:spacing w:val="0"/>
        </w:rPr>
        <w:t>,</w:t>
      </w:r>
      <w:r w:rsidRPr="004D3074">
        <w:rPr>
          <w:spacing w:val="0"/>
        </w:rPr>
        <w:t xml:space="preserve"> era responsable por su vida e integridad. Por lo tanto, esta Corte considera que el reconocimiento significa jurídicamente que la muerte del señor Acosta Martínez no ha sido accidental ni fortuita. Todo ello se ve reforzado por el hecho que es el Estado quien tenía a su cargo la prueba para desvirtuar la muerte por malos tratos. </w:t>
      </w:r>
    </w:p>
    <w:p w14:paraId="2CA5AA9C" w14:textId="29F92830" w:rsidR="00C74286" w:rsidRPr="004D3074" w:rsidRDefault="00C74286" w:rsidP="009E37EA">
      <w:pPr>
        <w:pStyle w:val="PrrafodeSentencia"/>
        <w:numPr>
          <w:ilvl w:val="0"/>
          <w:numId w:val="0"/>
        </w:numPr>
        <w:rPr>
          <w:spacing w:val="0"/>
          <w:szCs w:val="20"/>
          <w:lang w:val="es-ES"/>
        </w:rPr>
      </w:pPr>
    </w:p>
    <w:p w14:paraId="44F979CF" w14:textId="55CD0E6D" w:rsidR="003236CB" w:rsidRDefault="00B964F6" w:rsidP="009E37EA">
      <w:pPr>
        <w:pStyle w:val="PrrafodeSentencia"/>
        <w:rPr>
          <w:spacing w:val="0"/>
          <w:szCs w:val="20"/>
        </w:rPr>
      </w:pPr>
      <w:r w:rsidRPr="004D3074">
        <w:rPr>
          <w:spacing w:val="0"/>
          <w:szCs w:val="20"/>
          <w:lang w:val="es-ES"/>
        </w:rPr>
        <w:t>En</w:t>
      </w:r>
      <w:r w:rsidR="00C74286" w:rsidRPr="004D3074">
        <w:rPr>
          <w:spacing w:val="0"/>
          <w:szCs w:val="20"/>
          <w:lang w:val="es-ES"/>
        </w:rPr>
        <w:t xml:space="preserve"> consideración de la gravedad de los hechos y de las violaciones reconocidas por el Estado, la Corte estima necesario</w:t>
      </w:r>
      <w:r w:rsidR="004868CA" w:rsidRPr="004D3074">
        <w:rPr>
          <w:spacing w:val="0"/>
          <w:szCs w:val="20"/>
          <w:lang w:val="es-ES"/>
        </w:rPr>
        <w:t xml:space="preserve"> dictar una sentencia en la cual se determinen los hechos ocurridos de acuerdo a la prueba recabada en el proceso ante este Tribunal</w:t>
      </w:r>
      <w:r w:rsidR="00FA7581" w:rsidRPr="004D3074">
        <w:rPr>
          <w:spacing w:val="0"/>
          <w:szCs w:val="20"/>
          <w:lang w:val="es-ES"/>
        </w:rPr>
        <w:t xml:space="preserve"> y el reconocimiento de los mismos por parte del Estado</w:t>
      </w:r>
      <w:r w:rsidR="004868CA" w:rsidRPr="004D3074">
        <w:rPr>
          <w:spacing w:val="0"/>
          <w:szCs w:val="20"/>
          <w:lang w:val="es-ES"/>
        </w:rPr>
        <w:t xml:space="preserve">, </w:t>
      </w:r>
      <w:r w:rsidR="00C74286" w:rsidRPr="004D3074">
        <w:rPr>
          <w:spacing w:val="0"/>
          <w:szCs w:val="20"/>
          <w:lang w:val="es-ES"/>
        </w:rPr>
        <w:t>toda vez que ello contribuye a la reparación de las víctimas, a evitar que se repitan hechos similares y a satisfacer, en suma, los fines de la jurisdicción interamericana sobe derechos humanos</w:t>
      </w:r>
      <w:r w:rsidR="00C74286" w:rsidRPr="004D3074">
        <w:rPr>
          <w:rStyle w:val="Refdenotaalpie"/>
          <w:spacing w:val="0"/>
          <w:lang w:val="es-ES"/>
        </w:rPr>
        <w:footnoteReference w:id="17"/>
      </w:r>
      <w:r w:rsidR="00C74286" w:rsidRPr="004D3074">
        <w:rPr>
          <w:spacing w:val="0"/>
          <w:szCs w:val="20"/>
          <w:lang w:val="es-ES"/>
        </w:rPr>
        <w:t>.</w:t>
      </w:r>
      <w:r w:rsidR="003236CB" w:rsidRPr="004D3074">
        <w:rPr>
          <w:spacing w:val="0"/>
          <w:szCs w:val="20"/>
          <w:lang w:val="es-ES"/>
        </w:rPr>
        <w:t xml:space="preserve"> </w:t>
      </w:r>
      <w:r w:rsidR="003236CB" w:rsidRPr="004D3074">
        <w:rPr>
          <w:spacing w:val="0"/>
          <w:lang w:val="es-ES"/>
        </w:rPr>
        <w:t>En particular</w:t>
      </w:r>
      <w:r w:rsidR="003236CB" w:rsidRPr="004D3074">
        <w:rPr>
          <w:spacing w:val="0"/>
        </w:rPr>
        <w:t xml:space="preserve">, la Corte estima necesario entrar a analizar los alcances de la responsabilidad internacional del Estado por la actuación de la Policía </w:t>
      </w:r>
      <w:r w:rsidR="004D3074">
        <w:rPr>
          <w:spacing w:val="0"/>
        </w:rPr>
        <w:t>Federal Argentina</w:t>
      </w:r>
      <w:r w:rsidR="00974ABE" w:rsidRPr="004D3074">
        <w:rPr>
          <w:spacing w:val="0"/>
        </w:rPr>
        <w:t xml:space="preserve"> en el marco de la</w:t>
      </w:r>
      <w:r w:rsidR="009E37EA" w:rsidRPr="004D3074">
        <w:rPr>
          <w:spacing w:val="0"/>
        </w:rPr>
        <w:t xml:space="preserve"> d</w:t>
      </w:r>
      <w:r w:rsidR="003236CB" w:rsidRPr="004D3074">
        <w:rPr>
          <w:spacing w:val="0"/>
        </w:rPr>
        <w:t xml:space="preserve">etención ilegal y arbitraria del señor Acosta Martínez. Asimismo, el Tribunal se pronunciará sobre las reparaciones correspondientes. </w:t>
      </w:r>
      <w:r w:rsidR="003236CB" w:rsidRPr="004D3074">
        <w:rPr>
          <w:spacing w:val="0"/>
          <w:szCs w:val="20"/>
        </w:rPr>
        <w:t xml:space="preserve">Estos desarrollos contribuirán a </w:t>
      </w:r>
      <w:r w:rsidR="009B7D75" w:rsidRPr="004D3074">
        <w:rPr>
          <w:spacing w:val="0"/>
          <w:szCs w:val="20"/>
        </w:rPr>
        <w:t xml:space="preserve">precisar </w:t>
      </w:r>
      <w:r w:rsidR="003236CB" w:rsidRPr="004D3074">
        <w:rPr>
          <w:spacing w:val="0"/>
          <w:szCs w:val="20"/>
        </w:rPr>
        <w:t xml:space="preserve">criterios jurisprudenciales </w:t>
      </w:r>
      <w:r w:rsidR="00E23DCA" w:rsidRPr="004D3074">
        <w:rPr>
          <w:spacing w:val="0"/>
          <w:szCs w:val="20"/>
        </w:rPr>
        <w:t xml:space="preserve">en la materia </w:t>
      </w:r>
      <w:r w:rsidR="003236CB" w:rsidRPr="004D3074">
        <w:rPr>
          <w:spacing w:val="0"/>
          <w:szCs w:val="20"/>
        </w:rPr>
        <w:t>y a la correspondiente tutela de derechos humanos de las víctimas en este caso.</w:t>
      </w:r>
    </w:p>
    <w:p w14:paraId="36AF58B2" w14:textId="77777777" w:rsidR="00354901" w:rsidRPr="00354901" w:rsidRDefault="00354901" w:rsidP="00354901">
      <w:pPr>
        <w:rPr>
          <w:lang w:val="es-CR" w:eastAsia="es-MX"/>
        </w:rPr>
      </w:pPr>
    </w:p>
    <w:p w14:paraId="6B6F3151" w14:textId="10A3B6F3" w:rsidR="007837C5" w:rsidRDefault="003236CB" w:rsidP="009E37EA">
      <w:pPr>
        <w:pStyle w:val="PrrafodeSentencia"/>
        <w:rPr>
          <w:spacing w:val="0"/>
          <w:szCs w:val="20"/>
          <w:lang w:val="es-ES"/>
        </w:rPr>
      </w:pPr>
      <w:r w:rsidRPr="004D3074">
        <w:rPr>
          <w:spacing w:val="0"/>
          <w:szCs w:val="20"/>
        </w:rPr>
        <w:t xml:space="preserve">Por otro lado, el Tribunal no considera necesario, en esta oportunidad, abrir la discusión sobre todos los puntos que fueron objeto de litigio, toda vez que algunas de </w:t>
      </w:r>
      <w:r w:rsidR="00584522" w:rsidRPr="004D3074">
        <w:rPr>
          <w:spacing w:val="0"/>
          <w:szCs w:val="20"/>
        </w:rPr>
        <w:t xml:space="preserve">las pretensiones de derecho alegadas </w:t>
      </w:r>
      <w:r w:rsidR="006D2477" w:rsidRPr="004D3074">
        <w:rPr>
          <w:spacing w:val="0"/>
          <w:szCs w:val="20"/>
        </w:rPr>
        <w:t xml:space="preserve">y reconocidas </w:t>
      </w:r>
      <w:r w:rsidR="00B77EE8" w:rsidRPr="004D3074">
        <w:rPr>
          <w:spacing w:val="0"/>
          <w:szCs w:val="20"/>
        </w:rPr>
        <w:t>por el Estado en el presente caso</w:t>
      </w:r>
      <w:r w:rsidR="00584522" w:rsidRPr="004D3074">
        <w:rPr>
          <w:spacing w:val="0"/>
          <w:szCs w:val="20"/>
        </w:rPr>
        <w:t>, tales como la relativa a</w:t>
      </w:r>
      <w:r w:rsidR="00FA7581" w:rsidRPr="004D3074">
        <w:rPr>
          <w:spacing w:val="0"/>
          <w:szCs w:val="20"/>
        </w:rPr>
        <w:t>l derecho a la integridad personal y a la vida</w:t>
      </w:r>
      <w:r w:rsidR="00584522" w:rsidRPr="004D3074">
        <w:rPr>
          <w:spacing w:val="0"/>
          <w:szCs w:val="20"/>
        </w:rPr>
        <w:t xml:space="preserve"> de José Delfín Acosta Martínez, así como la</w:t>
      </w:r>
      <w:r w:rsidR="00584522" w:rsidRPr="004D3074">
        <w:rPr>
          <w:spacing w:val="0"/>
          <w:szCs w:val="20"/>
          <w:lang w:val="es-ES"/>
        </w:rPr>
        <w:t xml:space="preserve"> vulneración a las garantías judiciales y a la protección judicial</w:t>
      </w:r>
      <w:r w:rsidR="0099173F" w:rsidRPr="004D3074">
        <w:rPr>
          <w:spacing w:val="0"/>
          <w:szCs w:val="20"/>
          <w:lang w:val="es-ES"/>
        </w:rPr>
        <w:t>,</w:t>
      </w:r>
      <w:r w:rsidR="00584522" w:rsidRPr="004D3074">
        <w:rPr>
          <w:spacing w:val="0"/>
          <w:szCs w:val="20"/>
          <w:lang w:val="es-ES"/>
        </w:rPr>
        <w:t xml:space="preserve"> en perjuicio de sus familiares, ya han sido establecidas ampliamente por la Corte Interamericana en otros casos. </w:t>
      </w:r>
    </w:p>
    <w:p w14:paraId="73AE47E3" w14:textId="77777777" w:rsidR="00354901" w:rsidRPr="00354901" w:rsidRDefault="00354901" w:rsidP="00354901">
      <w:pPr>
        <w:rPr>
          <w:lang w:val="es-ES" w:eastAsia="es-MX"/>
        </w:rPr>
      </w:pPr>
    </w:p>
    <w:p w14:paraId="21222533" w14:textId="77777777" w:rsidR="00354901" w:rsidRPr="0052659E" w:rsidRDefault="00354901" w:rsidP="00EE0B95">
      <w:pPr>
        <w:pStyle w:val="Ttulo1"/>
        <w:spacing w:before="0" w:after="0"/>
      </w:pPr>
      <w:bookmarkStart w:id="150" w:name="_Toc32394133"/>
      <w:bookmarkStart w:id="151" w:name="_Toc52794749"/>
      <w:bookmarkStart w:id="152" w:name="_Toc53083789"/>
      <w:r w:rsidRPr="004C5855">
        <w:t>V</w:t>
      </w:r>
      <w:r w:rsidRPr="004C5855">
        <w:br/>
      </w:r>
      <w:bookmarkStart w:id="153" w:name="_Toc32394143"/>
      <w:bookmarkEnd w:id="150"/>
      <w:r w:rsidRPr="004C5855">
        <w:t>PRUEBA</w:t>
      </w:r>
      <w:bookmarkEnd w:id="151"/>
      <w:bookmarkEnd w:id="152"/>
      <w:bookmarkEnd w:id="153"/>
    </w:p>
    <w:p w14:paraId="3010A8C0" w14:textId="77777777" w:rsidR="00354901" w:rsidRPr="00354901" w:rsidRDefault="00354901" w:rsidP="00354901"/>
    <w:p w14:paraId="67BBFB6B" w14:textId="5B7865F2" w:rsidR="00A302B8" w:rsidRDefault="00A302B8" w:rsidP="00EE0B95">
      <w:pPr>
        <w:pStyle w:val="Ttulo2"/>
        <w:numPr>
          <w:ilvl w:val="1"/>
          <w:numId w:val="1"/>
        </w:numPr>
        <w:spacing w:before="0" w:after="0"/>
        <w:ind w:left="1134" w:hanging="567"/>
      </w:pPr>
      <w:bookmarkStart w:id="154" w:name="_Toc53083790"/>
      <w:r w:rsidRPr="00CD5968">
        <w:t>Admisibilidad de la prueba documental</w:t>
      </w:r>
      <w:bookmarkEnd w:id="154"/>
    </w:p>
    <w:p w14:paraId="34EBCC95" w14:textId="77777777" w:rsidR="00354901" w:rsidRPr="00354901" w:rsidRDefault="00354901" w:rsidP="00354901">
      <w:pPr>
        <w:rPr>
          <w:lang w:val="es-CR"/>
        </w:rPr>
      </w:pPr>
    </w:p>
    <w:p w14:paraId="051B31FA" w14:textId="171E62DF" w:rsidR="00A302B8" w:rsidRDefault="00A302B8" w:rsidP="009E37EA">
      <w:pPr>
        <w:pStyle w:val="PrrafodeSentencia"/>
        <w:rPr>
          <w:rFonts w:eastAsia="Calibri"/>
          <w:spacing w:val="0"/>
          <w:szCs w:val="20"/>
        </w:rPr>
      </w:pPr>
      <w:r w:rsidRPr="004D3074">
        <w:rPr>
          <w:rFonts w:eastAsia="Calibri"/>
          <w:spacing w:val="0"/>
          <w:szCs w:val="20"/>
        </w:rPr>
        <w:lastRenderedPageBreak/>
        <w:t>El Tribunal recibió diversos documentos presentados como prueba por la Comisión</w:t>
      </w:r>
      <w:r w:rsidR="00974ABE" w:rsidRPr="004D3074">
        <w:rPr>
          <w:rFonts w:eastAsia="Calibri"/>
          <w:spacing w:val="0"/>
          <w:szCs w:val="20"/>
        </w:rPr>
        <w:t>, los representantes y el Estado</w:t>
      </w:r>
      <w:r w:rsidRPr="004D3074">
        <w:rPr>
          <w:rFonts w:eastAsia="Calibri"/>
          <w:spacing w:val="0"/>
          <w:szCs w:val="20"/>
        </w:rPr>
        <w:t>, los cuales, como en otros casos, admite en el entendido que fueron presentados en la debida oportunidad procesal (artículo 57 del Reglamento)</w:t>
      </w:r>
      <w:r w:rsidRPr="004D3074">
        <w:rPr>
          <w:rFonts w:eastAsia="Calibri"/>
          <w:spacing w:val="0"/>
          <w:szCs w:val="20"/>
          <w:vertAlign w:val="superscript"/>
        </w:rPr>
        <w:footnoteReference w:id="18"/>
      </w:r>
      <w:r w:rsidRPr="004D3074">
        <w:rPr>
          <w:rFonts w:eastAsia="Calibri"/>
          <w:spacing w:val="0"/>
          <w:szCs w:val="20"/>
        </w:rPr>
        <w:t>.</w:t>
      </w:r>
    </w:p>
    <w:p w14:paraId="03C3CB26" w14:textId="77777777" w:rsidR="00D00DA5" w:rsidRPr="00D00DA5" w:rsidRDefault="00D00DA5" w:rsidP="00D00DA5">
      <w:pPr>
        <w:rPr>
          <w:rFonts w:eastAsia="Calibri"/>
          <w:lang w:val="es-CR" w:eastAsia="es-MX"/>
        </w:rPr>
      </w:pPr>
    </w:p>
    <w:p w14:paraId="65A842AE" w14:textId="3D93EA9A" w:rsidR="00A302B8" w:rsidRDefault="00A302B8" w:rsidP="009E37EA">
      <w:pPr>
        <w:pStyle w:val="PrrafodeSentencia"/>
        <w:rPr>
          <w:spacing w:val="0"/>
          <w:szCs w:val="20"/>
          <w:lang w:val="es-ES"/>
        </w:rPr>
      </w:pPr>
      <w:r w:rsidRPr="004D3074">
        <w:rPr>
          <w:spacing w:val="0"/>
          <w:szCs w:val="20"/>
          <w:lang w:val="es-ES"/>
        </w:rPr>
        <w:t>Por otra parte, en sus alegatos finales, el Estado presentó en anexo un informe de marzo de 2017 de la Procuraduría de Violencia Institucional del Ministerio Público Fiscal (PROCUVIN).</w:t>
      </w:r>
      <w:r w:rsidRPr="004D3074">
        <w:rPr>
          <w:b/>
          <w:spacing w:val="0"/>
          <w:szCs w:val="20"/>
          <w:lang w:val="es-ES"/>
        </w:rPr>
        <w:t xml:space="preserve"> </w:t>
      </w:r>
      <w:r w:rsidR="00220561" w:rsidRPr="004D3074">
        <w:rPr>
          <w:spacing w:val="0"/>
          <w:szCs w:val="20"/>
          <w:lang w:val="es-ES"/>
        </w:rPr>
        <w:t xml:space="preserve">A pesar de que esta prueba no fue presentada en la </w:t>
      </w:r>
      <w:r w:rsidR="00B75460" w:rsidRPr="004D3074">
        <w:rPr>
          <w:spacing w:val="0"/>
          <w:szCs w:val="20"/>
          <w:lang w:val="es-ES"/>
        </w:rPr>
        <w:t xml:space="preserve">debida </w:t>
      </w:r>
      <w:r w:rsidR="00220561" w:rsidRPr="004D3074">
        <w:rPr>
          <w:spacing w:val="0"/>
          <w:szCs w:val="20"/>
          <w:lang w:val="es-ES"/>
        </w:rPr>
        <w:t xml:space="preserve">oportunidad procesal, al formar parte del reconocimiento </w:t>
      </w:r>
      <w:r w:rsidR="00B75460" w:rsidRPr="004D3074">
        <w:rPr>
          <w:spacing w:val="0"/>
          <w:szCs w:val="20"/>
          <w:lang w:val="es-ES"/>
        </w:rPr>
        <w:t xml:space="preserve">de responsabilidad realizado por </w:t>
      </w:r>
      <w:r w:rsidR="00220561" w:rsidRPr="004D3074">
        <w:rPr>
          <w:spacing w:val="0"/>
          <w:szCs w:val="20"/>
          <w:lang w:val="es-ES"/>
        </w:rPr>
        <w:t xml:space="preserve">el Estado y </w:t>
      </w:r>
      <w:r w:rsidRPr="004D3074">
        <w:rPr>
          <w:spacing w:val="0"/>
          <w:szCs w:val="20"/>
          <w:lang w:val="es-ES"/>
        </w:rPr>
        <w:t>teniendo en cuenta que tampoco fue objetada por las demás partes, la Corte admite el dictamen de la PROCUVIN como prueba para mejor resolver por considerarlo pertinente y necesario para la evaluación de los hechos</w:t>
      </w:r>
      <w:r w:rsidRPr="004D3074">
        <w:rPr>
          <w:rStyle w:val="Refdenotaalpie"/>
          <w:spacing w:val="0"/>
          <w:lang w:val="es-ES"/>
        </w:rPr>
        <w:footnoteReference w:id="19"/>
      </w:r>
      <w:r w:rsidRPr="004D3074">
        <w:rPr>
          <w:spacing w:val="0"/>
          <w:szCs w:val="20"/>
          <w:lang w:val="es-ES"/>
        </w:rPr>
        <w:t>.</w:t>
      </w:r>
    </w:p>
    <w:p w14:paraId="6E9BDF86" w14:textId="77777777" w:rsidR="00D00DA5" w:rsidRPr="00D00DA5" w:rsidRDefault="00D00DA5" w:rsidP="00D00DA5">
      <w:pPr>
        <w:rPr>
          <w:rFonts w:eastAsia="Calibri"/>
          <w:lang w:val="es-ES" w:eastAsia="es-MX"/>
        </w:rPr>
      </w:pPr>
    </w:p>
    <w:p w14:paraId="3F1FB679" w14:textId="59C97CBE" w:rsidR="00A302B8" w:rsidRDefault="007E44A1" w:rsidP="00EE0B95">
      <w:pPr>
        <w:pStyle w:val="Ttulo2"/>
        <w:numPr>
          <w:ilvl w:val="0"/>
          <w:numId w:val="0"/>
        </w:numPr>
        <w:spacing w:before="0" w:after="0"/>
        <w:ind w:left="1134" w:hanging="567"/>
      </w:pPr>
      <w:bookmarkStart w:id="155" w:name="_Toc53083791"/>
      <w:r w:rsidRPr="00E55C2A">
        <w:t xml:space="preserve">B. </w:t>
      </w:r>
      <w:r w:rsidR="00A302B8" w:rsidRPr="00E55C2A">
        <w:t>Admisibilidad de la prueba testimonial y pericial</w:t>
      </w:r>
      <w:bookmarkEnd w:id="155"/>
    </w:p>
    <w:p w14:paraId="21C37066" w14:textId="77777777" w:rsidR="00D00DA5" w:rsidRPr="00D00DA5" w:rsidRDefault="00D00DA5" w:rsidP="00D00DA5">
      <w:pPr>
        <w:rPr>
          <w:lang w:val="es-CR"/>
        </w:rPr>
      </w:pPr>
    </w:p>
    <w:p w14:paraId="19788601" w14:textId="5812B497" w:rsidR="00220561" w:rsidRDefault="00D917F4" w:rsidP="009E37EA">
      <w:pPr>
        <w:pStyle w:val="PrrafodeSentencia"/>
        <w:rPr>
          <w:spacing w:val="0"/>
          <w:szCs w:val="20"/>
          <w:lang w:val="es-ES"/>
        </w:rPr>
      </w:pPr>
      <w:r w:rsidRPr="00377E54">
        <w:rPr>
          <w:spacing w:val="0"/>
          <w:szCs w:val="20"/>
          <w:lang w:val="es-ES"/>
        </w:rPr>
        <w:t>La Corte estima pertinente admitir las declaraciones rendidas en audiencia pública</w:t>
      </w:r>
      <w:r w:rsidRPr="00E55C2A">
        <w:rPr>
          <w:rStyle w:val="Refdenotaalpie"/>
          <w:spacing w:val="0"/>
          <w:lang w:val="es-ES"/>
        </w:rPr>
        <w:footnoteReference w:id="20"/>
      </w:r>
      <w:r w:rsidRPr="00E55C2A">
        <w:rPr>
          <w:spacing w:val="0"/>
          <w:szCs w:val="20"/>
          <w:lang w:val="es-ES"/>
        </w:rPr>
        <w:t xml:space="preserve"> y ante fedatario público</w:t>
      </w:r>
      <w:r w:rsidRPr="00E55C2A">
        <w:rPr>
          <w:rStyle w:val="Refdenotaalpie"/>
          <w:spacing w:val="0"/>
          <w:lang w:val="es-ES"/>
        </w:rPr>
        <w:footnoteReference w:id="21"/>
      </w:r>
      <w:r w:rsidRPr="00E55C2A">
        <w:rPr>
          <w:spacing w:val="0"/>
          <w:szCs w:val="20"/>
          <w:lang w:val="es-ES"/>
        </w:rPr>
        <w:t>, en cuanto se ajustan al objeto definido por la Resolución que ordenó recibirlos y al objeto del presente caso.</w:t>
      </w:r>
    </w:p>
    <w:p w14:paraId="60A6D6AD" w14:textId="77777777" w:rsidR="00D00DA5" w:rsidRPr="00D00DA5" w:rsidRDefault="00D00DA5" w:rsidP="00D00DA5">
      <w:pPr>
        <w:rPr>
          <w:rFonts w:eastAsia="Calibri"/>
          <w:lang w:val="es-ES" w:eastAsia="es-MX"/>
        </w:rPr>
      </w:pPr>
    </w:p>
    <w:p w14:paraId="56467F01" w14:textId="6E3417AD" w:rsidR="007661F4" w:rsidRDefault="00F454FD" w:rsidP="009E37EA">
      <w:pPr>
        <w:pStyle w:val="Ttulo1"/>
        <w:spacing w:after="120"/>
        <w:rPr>
          <w:szCs w:val="20"/>
          <w:lang w:val="es-ES"/>
        </w:rPr>
      </w:pPr>
      <w:bookmarkStart w:id="156" w:name="_Toc4402711"/>
      <w:bookmarkStart w:id="157" w:name="_Toc4402950"/>
      <w:bookmarkStart w:id="158" w:name="_Toc8209837"/>
      <w:bookmarkStart w:id="159" w:name="_Toc53083792"/>
      <w:r w:rsidRPr="00E55C2A">
        <w:rPr>
          <w:szCs w:val="20"/>
          <w:lang w:val="es-ES"/>
        </w:rPr>
        <w:t>VI</w:t>
      </w:r>
      <w:r w:rsidR="007661F4" w:rsidRPr="00E55C2A">
        <w:rPr>
          <w:szCs w:val="20"/>
          <w:lang w:val="es-ES"/>
        </w:rPr>
        <w:br/>
        <w:t>HECHOS</w:t>
      </w:r>
      <w:bookmarkEnd w:id="156"/>
      <w:bookmarkEnd w:id="157"/>
      <w:bookmarkEnd w:id="158"/>
      <w:bookmarkEnd w:id="159"/>
    </w:p>
    <w:p w14:paraId="5F7D4547" w14:textId="77777777" w:rsidR="00D00DA5" w:rsidRPr="00D00DA5" w:rsidRDefault="00D00DA5" w:rsidP="00D00DA5">
      <w:pPr>
        <w:rPr>
          <w:lang w:val="es-ES"/>
        </w:rPr>
      </w:pPr>
    </w:p>
    <w:p w14:paraId="111918E7" w14:textId="32B23F67" w:rsidR="007D6F74" w:rsidRDefault="00BF5344" w:rsidP="00EF673F">
      <w:pPr>
        <w:pStyle w:val="PrrafodeSentencia"/>
        <w:tabs>
          <w:tab w:val="left" w:pos="1440"/>
        </w:tabs>
        <w:rPr>
          <w:rFonts w:eastAsia="Calibri"/>
          <w:spacing w:val="0"/>
          <w:szCs w:val="20"/>
          <w:lang w:val="es-ES"/>
        </w:rPr>
      </w:pPr>
      <w:r w:rsidRPr="004D3074">
        <w:rPr>
          <w:spacing w:val="0"/>
          <w:szCs w:val="20"/>
          <w:lang w:val="es-ES"/>
        </w:rPr>
        <w:t xml:space="preserve">En este capítulo, la Corte establecerá los hechos que se tendrán por probados en el presente caso, con base en el acervo probatorio que ha sido admitido, según el marco fáctico establecido por el Informe de Fondo, así como el reconocimiento de responsabilidad internacional efectuado por el Estado. Además, se incluirán </w:t>
      </w:r>
      <w:r w:rsidR="0007501D" w:rsidRPr="004D3074">
        <w:rPr>
          <w:spacing w:val="0"/>
          <w:szCs w:val="20"/>
          <w:lang w:val="es-ES"/>
        </w:rPr>
        <w:t xml:space="preserve">aquellos </w:t>
      </w:r>
      <w:r w:rsidRPr="004D3074">
        <w:rPr>
          <w:spacing w:val="0"/>
          <w:szCs w:val="20"/>
          <w:lang w:val="es-ES"/>
        </w:rPr>
        <w:t xml:space="preserve">expuestos por las partes que permitan explicar o aclarar </w:t>
      </w:r>
      <w:r w:rsidR="0007501D" w:rsidRPr="004D3074">
        <w:rPr>
          <w:spacing w:val="0"/>
          <w:szCs w:val="20"/>
          <w:lang w:val="es-ES"/>
        </w:rPr>
        <w:t xml:space="preserve">dicho </w:t>
      </w:r>
      <w:r w:rsidRPr="004D3074">
        <w:rPr>
          <w:spacing w:val="0"/>
          <w:szCs w:val="20"/>
          <w:lang w:val="es-ES"/>
        </w:rPr>
        <w:t>marco fáctico</w:t>
      </w:r>
      <w:r w:rsidRPr="004D3074">
        <w:rPr>
          <w:rStyle w:val="Refdenotaalpie"/>
          <w:spacing w:val="0"/>
          <w:lang w:val="es-ES"/>
        </w:rPr>
        <w:footnoteReference w:id="22"/>
      </w:r>
      <w:r w:rsidRPr="004D3074">
        <w:rPr>
          <w:spacing w:val="0"/>
          <w:szCs w:val="20"/>
          <w:lang w:val="es-ES"/>
        </w:rPr>
        <w:t>.</w:t>
      </w:r>
      <w:r w:rsidR="0094394E" w:rsidRPr="004D3074">
        <w:rPr>
          <w:spacing w:val="0"/>
          <w:szCs w:val="20"/>
          <w:lang w:val="es-ES"/>
        </w:rPr>
        <w:t xml:space="preserve"> A continuación, se exponen los hechos de acuerdo al siguiente orden:</w:t>
      </w:r>
      <w:r w:rsidR="0007501D" w:rsidRPr="004D3074">
        <w:rPr>
          <w:rFonts w:eastAsia="Calibri"/>
          <w:spacing w:val="0"/>
          <w:szCs w:val="20"/>
          <w:lang w:val="es-ES"/>
        </w:rPr>
        <w:t xml:space="preserve"> a) </w:t>
      </w:r>
      <w:r w:rsidR="002A4C47" w:rsidRPr="004D3074">
        <w:rPr>
          <w:rFonts w:eastAsia="Calibri"/>
          <w:spacing w:val="0"/>
          <w:szCs w:val="20"/>
          <w:lang w:val="es-ES"/>
        </w:rPr>
        <w:t xml:space="preserve">El </w:t>
      </w:r>
      <w:r w:rsidR="00342299" w:rsidRPr="004D3074">
        <w:rPr>
          <w:rFonts w:eastAsia="Calibri"/>
          <w:spacing w:val="0"/>
          <w:szCs w:val="20"/>
          <w:lang w:val="es-ES"/>
        </w:rPr>
        <w:t>contexto de</w:t>
      </w:r>
      <w:r w:rsidR="00FA3118">
        <w:rPr>
          <w:rFonts w:eastAsia="Calibri"/>
          <w:spacing w:val="0"/>
          <w:szCs w:val="20"/>
          <w:lang w:val="es-ES"/>
        </w:rPr>
        <w:t xml:space="preserve"> discriminación racial,</w:t>
      </w:r>
      <w:r w:rsidR="00342299" w:rsidRPr="004D3074">
        <w:rPr>
          <w:rFonts w:eastAsia="Calibri"/>
          <w:spacing w:val="0"/>
          <w:szCs w:val="20"/>
          <w:lang w:val="es-ES"/>
        </w:rPr>
        <w:t xml:space="preserve"> violencia policial y </w:t>
      </w:r>
      <w:r w:rsidR="00FA3118">
        <w:rPr>
          <w:rFonts w:eastAsia="Calibri"/>
          <w:spacing w:val="0"/>
          <w:szCs w:val="20"/>
          <w:lang w:val="es-ES"/>
        </w:rPr>
        <w:t>utilización de perfiles raciales</w:t>
      </w:r>
      <w:r w:rsidR="002A4C47" w:rsidRPr="004D3074">
        <w:rPr>
          <w:rFonts w:eastAsia="Calibri"/>
          <w:spacing w:val="0"/>
          <w:szCs w:val="20"/>
          <w:lang w:val="es-ES"/>
        </w:rPr>
        <w:t xml:space="preserve">; </w:t>
      </w:r>
      <w:r w:rsidR="0007501D" w:rsidRPr="004D3074">
        <w:rPr>
          <w:rFonts w:eastAsia="Calibri"/>
          <w:spacing w:val="0"/>
          <w:szCs w:val="20"/>
          <w:lang w:val="es-ES"/>
        </w:rPr>
        <w:t>b</w:t>
      </w:r>
      <w:r w:rsidR="002A4C47" w:rsidRPr="004D3074">
        <w:rPr>
          <w:rFonts w:eastAsia="Calibri"/>
          <w:spacing w:val="0"/>
          <w:szCs w:val="20"/>
          <w:lang w:val="es-ES"/>
        </w:rPr>
        <w:t xml:space="preserve">) </w:t>
      </w:r>
      <w:r w:rsidR="007D6F74" w:rsidRPr="004D3074">
        <w:rPr>
          <w:rFonts w:eastAsia="Calibri"/>
          <w:spacing w:val="0"/>
          <w:szCs w:val="20"/>
          <w:lang w:val="es-ES"/>
        </w:rPr>
        <w:t>El arresto del seño</w:t>
      </w:r>
      <w:r w:rsidR="00E90C81" w:rsidRPr="004D3074">
        <w:rPr>
          <w:rFonts w:eastAsia="Calibri"/>
          <w:spacing w:val="0"/>
          <w:szCs w:val="20"/>
          <w:lang w:val="es-ES"/>
        </w:rPr>
        <w:t xml:space="preserve">r José Delfín Acosta Martínez; </w:t>
      </w:r>
      <w:r w:rsidR="0007501D" w:rsidRPr="004D3074">
        <w:rPr>
          <w:rFonts w:eastAsia="Calibri"/>
          <w:spacing w:val="0"/>
          <w:szCs w:val="20"/>
          <w:lang w:val="es-ES"/>
        </w:rPr>
        <w:t>c</w:t>
      </w:r>
      <w:r w:rsidR="007D6F74" w:rsidRPr="004D3074">
        <w:rPr>
          <w:rFonts w:eastAsia="Calibri"/>
          <w:spacing w:val="0"/>
          <w:szCs w:val="20"/>
          <w:lang w:val="es-ES"/>
        </w:rPr>
        <w:t xml:space="preserve">) </w:t>
      </w:r>
      <w:r w:rsidR="00E04AA4" w:rsidRPr="004D3074">
        <w:rPr>
          <w:rFonts w:eastAsia="Calibri"/>
          <w:spacing w:val="0"/>
          <w:szCs w:val="20"/>
          <w:lang w:val="es-ES"/>
        </w:rPr>
        <w:t xml:space="preserve">La detención y muerte </w:t>
      </w:r>
      <w:r w:rsidR="00B81F10" w:rsidRPr="004D3074">
        <w:rPr>
          <w:rFonts w:eastAsia="Calibri"/>
          <w:spacing w:val="0"/>
          <w:szCs w:val="20"/>
          <w:lang w:val="es-ES"/>
        </w:rPr>
        <w:t>del señor José Delfín Acosta Mart</w:t>
      </w:r>
      <w:r w:rsidR="007D6F74" w:rsidRPr="004D3074">
        <w:rPr>
          <w:rFonts w:eastAsia="Calibri"/>
          <w:spacing w:val="0"/>
          <w:szCs w:val="20"/>
          <w:lang w:val="es-ES"/>
        </w:rPr>
        <w:t>ínez</w:t>
      </w:r>
      <w:r w:rsidR="007661F4" w:rsidRPr="004D3074">
        <w:rPr>
          <w:rFonts w:eastAsia="Calibri"/>
          <w:spacing w:val="0"/>
          <w:szCs w:val="20"/>
          <w:lang w:val="es-ES"/>
        </w:rPr>
        <w:t xml:space="preserve">; </w:t>
      </w:r>
      <w:r w:rsidR="0007501D" w:rsidRPr="004D3074">
        <w:rPr>
          <w:rFonts w:eastAsia="Calibri"/>
          <w:spacing w:val="0"/>
          <w:szCs w:val="20"/>
          <w:lang w:val="es-ES"/>
        </w:rPr>
        <w:t>d</w:t>
      </w:r>
      <w:r w:rsidR="007661F4" w:rsidRPr="004D3074">
        <w:rPr>
          <w:rFonts w:eastAsia="Calibri"/>
          <w:spacing w:val="0"/>
          <w:szCs w:val="20"/>
          <w:lang w:val="es-ES"/>
        </w:rPr>
        <w:t xml:space="preserve">) </w:t>
      </w:r>
      <w:r w:rsidR="00B81F10" w:rsidRPr="004D3074">
        <w:rPr>
          <w:rFonts w:eastAsia="Calibri"/>
          <w:spacing w:val="0"/>
          <w:szCs w:val="20"/>
          <w:lang w:val="es-ES"/>
        </w:rPr>
        <w:t>Procesos de inves</w:t>
      </w:r>
      <w:r w:rsidR="007D6F74" w:rsidRPr="004D3074">
        <w:rPr>
          <w:rFonts w:eastAsia="Calibri"/>
          <w:spacing w:val="0"/>
          <w:szCs w:val="20"/>
          <w:lang w:val="es-ES"/>
        </w:rPr>
        <w:t xml:space="preserve">tigación sobre la muerte del señor José Delfín Acosta Martínez y, </w:t>
      </w:r>
      <w:r w:rsidR="0007501D" w:rsidRPr="004D3074">
        <w:rPr>
          <w:rFonts w:eastAsia="Calibri"/>
          <w:spacing w:val="0"/>
          <w:szCs w:val="20"/>
          <w:lang w:val="es-ES"/>
        </w:rPr>
        <w:t>e</w:t>
      </w:r>
      <w:r w:rsidRPr="004D3074">
        <w:rPr>
          <w:rFonts w:eastAsia="Calibri"/>
          <w:spacing w:val="0"/>
          <w:szCs w:val="20"/>
          <w:lang w:val="es-ES"/>
        </w:rPr>
        <w:t>)</w:t>
      </w:r>
      <w:r w:rsidR="007D6F74" w:rsidRPr="004D3074">
        <w:rPr>
          <w:rFonts w:eastAsia="Calibri"/>
          <w:spacing w:val="0"/>
          <w:szCs w:val="20"/>
          <w:lang w:val="es-ES"/>
        </w:rPr>
        <w:t xml:space="preserve"> intimidaciones y amenazas a familiares y a un testigo</w:t>
      </w:r>
      <w:r w:rsidR="007661F4" w:rsidRPr="004D3074">
        <w:rPr>
          <w:rFonts w:eastAsia="Calibri"/>
          <w:spacing w:val="0"/>
          <w:szCs w:val="20"/>
          <w:lang w:val="es-ES"/>
        </w:rPr>
        <w:t xml:space="preserve">. </w:t>
      </w:r>
    </w:p>
    <w:p w14:paraId="7B371926" w14:textId="77777777" w:rsidR="00D00DA5" w:rsidRPr="00D00DA5" w:rsidRDefault="00D00DA5" w:rsidP="00D00DA5">
      <w:pPr>
        <w:rPr>
          <w:lang w:val="es-ES" w:eastAsia="es-MX"/>
        </w:rPr>
      </w:pPr>
    </w:p>
    <w:p w14:paraId="1F03DCC3" w14:textId="53087B76" w:rsidR="00B314C8" w:rsidRDefault="0094394E" w:rsidP="00EE0B95">
      <w:pPr>
        <w:pStyle w:val="Ttulo2"/>
        <w:keepNext/>
        <w:numPr>
          <w:ilvl w:val="1"/>
          <w:numId w:val="1"/>
        </w:numPr>
        <w:tabs>
          <w:tab w:val="clear" w:pos="567"/>
          <w:tab w:val="clear" w:pos="993"/>
          <w:tab w:val="left" w:pos="1134"/>
        </w:tabs>
        <w:spacing w:before="0" w:after="0"/>
        <w:ind w:left="1134" w:hanging="567"/>
        <w:contextualSpacing w:val="0"/>
        <w:rPr>
          <w:lang w:val="es-ES"/>
        </w:rPr>
      </w:pPr>
      <w:bookmarkStart w:id="160" w:name="_Toc53083793"/>
      <w:r w:rsidRPr="00E55C2A">
        <w:rPr>
          <w:lang w:val="es-ES"/>
        </w:rPr>
        <w:t>Contexto</w:t>
      </w:r>
      <w:bookmarkEnd w:id="160"/>
    </w:p>
    <w:p w14:paraId="07753337" w14:textId="77777777" w:rsidR="00D00DA5" w:rsidRPr="00D00DA5" w:rsidRDefault="00D00DA5" w:rsidP="00D00DA5">
      <w:pPr>
        <w:rPr>
          <w:lang w:val="es-ES"/>
        </w:rPr>
      </w:pPr>
    </w:p>
    <w:p w14:paraId="4CDBB976" w14:textId="76B919B0" w:rsidR="00EE0B95" w:rsidRPr="00EE0B95" w:rsidRDefault="00B314C8" w:rsidP="00EE0B95">
      <w:pPr>
        <w:pStyle w:val="PrrafodeSentencia"/>
        <w:rPr>
          <w:spacing w:val="0"/>
          <w:szCs w:val="20"/>
          <w:lang w:val="es-ES"/>
        </w:rPr>
      </w:pPr>
      <w:r w:rsidRPr="004D3074">
        <w:rPr>
          <w:spacing w:val="0"/>
          <w:szCs w:val="20"/>
          <w:lang w:val="es-ES"/>
        </w:rPr>
        <w:t>El</w:t>
      </w:r>
      <w:r w:rsidR="00CD6D23" w:rsidRPr="004D3074">
        <w:rPr>
          <w:spacing w:val="0"/>
          <w:szCs w:val="20"/>
          <w:lang w:val="es-ES"/>
        </w:rPr>
        <w:t xml:space="preserve"> Estado reconoció que el caso de José Delfín Acosta Martínez no se trató de un suceso aislado</w:t>
      </w:r>
      <w:r w:rsidR="00BE0010" w:rsidRPr="004D3074">
        <w:rPr>
          <w:spacing w:val="0"/>
          <w:szCs w:val="20"/>
          <w:lang w:val="es-ES"/>
        </w:rPr>
        <w:t>,</w:t>
      </w:r>
      <w:r w:rsidR="00CD6D23" w:rsidRPr="004D3074">
        <w:rPr>
          <w:spacing w:val="0"/>
          <w:szCs w:val="20"/>
          <w:lang w:val="es-ES"/>
        </w:rPr>
        <w:t xml:space="preserve"> sino que “es paradigm</w:t>
      </w:r>
      <w:r w:rsidR="00BE0010" w:rsidRPr="004D3074">
        <w:rPr>
          <w:spacing w:val="0"/>
          <w:szCs w:val="20"/>
          <w:lang w:val="es-ES"/>
        </w:rPr>
        <w:t>ático de la p</w:t>
      </w:r>
      <w:r w:rsidR="00CD6D23" w:rsidRPr="004D3074">
        <w:rPr>
          <w:spacing w:val="0"/>
          <w:szCs w:val="20"/>
          <w:lang w:val="es-ES"/>
        </w:rPr>
        <w:t>e</w:t>
      </w:r>
      <w:r w:rsidR="00BE0010" w:rsidRPr="004D3074">
        <w:rPr>
          <w:spacing w:val="0"/>
          <w:szCs w:val="20"/>
          <w:lang w:val="es-ES"/>
        </w:rPr>
        <w:t>r</w:t>
      </w:r>
      <w:r w:rsidR="00CD6D23" w:rsidRPr="004D3074">
        <w:rPr>
          <w:spacing w:val="0"/>
          <w:szCs w:val="20"/>
          <w:lang w:val="es-ES"/>
        </w:rPr>
        <w:t>se</w:t>
      </w:r>
      <w:r w:rsidR="00BE0010" w:rsidRPr="004D3074">
        <w:rPr>
          <w:spacing w:val="0"/>
          <w:szCs w:val="20"/>
          <w:lang w:val="es-ES"/>
        </w:rPr>
        <w:t>c</w:t>
      </w:r>
      <w:r w:rsidR="00CD6D23" w:rsidRPr="004D3074">
        <w:rPr>
          <w:spacing w:val="0"/>
          <w:szCs w:val="20"/>
          <w:lang w:val="es-ES"/>
        </w:rPr>
        <w:t>ución y estigmatización del colectivo afrodes</w:t>
      </w:r>
      <w:r w:rsidR="00BE0010" w:rsidRPr="004D3074">
        <w:rPr>
          <w:spacing w:val="0"/>
          <w:szCs w:val="20"/>
          <w:lang w:val="es-ES"/>
        </w:rPr>
        <w:t>cendientes en nuestro país” y que se trata de “un caso emblemático de violencia policial durante la década del 90, caracterizada en nuestro país por la brutalidad policial y la plena vigencia de los</w:t>
      </w:r>
      <w:r w:rsidR="003B7788" w:rsidRPr="004D3074">
        <w:rPr>
          <w:spacing w:val="0"/>
          <w:szCs w:val="20"/>
          <w:lang w:val="es-ES"/>
        </w:rPr>
        <w:t xml:space="preserve"> llamados ‘edictos policiales’”</w:t>
      </w:r>
      <w:r w:rsidR="00405C7E" w:rsidRPr="004D3074">
        <w:rPr>
          <w:rStyle w:val="Refdenotaalpie"/>
          <w:spacing w:val="0"/>
          <w:lang w:val="es-ES"/>
        </w:rPr>
        <w:footnoteReference w:id="23"/>
      </w:r>
      <w:r w:rsidR="003B7788" w:rsidRPr="004D3074">
        <w:rPr>
          <w:spacing w:val="0"/>
          <w:szCs w:val="20"/>
          <w:lang w:val="es-ES"/>
        </w:rPr>
        <w:t xml:space="preserve">. </w:t>
      </w:r>
      <w:r w:rsidR="0072066A" w:rsidRPr="004D3074">
        <w:rPr>
          <w:spacing w:val="0"/>
          <w:szCs w:val="20"/>
          <w:lang w:val="es-ES"/>
        </w:rPr>
        <w:t>Lo</w:t>
      </w:r>
      <w:r w:rsidR="00B75460" w:rsidRPr="004D3074">
        <w:rPr>
          <w:spacing w:val="0"/>
          <w:szCs w:val="20"/>
          <w:lang w:val="es-ES"/>
        </w:rPr>
        <w:t xml:space="preserve">s hechos del caso se inscriben </w:t>
      </w:r>
      <w:r w:rsidR="0072066A" w:rsidRPr="004D3074">
        <w:rPr>
          <w:spacing w:val="0"/>
          <w:szCs w:val="20"/>
          <w:lang w:val="es-ES"/>
        </w:rPr>
        <w:t xml:space="preserve">entonces </w:t>
      </w:r>
      <w:r w:rsidR="00B75460" w:rsidRPr="004D3074">
        <w:rPr>
          <w:spacing w:val="0"/>
          <w:szCs w:val="20"/>
          <w:lang w:val="es-ES"/>
        </w:rPr>
        <w:t xml:space="preserve">en </w:t>
      </w:r>
      <w:r w:rsidR="0072066A" w:rsidRPr="004D3074">
        <w:rPr>
          <w:spacing w:val="0"/>
          <w:szCs w:val="20"/>
          <w:lang w:val="es-ES"/>
        </w:rPr>
        <w:t xml:space="preserve">un contexto tanto de discriminación racial como de violencia policial </w:t>
      </w:r>
      <w:r w:rsidR="000A64E8" w:rsidRPr="004D3074">
        <w:rPr>
          <w:spacing w:val="0"/>
          <w:szCs w:val="20"/>
          <w:lang w:val="es-ES"/>
        </w:rPr>
        <w:t xml:space="preserve">contra la población afrodescendiente </w:t>
      </w:r>
      <w:r w:rsidR="0072066A" w:rsidRPr="004D3074">
        <w:rPr>
          <w:spacing w:val="0"/>
          <w:szCs w:val="20"/>
          <w:lang w:val="es-ES"/>
        </w:rPr>
        <w:t>en Argentina</w:t>
      </w:r>
      <w:r w:rsidR="004C7565" w:rsidRPr="004D3074">
        <w:rPr>
          <w:spacing w:val="0"/>
          <w:szCs w:val="20"/>
          <w:lang w:val="es-ES"/>
        </w:rPr>
        <w:t xml:space="preserve"> al momento de los hechos, contexto que se mantiene aún en la actualidad</w:t>
      </w:r>
      <w:r w:rsidR="0072066A" w:rsidRPr="004D3074">
        <w:rPr>
          <w:spacing w:val="0"/>
          <w:szCs w:val="20"/>
          <w:lang w:val="es-ES"/>
        </w:rPr>
        <w:t>.</w:t>
      </w:r>
    </w:p>
    <w:p w14:paraId="3D1EC899" w14:textId="77777777" w:rsidR="00D00DA5" w:rsidRPr="00D00DA5" w:rsidRDefault="00D00DA5" w:rsidP="00D00DA5">
      <w:pPr>
        <w:rPr>
          <w:lang w:val="es-ES" w:eastAsia="es-MX"/>
        </w:rPr>
      </w:pPr>
    </w:p>
    <w:p w14:paraId="261F472C" w14:textId="0F076846" w:rsidR="00220561" w:rsidRDefault="0094394E" w:rsidP="00D00DA5">
      <w:pPr>
        <w:pStyle w:val="Ttulo3"/>
        <w:spacing w:after="0"/>
        <w:contextualSpacing w:val="0"/>
        <w:rPr>
          <w:b w:val="0"/>
          <w:i/>
          <w:szCs w:val="20"/>
          <w:lang w:val="es-ES"/>
        </w:rPr>
      </w:pPr>
      <w:r w:rsidRPr="004D3074">
        <w:rPr>
          <w:b w:val="0"/>
          <w:i/>
          <w:szCs w:val="20"/>
          <w:lang w:val="es-ES"/>
        </w:rPr>
        <w:tab/>
      </w:r>
      <w:bookmarkStart w:id="161" w:name="_Toc53083794"/>
      <w:r w:rsidRPr="004D3074">
        <w:rPr>
          <w:b w:val="0"/>
          <w:i/>
          <w:szCs w:val="20"/>
          <w:lang w:val="es-ES"/>
        </w:rPr>
        <w:t>A.1. Contexto de discriminación racial</w:t>
      </w:r>
      <w:bookmarkEnd w:id="161"/>
    </w:p>
    <w:p w14:paraId="2A380053" w14:textId="77777777" w:rsidR="00D00DA5" w:rsidRPr="00D00DA5" w:rsidRDefault="00D00DA5" w:rsidP="00D00DA5">
      <w:pPr>
        <w:rPr>
          <w:lang w:val="es-ES"/>
        </w:rPr>
      </w:pPr>
    </w:p>
    <w:p w14:paraId="6A1ACD2E" w14:textId="460D09B6" w:rsidR="00220561" w:rsidRDefault="00E220EE" w:rsidP="009E37EA">
      <w:pPr>
        <w:pStyle w:val="PrrafodeSentencia"/>
        <w:rPr>
          <w:spacing w:val="0"/>
        </w:rPr>
      </w:pPr>
      <w:r w:rsidRPr="004D3074">
        <w:rPr>
          <w:spacing w:val="0"/>
        </w:rPr>
        <w:t xml:space="preserve">En la audiencia pública, el Estado reconoció el contexto de discriminación racial en Argentina, refiriéndose a </w:t>
      </w:r>
      <w:r w:rsidR="00220561" w:rsidRPr="004D3074">
        <w:rPr>
          <w:spacing w:val="0"/>
        </w:rPr>
        <w:t>“la existencia de patrones compatibles con prácticas de violencia institucional impregnadas de prejuici</w:t>
      </w:r>
      <w:r w:rsidRPr="004D3074">
        <w:rPr>
          <w:spacing w:val="0"/>
        </w:rPr>
        <w:t>os racistas y discriminatorios”. Este contexto se mantiene aún al día de hoy, tal y como lo indicó el propio Estado en su reconocimiento oral</w:t>
      </w:r>
      <w:r w:rsidR="00FA3118">
        <w:rPr>
          <w:spacing w:val="0"/>
        </w:rPr>
        <w:t>,</w:t>
      </w:r>
      <w:r w:rsidRPr="004D3074">
        <w:rPr>
          <w:spacing w:val="0"/>
        </w:rPr>
        <w:t xml:space="preserve"> al indicar que “la discriminación en nuestro país continúa siendo un problema grave y reconocerlo es el primer paso para adoptar medidas efectivas para enfrentarlo”.</w:t>
      </w:r>
    </w:p>
    <w:p w14:paraId="7D3A6FAB" w14:textId="77777777" w:rsidR="00D00DA5" w:rsidRPr="00D00DA5" w:rsidRDefault="00D00DA5" w:rsidP="00D00DA5">
      <w:pPr>
        <w:rPr>
          <w:lang w:val="es-CR" w:eastAsia="es-MX"/>
        </w:rPr>
      </w:pPr>
    </w:p>
    <w:p w14:paraId="2FB593F2" w14:textId="76793915" w:rsidR="00E220EE" w:rsidRDefault="00E220EE" w:rsidP="009E37EA">
      <w:pPr>
        <w:pStyle w:val="PrrafodeSentencia"/>
        <w:rPr>
          <w:spacing w:val="0"/>
          <w:szCs w:val="20"/>
        </w:rPr>
      </w:pPr>
      <w:r w:rsidRPr="004D3074">
        <w:rPr>
          <w:spacing w:val="0"/>
        </w:rPr>
        <w:t>Este contexto de discriminación toma sus r</w:t>
      </w:r>
      <w:r w:rsidR="003154BD" w:rsidRPr="004D3074">
        <w:rPr>
          <w:spacing w:val="0"/>
        </w:rPr>
        <w:t>aíces en la percepción que tiene</w:t>
      </w:r>
      <w:r w:rsidRPr="004D3074">
        <w:rPr>
          <w:spacing w:val="0"/>
        </w:rPr>
        <w:t xml:space="preserve"> la sociedad argentina sobre la población afrodescendiente. De esta forma, </w:t>
      </w:r>
      <w:r w:rsidRPr="004D3074">
        <w:rPr>
          <w:spacing w:val="0"/>
          <w:szCs w:val="20"/>
        </w:rPr>
        <w:t xml:space="preserve">el antropólogo Alejandro Frigerio, en el peritaje rendido ante la Corte, indicó que, en un primer momento, se dio sobre todo una </w:t>
      </w:r>
      <w:proofErr w:type="spellStart"/>
      <w:r w:rsidRPr="004D3074">
        <w:rPr>
          <w:spacing w:val="0"/>
          <w:szCs w:val="20"/>
        </w:rPr>
        <w:t>invisibilización</w:t>
      </w:r>
      <w:proofErr w:type="spellEnd"/>
      <w:r w:rsidRPr="004D3074">
        <w:rPr>
          <w:spacing w:val="0"/>
          <w:szCs w:val="20"/>
        </w:rPr>
        <w:t xml:space="preserve"> de la población afrodescendiente</w:t>
      </w:r>
      <w:r w:rsidR="003B7788" w:rsidRPr="004D3074">
        <w:rPr>
          <w:rStyle w:val="Refdenotaalpie"/>
          <w:spacing w:val="0"/>
        </w:rPr>
        <w:footnoteReference w:id="24"/>
      </w:r>
      <w:r w:rsidRPr="004D3074">
        <w:rPr>
          <w:spacing w:val="0"/>
          <w:szCs w:val="20"/>
        </w:rPr>
        <w:t>.</w:t>
      </w:r>
      <w:r w:rsidRPr="004D3074">
        <w:rPr>
          <w:b/>
          <w:spacing w:val="0"/>
          <w:szCs w:val="20"/>
        </w:rPr>
        <w:t xml:space="preserve"> </w:t>
      </w:r>
      <w:r w:rsidRPr="004D3074">
        <w:rPr>
          <w:spacing w:val="0"/>
          <w:szCs w:val="20"/>
        </w:rPr>
        <w:t>Posteriormente, se sumó a ello una imagen negativa que dio lugar a “un extendido racismo que generalmente funciona de manera tácita”</w:t>
      </w:r>
      <w:r w:rsidR="00D80CB6" w:rsidRPr="004D3074">
        <w:rPr>
          <w:rStyle w:val="Refdenotaalpie"/>
          <w:spacing w:val="0"/>
        </w:rPr>
        <w:footnoteReference w:id="25"/>
      </w:r>
      <w:r w:rsidRPr="004D3074">
        <w:rPr>
          <w:spacing w:val="0"/>
          <w:szCs w:val="20"/>
        </w:rPr>
        <w:t>. Aclaró que, si bien esta discriminación era solapada</w:t>
      </w:r>
      <w:r w:rsidR="003154BD" w:rsidRPr="004D3074">
        <w:rPr>
          <w:spacing w:val="0"/>
          <w:szCs w:val="20"/>
        </w:rPr>
        <w:t>,</w:t>
      </w:r>
      <w:r w:rsidRPr="004D3074">
        <w:rPr>
          <w:spacing w:val="0"/>
          <w:szCs w:val="20"/>
        </w:rPr>
        <w:t xml:space="preserve"> “no significa que no fuera intensa, y que no pudiera llevar a picos de violencia en los cuales la </w:t>
      </w:r>
      <w:proofErr w:type="spellStart"/>
      <w:r w:rsidRPr="004D3074">
        <w:rPr>
          <w:spacing w:val="0"/>
          <w:szCs w:val="20"/>
        </w:rPr>
        <w:t>racialidad</w:t>
      </w:r>
      <w:proofErr w:type="spellEnd"/>
      <w:r w:rsidRPr="004D3074">
        <w:rPr>
          <w:spacing w:val="0"/>
          <w:szCs w:val="20"/>
        </w:rPr>
        <w:t xml:space="preserve"> fuera un factor interviniente relevante”</w:t>
      </w:r>
      <w:r w:rsidR="00D80CB6" w:rsidRPr="004D3074">
        <w:rPr>
          <w:rStyle w:val="Refdenotaalpie"/>
          <w:spacing w:val="0"/>
        </w:rPr>
        <w:footnoteReference w:id="26"/>
      </w:r>
      <w:r w:rsidR="00D80CB6" w:rsidRPr="004D3074">
        <w:rPr>
          <w:spacing w:val="0"/>
          <w:szCs w:val="20"/>
        </w:rPr>
        <w:t>.</w:t>
      </w:r>
    </w:p>
    <w:p w14:paraId="238FD344" w14:textId="77777777" w:rsidR="00D00DA5" w:rsidRPr="00D00DA5" w:rsidRDefault="00D00DA5" w:rsidP="00D00DA5">
      <w:pPr>
        <w:rPr>
          <w:lang w:val="es-CR" w:eastAsia="es-MX"/>
        </w:rPr>
      </w:pPr>
    </w:p>
    <w:p w14:paraId="49192DB2" w14:textId="67FFDAD2" w:rsidR="00E220EE" w:rsidRDefault="00E220EE" w:rsidP="009E37EA">
      <w:pPr>
        <w:pStyle w:val="PrrafodeSentencia"/>
        <w:rPr>
          <w:spacing w:val="0"/>
        </w:rPr>
      </w:pPr>
      <w:r w:rsidRPr="004D3074">
        <w:rPr>
          <w:spacing w:val="0"/>
        </w:rPr>
        <w:t xml:space="preserve">La </w:t>
      </w:r>
      <w:proofErr w:type="spellStart"/>
      <w:r w:rsidRPr="004D3074">
        <w:rPr>
          <w:spacing w:val="0"/>
        </w:rPr>
        <w:t>invisibilización</w:t>
      </w:r>
      <w:proofErr w:type="spellEnd"/>
      <w:r w:rsidRPr="004D3074">
        <w:rPr>
          <w:spacing w:val="0"/>
        </w:rPr>
        <w:t xml:space="preserve"> de esta población y de sus problemáticas se refleja también en el mapa de la discriminación elaborado por el Instituto Nacional contra la Discriminación, la Xenofobia y el Racismo (INADI), de donde se desprende que el 38% de las personas entrevistadas en 2014 admitieron tener aversión contra las personas de ascendencia africana, pero solamente el 3% reconoció que este grupo era el más afectado por la discriminación racial. Sin embargo, el 61% de los afrodescendientes entrevistados reconocieron haber sido víctimas de discriminación</w:t>
      </w:r>
      <w:r w:rsidRPr="004D3074">
        <w:rPr>
          <w:rStyle w:val="Refdenotaalpie"/>
          <w:spacing w:val="0"/>
          <w:lang w:val="es-ES"/>
        </w:rPr>
        <w:footnoteReference w:id="27"/>
      </w:r>
      <w:r w:rsidRPr="004D3074">
        <w:rPr>
          <w:spacing w:val="0"/>
        </w:rPr>
        <w:t>.</w:t>
      </w:r>
    </w:p>
    <w:p w14:paraId="5D7AA6E5" w14:textId="77777777" w:rsidR="00D00DA5" w:rsidRPr="00D00DA5" w:rsidRDefault="00D00DA5" w:rsidP="00D00DA5">
      <w:pPr>
        <w:rPr>
          <w:lang w:val="es-CR" w:eastAsia="es-MX"/>
        </w:rPr>
      </w:pPr>
    </w:p>
    <w:p w14:paraId="42DA9245" w14:textId="2ECC2115" w:rsidR="00F92D23" w:rsidRDefault="00E220EE" w:rsidP="009E37EA">
      <w:pPr>
        <w:pStyle w:val="PrrafodeSentencia"/>
        <w:rPr>
          <w:spacing w:val="0"/>
          <w:szCs w:val="20"/>
          <w:lang w:val="es-ES"/>
        </w:rPr>
      </w:pPr>
      <w:r w:rsidRPr="004D3074">
        <w:rPr>
          <w:spacing w:val="0"/>
          <w:szCs w:val="20"/>
          <w:lang w:val="es-ES"/>
        </w:rPr>
        <w:t xml:space="preserve">Esta </w:t>
      </w:r>
      <w:r w:rsidR="00C82A24" w:rsidRPr="004D3074">
        <w:rPr>
          <w:spacing w:val="0"/>
          <w:szCs w:val="20"/>
          <w:lang w:val="es-ES"/>
        </w:rPr>
        <w:t xml:space="preserve">situación </w:t>
      </w:r>
      <w:r w:rsidRPr="004D3074">
        <w:rPr>
          <w:spacing w:val="0"/>
          <w:szCs w:val="20"/>
          <w:lang w:val="es-ES"/>
        </w:rPr>
        <w:t xml:space="preserve">pudo </w:t>
      </w:r>
      <w:r w:rsidR="00893126" w:rsidRPr="004D3074">
        <w:rPr>
          <w:spacing w:val="0"/>
          <w:szCs w:val="20"/>
          <w:lang w:val="es-ES"/>
        </w:rPr>
        <w:t>disimular por mucho</w:t>
      </w:r>
      <w:r w:rsidR="0058787E" w:rsidRPr="004D3074">
        <w:rPr>
          <w:spacing w:val="0"/>
          <w:szCs w:val="20"/>
          <w:lang w:val="es-ES"/>
        </w:rPr>
        <w:t xml:space="preserve">s años </w:t>
      </w:r>
      <w:r w:rsidR="009A4318" w:rsidRPr="004D3074">
        <w:rPr>
          <w:spacing w:val="0"/>
          <w:szCs w:val="20"/>
          <w:lang w:val="es-ES"/>
        </w:rPr>
        <w:t>la realidad de un racismo estructural de larga data y que permanece aún en la época actual</w:t>
      </w:r>
      <w:r w:rsidR="0058787E" w:rsidRPr="004D3074">
        <w:rPr>
          <w:spacing w:val="0"/>
          <w:szCs w:val="20"/>
          <w:lang w:val="es-ES"/>
        </w:rPr>
        <w:t xml:space="preserve">. Así lo expuso el Grupo </w:t>
      </w:r>
      <w:r w:rsidR="0058787E" w:rsidRPr="004D3074">
        <w:rPr>
          <w:spacing w:val="0"/>
          <w:szCs w:val="20"/>
          <w:lang w:val="es-ES"/>
        </w:rPr>
        <w:lastRenderedPageBreak/>
        <w:t>de Trabajo de Expertos sobre los Afrodescendientes en su Informe acerca de su misión a Argentina</w:t>
      </w:r>
      <w:r w:rsidR="004A5375">
        <w:rPr>
          <w:spacing w:val="0"/>
          <w:szCs w:val="20"/>
          <w:lang w:val="es-ES"/>
        </w:rPr>
        <w:t>,</w:t>
      </w:r>
      <w:r w:rsidR="0058787E" w:rsidRPr="004D3074">
        <w:rPr>
          <w:spacing w:val="0"/>
          <w:szCs w:val="20"/>
          <w:lang w:val="es-ES"/>
        </w:rPr>
        <w:t xml:space="preserve"> </w:t>
      </w:r>
      <w:r w:rsidR="00F92D23" w:rsidRPr="004D3074">
        <w:rPr>
          <w:spacing w:val="0"/>
          <w:szCs w:val="20"/>
          <w:lang w:val="es-ES"/>
        </w:rPr>
        <w:t xml:space="preserve">al relatar que “la negación de la existencia de </w:t>
      </w:r>
      <w:proofErr w:type="spellStart"/>
      <w:r w:rsidR="00F92D23" w:rsidRPr="004D3074">
        <w:rPr>
          <w:spacing w:val="0"/>
          <w:szCs w:val="20"/>
          <w:lang w:val="es-ES"/>
        </w:rPr>
        <w:t>afroargentinos</w:t>
      </w:r>
      <w:proofErr w:type="spellEnd"/>
      <w:r w:rsidR="00F92D23" w:rsidRPr="004D3074">
        <w:rPr>
          <w:spacing w:val="0"/>
          <w:szCs w:val="20"/>
          <w:lang w:val="es-ES"/>
        </w:rPr>
        <w:t xml:space="preserve"> está vinculada con la visió</w:t>
      </w:r>
      <w:r w:rsidR="00A27242" w:rsidRPr="004D3074">
        <w:rPr>
          <w:spacing w:val="0"/>
          <w:szCs w:val="20"/>
          <w:lang w:val="es-ES"/>
        </w:rPr>
        <w:t>n que tiene la población de un ‘país de europeos’</w:t>
      </w:r>
      <w:r w:rsidR="00F92D23" w:rsidRPr="004D3074">
        <w:rPr>
          <w:spacing w:val="0"/>
          <w:szCs w:val="20"/>
          <w:lang w:val="es-ES"/>
        </w:rPr>
        <w:t xml:space="preserve">”, de esta forma </w:t>
      </w:r>
      <w:r w:rsidR="0058787E" w:rsidRPr="004D3074">
        <w:rPr>
          <w:spacing w:val="0"/>
          <w:szCs w:val="20"/>
          <w:lang w:val="es-ES"/>
        </w:rPr>
        <w:t xml:space="preserve">“esta narrativa ha tratado de perpetuar la invisibilidad de larga data y la persistente discriminación estructural contra las personas </w:t>
      </w:r>
      <w:proofErr w:type="spellStart"/>
      <w:r w:rsidR="0058787E" w:rsidRPr="004D3074">
        <w:rPr>
          <w:spacing w:val="0"/>
          <w:szCs w:val="20"/>
          <w:lang w:val="es-ES"/>
        </w:rPr>
        <w:t>afroargentinas</w:t>
      </w:r>
      <w:proofErr w:type="spellEnd"/>
      <w:r w:rsidR="0058787E" w:rsidRPr="004D3074">
        <w:rPr>
          <w:spacing w:val="0"/>
          <w:szCs w:val="20"/>
          <w:lang w:val="es-ES"/>
        </w:rPr>
        <w:t xml:space="preserve">, afrodescendientes y africanas </w:t>
      </w:r>
      <w:r w:rsidR="00F92D23" w:rsidRPr="004D3074">
        <w:rPr>
          <w:spacing w:val="0"/>
          <w:szCs w:val="20"/>
          <w:lang w:val="es-ES"/>
        </w:rPr>
        <w:t>hasta la actualidad”</w:t>
      </w:r>
      <w:r w:rsidR="00F92D23" w:rsidRPr="004D3074">
        <w:rPr>
          <w:rStyle w:val="Refdenotaalpie"/>
          <w:spacing w:val="0"/>
          <w:lang w:val="es-ES"/>
        </w:rPr>
        <w:footnoteReference w:id="28"/>
      </w:r>
      <w:r w:rsidR="009A4318" w:rsidRPr="004D3074">
        <w:rPr>
          <w:spacing w:val="0"/>
          <w:szCs w:val="20"/>
          <w:lang w:val="es-ES"/>
        </w:rPr>
        <w:t xml:space="preserve">. </w:t>
      </w:r>
    </w:p>
    <w:p w14:paraId="681DDF8B" w14:textId="77777777" w:rsidR="00D00DA5" w:rsidRPr="00D00DA5" w:rsidRDefault="00D00DA5" w:rsidP="00D00DA5">
      <w:pPr>
        <w:rPr>
          <w:lang w:val="es-ES" w:eastAsia="es-MX"/>
        </w:rPr>
      </w:pPr>
    </w:p>
    <w:p w14:paraId="0572C37A" w14:textId="4386D540" w:rsidR="0094394E" w:rsidRDefault="00F92D23" w:rsidP="009E37EA">
      <w:pPr>
        <w:pStyle w:val="PrrafodeSentencia"/>
        <w:rPr>
          <w:b/>
          <w:spacing w:val="0"/>
          <w:szCs w:val="20"/>
        </w:rPr>
      </w:pPr>
      <w:r w:rsidRPr="004D3074">
        <w:rPr>
          <w:spacing w:val="0"/>
          <w:szCs w:val="20"/>
          <w:lang w:val="es-ES"/>
        </w:rPr>
        <w:t>E</w:t>
      </w:r>
      <w:r w:rsidR="00B43CBE" w:rsidRPr="004D3074">
        <w:rPr>
          <w:spacing w:val="0"/>
          <w:szCs w:val="20"/>
          <w:lang w:val="es-ES"/>
        </w:rPr>
        <w:t>n el 2001, analizando el informe presentado por Argentina, el Com</w:t>
      </w:r>
      <w:r w:rsidR="003154BD" w:rsidRPr="004D3074">
        <w:rPr>
          <w:spacing w:val="0"/>
          <w:szCs w:val="20"/>
          <w:lang w:val="es-ES"/>
        </w:rPr>
        <w:t>ité de Naciones Unidas para la Eliminación de la Discriminación R</w:t>
      </w:r>
      <w:r w:rsidR="00B43CBE" w:rsidRPr="004D3074">
        <w:rPr>
          <w:spacing w:val="0"/>
          <w:szCs w:val="20"/>
          <w:lang w:val="es-ES"/>
        </w:rPr>
        <w:t>acial</w:t>
      </w:r>
      <w:r w:rsidR="003E6D00" w:rsidRPr="004D3074">
        <w:rPr>
          <w:spacing w:val="0"/>
          <w:szCs w:val="20"/>
          <w:lang w:val="es-ES"/>
        </w:rPr>
        <w:t xml:space="preserve"> manifestó preocupación por “la existencia de actitudes xenófobas contra inmigrantes, principalmente de países limítrofes, solicitantes de asilo y descendientes africanos”</w:t>
      </w:r>
      <w:r w:rsidR="003E6D00" w:rsidRPr="004D3074">
        <w:rPr>
          <w:rStyle w:val="Refdenotaalpie"/>
          <w:spacing w:val="0"/>
          <w:lang w:val="es-ES"/>
        </w:rPr>
        <w:footnoteReference w:id="29"/>
      </w:r>
      <w:r w:rsidR="003E6D00" w:rsidRPr="004D3074">
        <w:rPr>
          <w:spacing w:val="0"/>
          <w:szCs w:val="20"/>
          <w:lang w:val="es-ES"/>
        </w:rPr>
        <w:t>.</w:t>
      </w:r>
      <w:r w:rsidR="00AE0458" w:rsidRPr="004D3074">
        <w:rPr>
          <w:spacing w:val="0"/>
          <w:szCs w:val="20"/>
          <w:lang w:val="es-ES"/>
        </w:rPr>
        <w:t xml:space="preserve"> En sus </w:t>
      </w:r>
      <w:r w:rsidR="00AE0458" w:rsidRPr="004D3074">
        <w:rPr>
          <w:i/>
          <w:spacing w:val="0"/>
          <w:szCs w:val="20"/>
          <w:lang w:val="es-ES"/>
        </w:rPr>
        <w:t>Observaciones finales sobre los informes</w:t>
      </w:r>
      <w:r w:rsidR="00AE0458" w:rsidRPr="004D3074">
        <w:rPr>
          <w:spacing w:val="0"/>
          <w:szCs w:val="20"/>
          <w:lang w:val="es-ES"/>
        </w:rPr>
        <w:t xml:space="preserve"> </w:t>
      </w:r>
      <w:r w:rsidR="00AE0458" w:rsidRPr="004D3074">
        <w:rPr>
          <w:i/>
          <w:spacing w:val="0"/>
          <w:szCs w:val="20"/>
          <w:lang w:val="es-ES"/>
        </w:rPr>
        <w:t xml:space="preserve">periódicos 21 a 23 combinados de la Argentina, </w:t>
      </w:r>
      <w:r w:rsidR="00AE0458" w:rsidRPr="004D3074">
        <w:rPr>
          <w:spacing w:val="0"/>
          <w:szCs w:val="20"/>
          <w:lang w:val="es-ES"/>
        </w:rPr>
        <w:t>este mismo Comité manifestó</w:t>
      </w:r>
      <w:r w:rsidR="001D56B4" w:rsidRPr="004D3074">
        <w:rPr>
          <w:spacing w:val="0"/>
          <w:szCs w:val="20"/>
          <w:lang w:val="es-ES"/>
        </w:rPr>
        <w:t>,</w:t>
      </w:r>
      <w:r w:rsidR="00AE0458" w:rsidRPr="004D3074">
        <w:rPr>
          <w:spacing w:val="0"/>
          <w:szCs w:val="20"/>
          <w:lang w:val="es-ES"/>
        </w:rPr>
        <w:t xml:space="preserve"> en el 2017</w:t>
      </w:r>
      <w:r w:rsidR="001D56B4" w:rsidRPr="004D3074">
        <w:rPr>
          <w:spacing w:val="0"/>
          <w:szCs w:val="20"/>
          <w:lang w:val="es-ES"/>
        </w:rPr>
        <w:t>,</w:t>
      </w:r>
      <w:r w:rsidR="00AE0458" w:rsidRPr="004D3074">
        <w:rPr>
          <w:spacing w:val="0"/>
          <w:szCs w:val="20"/>
          <w:lang w:val="es-ES"/>
        </w:rPr>
        <w:t xml:space="preserve"> </w:t>
      </w:r>
      <w:r w:rsidR="001C5992" w:rsidRPr="004D3074">
        <w:rPr>
          <w:spacing w:val="0"/>
          <w:szCs w:val="20"/>
          <w:lang w:val="es-ES"/>
        </w:rPr>
        <w:t>que “continúa preocupado por la discriminación estructural de la cual continúan siendo víctimas los pueblos indígenas y los afrodescendientes, así como la invisibilidad a la que se enfrentan estos últimos respecto a sus derechos”</w:t>
      </w:r>
      <w:r w:rsidR="001C5992" w:rsidRPr="004D3074">
        <w:rPr>
          <w:rStyle w:val="Refdenotaalpie"/>
          <w:spacing w:val="0"/>
          <w:lang w:val="es-ES"/>
        </w:rPr>
        <w:footnoteReference w:id="30"/>
      </w:r>
      <w:r w:rsidR="001C5992" w:rsidRPr="004D3074">
        <w:rPr>
          <w:spacing w:val="0"/>
          <w:szCs w:val="20"/>
          <w:lang w:val="es-ES"/>
        </w:rPr>
        <w:t>.</w:t>
      </w:r>
      <w:r w:rsidR="007B2C97" w:rsidRPr="004D3074">
        <w:rPr>
          <w:b/>
          <w:spacing w:val="0"/>
          <w:szCs w:val="20"/>
        </w:rPr>
        <w:t xml:space="preserve"> </w:t>
      </w:r>
    </w:p>
    <w:p w14:paraId="26AFC4D4" w14:textId="77777777" w:rsidR="00D00DA5" w:rsidRPr="00D00DA5" w:rsidRDefault="00D00DA5" w:rsidP="00D00DA5">
      <w:pPr>
        <w:rPr>
          <w:lang w:val="es-CR" w:eastAsia="es-MX"/>
        </w:rPr>
      </w:pPr>
    </w:p>
    <w:p w14:paraId="2A9927A8" w14:textId="5F6677BF" w:rsidR="00516B09" w:rsidRDefault="00516B09" w:rsidP="00D00DA5">
      <w:pPr>
        <w:pStyle w:val="Ttulo3"/>
        <w:spacing w:after="0"/>
        <w:contextualSpacing w:val="0"/>
        <w:rPr>
          <w:b w:val="0"/>
          <w:i/>
          <w:szCs w:val="20"/>
          <w:lang w:val="es-ES"/>
        </w:rPr>
      </w:pPr>
      <w:r w:rsidRPr="004D3074">
        <w:rPr>
          <w:b w:val="0"/>
          <w:i/>
          <w:szCs w:val="20"/>
          <w:lang w:val="es-ES"/>
        </w:rPr>
        <w:tab/>
      </w:r>
      <w:bookmarkStart w:id="162" w:name="_Toc53083795"/>
      <w:r w:rsidRPr="004D3074">
        <w:rPr>
          <w:b w:val="0"/>
          <w:i/>
          <w:szCs w:val="20"/>
          <w:lang w:val="es-ES"/>
        </w:rPr>
        <w:t>A.2. Contexto de violencia policial</w:t>
      </w:r>
      <w:r w:rsidR="00BE0010" w:rsidRPr="004D3074">
        <w:rPr>
          <w:b w:val="0"/>
          <w:i/>
          <w:szCs w:val="20"/>
          <w:lang w:val="es-ES"/>
        </w:rPr>
        <w:t xml:space="preserve"> </w:t>
      </w:r>
      <w:r w:rsidR="00D917F4" w:rsidRPr="004D3074">
        <w:rPr>
          <w:b w:val="0"/>
          <w:i/>
          <w:szCs w:val="20"/>
          <w:lang w:val="es-ES"/>
        </w:rPr>
        <w:t>y utilización de</w:t>
      </w:r>
      <w:r w:rsidR="00BE0010" w:rsidRPr="004D3074">
        <w:rPr>
          <w:b w:val="0"/>
          <w:i/>
          <w:szCs w:val="20"/>
          <w:lang w:val="es-ES"/>
        </w:rPr>
        <w:t xml:space="preserve"> perfiles raciales</w:t>
      </w:r>
      <w:bookmarkEnd w:id="162"/>
      <w:r w:rsidR="00E21538" w:rsidRPr="004D3074">
        <w:rPr>
          <w:b w:val="0"/>
          <w:i/>
          <w:szCs w:val="20"/>
          <w:lang w:val="es-ES"/>
        </w:rPr>
        <w:t xml:space="preserve"> </w:t>
      </w:r>
    </w:p>
    <w:p w14:paraId="790CBE30" w14:textId="77777777" w:rsidR="00D00DA5" w:rsidRPr="00D00DA5" w:rsidRDefault="00D00DA5" w:rsidP="00D00DA5">
      <w:pPr>
        <w:rPr>
          <w:lang w:val="es-ES"/>
        </w:rPr>
      </w:pPr>
    </w:p>
    <w:p w14:paraId="28148275" w14:textId="7B15A3AA" w:rsidR="00E6245A" w:rsidRDefault="00DD5CD2" w:rsidP="009E37EA">
      <w:pPr>
        <w:pStyle w:val="PrrafodeSentencia"/>
        <w:rPr>
          <w:spacing w:val="0"/>
          <w:szCs w:val="20"/>
          <w:lang w:val="es-ES"/>
        </w:rPr>
      </w:pPr>
      <w:r w:rsidRPr="004D3074">
        <w:rPr>
          <w:spacing w:val="0"/>
          <w:szCs w:val="20"/>
          <w:lang w:val="es-ES"/>
        </w:rPr>
        <w:t>El contexto de discriminación racial se une, en el presente caso, con un contexto de violencia policial basada</w:t>
      </w:r>
      <w:r w:rsidR="00F92D23" w:rsidRPr="004D3074">
        <w:rPr>
          <w:spacing w:val="0"/>
          <w:szCs w:val="20"/>
          <w:lang w:val="es-ES"/>
        </w:rPr>
        <w:t xml:space="preserve"> en detenciones indiscriminadas. </w:t>
      </w:r>
      <w:r w:rsidRPr="004D3074">
        <w:rPr>
          <w:spacing w:val="0"/>
          <w:szCs w:val="20"/>
          <w:lang w:val="es-ES"/>
        </w:rPr>
        <w:t>Ya e</w:t>
      </w:r>
      <w:r w:rsidR="00516B09" w:rsidRPr="004D3074">
        <w:rPr>
          <w:spacing w:val="0"/>
          <w:szCs w:val="20"/>
          <w:lang w:val="es-ES"/>
        </w:rPr>
        <w:t xml:space="preserve">n el caso </w:t>
      </w:r>
      <w:r w:rsidR="00516B09" w:rsidRPr="004D3074">
        <w:rPr>
          <w:i/>
          <w:spacing w:val="0"/>
          <w:szCs w:val="20"/>
          <w:lang w:val="es-ES"/>
        </w:rPr>
        <w:t xml:space="preserve">Bulacio vs. Argentina, </w:t>
      </w:r>
      <w:r w:rsidR="00516B09" w:rsidRPr="004D3074">
        <w:rPr>
          <w:spacing w:val="0"/>
          <w:szCs w:val="20"/>
          <w:lang w:val="es-ES"/>
        </w:rPr>
        <w:t>que se enmarca en el mismo contexto geogr</w:t>
      </w:r>
      <w:r w:rsidR="001D56B4" w:rsidRPr="004D3074">
        <w:rPr>
          <w:spacing w:val="0"/>
          <w:szCs w:val="20"/>
          <w:lang w:val="es-ES"/>
        </w:rPr>
        <w:t>áfico y temporal</w:t>
      </w:r>
      <w:r w:rsidR="00516B09" w:rsidRPr="004D3074">
        <w:rPr>
          <w:spacing w:val="0"/>
          <w:szCs w:val="20"/>
          <w:lang w:val="es-ES"/>
        </w:rPr>
        <w:t xml:space="preserve">, la Corte, basada en peritajes presentados en el expediente, consideró que “en la época de los hechos, se llevaba a cabo prácticas policiales de detención indiscriminada, que incluían las denominadas </w:t>
      </w:r>
      <w:proofErr w:type="spellStart"/>
      <w:r w:rsidR="00516B09" w:rsidRPr="004D3074">
        <w:rPr>
          <w:i/>
          <w:spacing w:val="0"/>
          <w:szCs w:val="20"/>
          <w:lang w:val="es-ES"/>
        </w:rPr>
        <w:t>razzias</w:t>
      </w:r>
      <w:proofErr w:type="spellEnd"/>
      <w:r w:rsidR="00516B09" w:rsidRPr="004D3074">
        <w:rPr>
          <w:spacing w:val="0"/>
          <w:szCs w:val="20"/>
          <w:lang w:val="es-ES"/>
        </w:rPr>
        <w:t>, las detenciones por averiguaciones de identidad y las detenciones conforme a edictos contravencionales de policía”</w:t>
      </w:r>
      <w:r w:rsidR="00516B09" w:rsidRPr="004D3074">
        <w:rPr>
          <w:rStyle w:val="Refdenotaalpie"/>
          <w:spacing w:val="0"/>
          <w:lang w:val="es-ES"/>
        </w:rPr>
        <w:footnoteReference w:id="31"/>
      </w:r>
      <w:r w:rsidR="00516B09" w:rsidRPr="004D3074">
        <w:rPr>
          <w:spacing w:val="0"/>
          <w:szCs w:val="20"/>
          <w:lang w:val="es-ES"/>
        </w:rPr>
        <w:t>.</w:t>
      </w:r>
    </w:p>
    <w:p w14:paraId="0834BC21" w14:textId="77777777" w:rsidR="0030450F" w:rsidRPr="0030450F" w:rsidRDefault="0030450F" w:rsidP="0030450F">
      <w:pPr>
        <w:rPr>
          <w:lang w:val="es-ES" w:eastAsia="es-MX"/>
        </w:rPr>
      </w:pPr>
    </w:p>
    <w:p w14:paraId="410957A5" w14:textId="2C1DBF12" w:rsidR="00007661" w:rsidRDefault="00E6245A" w:rsidP="009E37EA">
      <w:pPr>
        <w:pStyle w:val="PrrafodeSentencia"/>
        <w:rPr>
          <w:spacing w:val="0"/>
          <w:szCs w:val="20"/>
          <w:lang w:val="es-ES"/>
        </w:rPr>
      </w:pPr>
      <w:r w:rsidRPr="004D3074">
        <w:rPr>
          <w:spacing w:val="0"/>
          <w:szCs w:val="20"/>
          <w:lang w:val="es-ES"/>
        </w:rPr>
        <w:t>En 1995, el año previo a</w:t>
      </w:r>
      <w:r w:rsidR="00C82A24" w:rsidRPr="004D3074">
        <w:rPr>
          <w:spacing w:val="0"/>
          <w:szCs w:val="20"/>
          <w:lang w:val="es-ES"/>
        </w:rPr>
        <w:t xml:space="preserve"> la detención y muerte del señor Martínez Acosta</w:t>
      </w:r>
      <w:r w:rsidRPr="004D3074">
        <w:rPr>
          <w:spacing w:val="0"/>
          <w:szCs w:val="20"/>
          <w:lang w:val="es-ES"/>
        </w:rPr>
        <w:t>, se reportaron 246.008 detenciones por parte de la Policí</w:t>
      </w:r>
      <w:r w:rsidR="00A27242" w:rsidRPr="004D3074">
        <w:rPr>
          <w:spacing w:val="0"/>
          <w:szCs w:val="20"/>
          <w:lang w:val="es-ES"/>
        </w:rPr>
        <w:t>a Federal, de las cuales 150.830</w:t>
      </w:r>
      <w:r w:rsidRPr="004D3074">
        <w:rPr>
          <w:spacing w:val="0"/>
          <w:szCs w:val="20"/>
          <w:lang w:val="es-ES"/>
        </w:rPr>
        <w:t>, es decir cerca del 61%, corresponden a detenciones por edictos policiales, 53.293, cerca del 22 %, fueron detenciones por averiguación de identidad y 41.885, cerca del 17%, fueron por orden judicial o flagrancia. Esta proporción se mantiene estable en la década de los 90 y demuestra el peso de las detenciones por edictos policiales en el conjunto de la actividad policial en la Ciudad de Buenos Aires</w:t>
      </w:r>
      <w:r w:rsidR="008131A1" w:rsidRPr="004D3074">
        <w:rPr>
          <w:rStyle w:val="Refdenotaalpie"/>
          <w:spacing w:val="0"/>
          <w:lang w:val="es-ES"/>
        </w:rPr>
        <w:footnoteReference w:id="32"/>
      </w:r>
      <w:r w:rsidRPr="004D3074">
        <w:rPr>
          <w:spacing w:val="0"/>
          <w:szCs w:val="20"/>
          <w:lang w:val="es-ES"/>
        </w:rPr>
        <w:t>.</w:t>
      </w:r>
    </w:p>
    <w:p w14:paraId="0C37EDF5" w14:textId="77777777" w:rsidR="0030450F" w:rsidRPr="0030450F" w:rsidRDefault="0030450F" w:rsidP="0030450F">
      <w:pPr>
        <w:rPr>
          <w:lang w:val="es-ES" w:eastAsia="es-MX"/>
        </w:rPr>
      </w:pPr>
    </w:p>
    <w:p w14:paraId="6D1F20AA" w14:textId="692A8B42" w:rsidR="0072066A" w:rsidRDefault="009A4318" w:rsidP="009E37EA">
      <w:pPr>
        <w:pStyle w:val="PrrafodeSentencia"/>
        <w:rPr>
          <w:spacing w:val="0"/>
          <w:szCs w:val="20"/>
          <w:lang w:val="es-ES"/>
        </w:rPr>
      </w:pPr>
      <w:r w:rsidRPr="004D3074">
        <w:rPr>
          <w:spacing w:val="0"/>
          <w:szCs w:val="20"/>
          <w:lang w:val="es-ES"/>
        </w:rPr>
        <w:t xml:space="preserve">Esta facultad de detención muchas veces </w:t>
      </w:r>
      <w:r w:rsidR="00A5763E" w:rsidRPr="004D3074">
        <w:rPr>
          <w:spacing w:val="0"/>
          <w:szCs w:val="20"/>
          <w:lang w:val="es-ES"/>
        </w:rPr>
        <w:t xml:space="preserve">era </w:t>
      </w:r>
      <w:r w:rsidRPr="004D3074">
        <w:rPr>
          <w:spacing w:val="0"/>
          <w:szCs w:val="20"/>
          <w:lang w:val="es-ES"/>
        </w:rPr>
        <w:t>acompaña</w:t>
      </w:r>
      <w:r w:rsidR="00A5763E" w:rsidRPr="004D3074">
        <w:rPr>
          <w:spacing w:val="0"/>
          <w:szCs w:val="20"/>
          <w:lang w:val="es-ES"/>
        </w:rPr>
        <w:t>da</w:t>
      </w:r>
      <w:r w:rsidRPr="004D3074">
        <w:rPr>
          <w:spacing w:val="0"/>
          <w:szCs w:val="20"/>
          <w:lang w:val="es-ES"/>
        </w:rPr>
        <w:t xml:space="preserve"> de violencia policial. De esta forma</w:t>
      </w:r>
      <w:r w:rsidR="00A5763E" w:rsidRPr="004D3074">
        <w:rPr>
          <w:spacing w:val="0"/>
          <w:szCs w:val="20"/>
          <w:lang w:val="es-ES"/>
        </w:rPr>
        <w:t>,</w:t>
      </w:r>
      <w:r w:rsidR="0072066A" w:rsidRPr="004D3074">
        <w:rPr>
          <w:spacing w:val="0"/>
          <w:szCs w:val="20"/>
          <w:lang w:val="es-ES"/>
        </w:rPr>
        <w:t xml:space="preserve"> e</w:t>
      </w:r>
      <w:r w:rsidR="003154BD" w:rsidRPr="004D3074">
        <w:rPr>
          <w:spacing w:val="0"/>
          <w:szCs w:val="20"/>
          <w:lang w:val="es-ES"/>
        </w:rPr>
        <w:t>l Comité para la E</w:t>
      </w:r>
      <w:r w:rsidR="003E6D00" w:rsidRPr="004D3074">
        <w:rPr>
          <w:spacing w:val="0"/>
          <w:szCs w:val="20"/>
          <w:lang w:val="es-ES"/>
        </w:rPr>
        <w:t xml:space="preserve">liminación de la Discriminación Racial, en el informe </w:t>
      </w:r>
      <w:r w:rsidR="003E6D00" w:rsidRPr="004D3074">
        <w:rPr>
          <w:i/>
          <w:spacing w:val="0"/>
          <w:szCs w:val="20"/>
          <w:lang w:val="es-ES"/>
        </w:rPr>
        <w:t>supra</w:t>
      </w:r>
      <w:r w:rsidR="003E6D00" w:rsidRPr="004D3074">
        <w:rPr>
          <w:spacing w:val="0"/>
          <w:szCs w:val="20"/>
          <w:lang w:val="es-ES"/>
        </w:rPr>
        <w:t xml:space="preserve"> citado</w:t>
      </w:r>
      <w:r w:rsidR="00DD5CD2" w:rsidRPr="004D3074">
        <w:rPr>
          <w:spacing w:val="0"/>
          <w:szCs w:val="20"/>
          <w:lang w:val="es-ES"/>
        </w:rPr>
        <w:t xml:space="preserve"> de 2001</w:t>
      </w:r>
      <w:r w:rsidR="003E6D00" w:rsidRPr="004D3074">
        <w:rPr>
          <w:spacing w:val="0"/>
          <w:szCs w:val="20"/>
          <w:lang w:val="es-ES"/>
        </w:rPr>
        <w:t xml:space="preserve">, observó que, “ha habido denuncias por actos de brutalidad policial cometidos con diferentes pretextos en todo el país por motivos de raza, color u origen </w:t>
      </w:r>
      <w:r w:rsidR="003E6D00" w:rsidRPr="004D3074">
        <w:rPr>
          <w:spacing w:val="0"/>
          <w:szCs w:val="20"/>
          <w:lang w:val="es-ES"/>
        </w:rPr>
        <w:lastRenderedPageBreak/>
        <w:t>étnico”</w:t>
      </w:r>
      <w:r w:rsidR="003E6D00" w:rsidRPr="004D3074">
        <w:rPr>
          <w:rStyle w:val="Refdenotaalpie"/>
          <w:spacing w:val="0"/>
          <w:lang w:val="es-ES"/>
        </w:rPr>
        <w:footnoteReference w:id="33"/>
      </w:r>
      <w:r w:rsidR="003E6D00" w:rsidRPr="004D3074">
        <w:rPr>
          <w:spacing w:val="0"/>
          <w:szCs w:val="20"/>
          <w:lang w:val="es-ES"/>
        </w:rPr>
        <w:t>.</w:t>
      </w:r>
      <w:r w:rsidRPr="004D3074">
        <w:rPr>
          <w:spacing w:val="0"/>
          <w:szCs w:val="20"/>
          <w:lang w:val="es-ES"/>
        </w:rPr>
        <w:t xml:space="preserve"> Estas prácticas</w:t>
      </w:r>
      <w:r w:rsidR="00DB2C14" w:rsidRPr="004D3074">
        <w:rPr>
          <w:spacing w:val="0"/>
          <w:szCs w:val="20"/>
          <w:lang w:val="es-ES"/>
        </w:rPr>
        <w:t xml:space="preserve"> de violencia</w:t>
      </w:r>
      <w:r w:rsidRPr="004D3074">
        <w:rPr>
          <w:spacing w:val="0"/>
          <w:szCs w:val="20"/>
          <w:lang w:val="es-ES"/>
        </w:rPr>
        <w:t xml:space="preserve"> se </w:t>
      </w:r>
      <w:r w:rsidR="00DB2C14" w:rsidRPr="004D3074">
        <w:rPr>
          <w:spacing w:val="0"/>
          <w:szCs w:val="20"/>
          <w:lang w:val="es-ES"/>
        </w:rPr>
        <w:t>mantuvieron después del final de la dictadura, sin embargo</w:t>
      </w:r>
      <w:r w:rsidR="00D5355B" w:rsidRPr="004D3074">
        <w:rPr>
          <w:spacing w:val="0"/>
          <w:szCs w:val="20"/>
          <w:lang w:val="es-ES"/>
        </w:rPr>
        <w:t>,</w:t>
      </w:r>
      <w:r w:rsidR="00DB2C14" w:rsidRPr="004D3074">
        <w:rPr>
          <w:spacing w:val="0"/>
          <w:szCs w:val="20"/>
          <w:lang w:val="es-ES"/>
        </w:rPr>
        <w:t xml:space="preserve"> su denuncia pública no empieza a generalizarse sino después de la condena al Estado por el caso </w:t>
      </w:r>
      <w:r w:rsidR="00DB2C14" w:rsidRPr="004D3074">
        <w:rPr>
          <w:i/>
          <w:iCs/>
          <w:spacing w:val="0"/>
          <w:szCs w:val="20"/>
          <w:lang w:val="es-ES"/>
        </w:rPr>
        <w:t xml:space="preserve">Bulacio, </w:t>
      </w:r>
      <w:r w:rsidR="00DB2C14" w:rsidRPr="004D3074">
        <w:rPr>
          <w:spacing w:val="0"/>
          <w:szCs w:val="20"/>
          <w:lang w:val="es-ES"/>
        </w:rPr>
        <w:t xml:space="preserve">por lo que no es sino a partir </w:t>
      </w:r>
      <w:r w:rsidR="005932B2" w:rsidRPr="004D3074">
        <w:rPr>
          <w:spacing w:val="0"/>
          <w:szCs w:val="20"/>
          <w:lang w:val="es-ES"/>
        </w:rPr>
        <w:t>del</w:t>
      </w:r>
      <w:r w:rsidR="00DB2C14" w:rsidRPr="004D3074">
        <w:rPr>
          <w:spacing w:val="0"/>
          <w:szCs w:val="20"/>
          <w:lang w:val="es-ES"/>
        </w:rPr>
        <w:t xml:space="preserve"> 2010 que se constata, retroactivamente, esta realidad de violencia policial y de delitos de </w:t>
      </w:r>
      <w:r w:rsidR="000A64E8" w:rsidRPr="004D3074">
        <w:rPr>
          <w:spacing w:val="0"/>
          <w:szCs w:val="20"/>
          <w:lang w:val="es-ES"/>
        </w:rPr>
        <w:t>“</w:t>
      </w:r>
      <w:r w:rsidR="00DB2C14" w:rsidRPr="004D3074">
        <w:rPr>
          <w:spacing w:val="0"/>
          <w:szCs w:val="20"/>
          <w:lang w:val="es-ES"/>
        </w:rPr>
        <w:t>portación de rostro</w:t>
      </w:r>
      <w:r w:rsidR="000A64E8" w:rsidRPr="004D3074">
        <w:rPr>
          <w:spacing w:val="0"/>
          <w:szCs w:val="20"/>
          <w:lang w:val="es-ES"/>
        </w:rPr>
        <w:t>”</w:t>
      </w:r>
      <w:r w:rsidR="00DB2C14" w:rsidRPr="004D3074">
        <w:rPr>
          <w:spacing w:val="0"/>
          <w:szCs w:val="20"/>
          <w:lang w:val="es-ES"/>
        </w:rPr>
        <w:t xml:space="preserve"> que afecta a ciertos grupos poblacionales, en particular, a las personas afrodescendientes</w:t>
      </w:r>
      <w:r w:rsidR="00AB7245" w:rsidRPr="004D3074">
        <w:rPr>
          <w:rStyle w:val="Refdenotaalpie"/>
          <w:spacing w:val="0"/>
          <w:lang w:val="es-ES"/>
        </w:rPr>
        <w:footnoteReference w:id="34"/>
      </w:r>
      <w:r w:rsidR="00DB2C14" w:rsidRPr="004D3074">
        <w:rPr>
          <w:spacing w:val="0"/>
          <w:szCs w:val="20"/>
          <w:lang w:val="es-ES"/>
        </w:rPr>
        <w:t>.</w:t>
      </w:r>
    </w:p>
    <w:p w14:paraId="202D400A" w14:textId="77777777" w:rsidR="0030450F" w:rsidRPr="0030450F" w:rsidRDefault="0030450F" w:rsidP="0030450F">
      <w:pPr>
        <w:rPr>
          <w:lang w:val="es-ES" w:eastAsia="es-MX"/>
        </w:rPr>
      </w:pPr>
    </w:p>
    <w:p w14:paraId="5B5A2003" w14:textId="249525AF" w:rsidR="007661F4" w:rsidRDefault="00331648" w:rsidP="009E37EA">
      <w:pPr>
        <w:pStyle w:val="PrrafodeSentencia"/>
        <w:rPr>
          <w:spacing w:val="0"/>
          <w:szCs w:val="20"/>
          <w:lang w:val="es-ES"/>
        </w:rPr>
      </w:pPr>
      <w:r w:rsidRPr="004D3074">
        <w:rPr>
          <w:spacing w:val="0"/>
          <w:szCs w:val="20"/>
          <w:lang w:val="es-ES"/>
        </w:rPr>
        <w:t>En su informe de 2017</w:t>
      </w:r>
      <w:r w:rsidR="001D56B4" w:rsidRPr="004D3074">
        <w:rPr>
          <w:spacing w:val="0"/>
          <w:szCs w:val="20"/>
          <w:lang w:val="es-ES"/>
        </w:rPr>
        <w:t>,</w:t>
      </w:r>
      <w:r w:rsidRPr="004D3074">
        <w:rPr>
          <w:spacing w:val="0"/>
          <w:szCs w:val="20"/>
          <w:lang w:val="es-ES"/>
        </w:rPr>
        <w:t xml:space="preserve"> el Relator Especial sobre las formas contemporáneas de racismo, discriminación racial, xenofobia y formas conexas de intolerancia de la ONU</w:t>
      </w:r>
      <w:r w:rsidR="0072066A" w:rsidRPr="004D3074">
        <w:rPr>
          <w:spacing w:val="0"/>
          <w:szCs w:val="20"/>
          <w:lang w:val="es-ES"/>
        </w:rPr>
        <w:t>, informó</w:t>
      </w:r>
      <w:r w:rsidRPr="004D3074">
        <w:rPr>
          <w:spacing w:val="0"/>
          <w:szCs w:val="20"/>
          <w:lang w:val="es-ES"/>
        </w:rPr>
        <w:t xml:space="preserve"> de “una tendencia en la Policía Metropolitana de la Ciudad de Buenos Aires y la Policía Federal Argentina, que se </w:t>
      </w:r>
      <w:r w:rsidR="00C85F1C" w:rsidRPr="004D3074">
        <w:rPr>
          <w:spacing w:val="0"/>
          <w:szCs w:val="20"/>
          <w:lang w:val="es-ES"/>
        </w:rPr>
        <w:t>basa en utilizar perfiles en los controles de identidad que se realizan en las calles. Esta práctica afecta desproporcionadamente a los migrantes y afrodescendientes”</w:t>
      </w:r>
      <w:r w:rsidR="00C85F1C" w:rsidRPr="004D3074">
        <w:rPr>
          <w:rStyle w:val="Refdenotaalpie"/>
          <w:spacing w:val="0"/>
          <w:lang w:val="es-ES"/>
        </w:rPr>
        <w:footnoteReference w:id="35"/>
      </w:r>
      <w:r w:rsidR="00C85F1C" w:rsidRPr="004D3074">
        <w:rPr>
          <w:spacing w:val="0"/>
          <w:szCs w:val="20"/>
          <w:lang w:val="es-ES"/>
        </w:rPr>
        <w:t>.</w:t>
      </w:r>
      <w:r w:rsidR="003258CC" w:rsidRPr="004D3074">
        <w:rPr>
          <w:spacing w:val="0"/>
          <w:szCs w:val="20"/>
          <w:lang w:val="es-ES"/>
        </w:rPr>
        <w:t xml:space="preserve"> En su informe luego de la visita realizada en el 2019, el Grupo de Trabajo de Expertos sobre los Afrodescendientes del Consejo de Derechos Humanos de la ONU subrayó que “las experiencias de las personas afrodescendientes con las fuerzas del orden muestran la prevalencia de la discriminación estructural. Como ha informado la sociedad civil, el perfilado racial de personas </w:t>
      </w:r>
      <w:r w:rsidR="00560345" w:rsidRPr="004D3074">
        <w:rPr>
          <w:spacing w:val="0"/>
          <w:szCs w:val="20"/>
          <w:lang w:val="es-ES"/>
        </w:rPr>
        <w:t>afro argentinas</w:t>
      </w:r>
      <w:r w:rsidR="003258CC" w:rsidRPr="004D3074">
        <w:rPr>
          <w:spacing w:val="0"/>
          <w:szCs w:val="20"/>
          <w:lang w:val="es-ES"/>
        </w:rPr>
        <w:t>, afrodescendientes y africanas es frecuente entre los agentes del orden. Los estereotipos negativos de los afrodescendientes en el sentido de que son delincuentes peligroso</w:t>
      </w:r>
      <w:r w:rsidR="00E71F6E" w:rsidRPr="004D3074">
        <w:rPr>
          <w:spacing w:val="0"/>
          <w:szCs w:val="20"/>
          <w:lang w:val="es-ES"/>
        </w:rPr>
        <w:t>s</w:t>
      </w:r>
      <w:r w:rsidR="003258CC" w:rsidRPr="004D3074">
        <w:rPr>
          <w:spacing w:val="0"/>
          <w:szCs w:val="20"/>
          <w:lang w:val="es-ES"/>
        </w:rPr>
        <w:t xml:space="preserve"> y violentos involucrados en el tráfico de drogas y en el trabajo sexual han contribuido a u</w:t>
      </w:r>
      <w:r w:rsidR="00E71F6E" w:rsidRPr="004D3074">
        <w:rPr>
          <w:spacing w:val="0"/>
          <w:szCs w:val="20"/>
          <w:lang w:val="es-ES"/>
        </w:rPr>
        <w:t>na vigilancia policial excesiva, lo que ha dado lugar a mecanismos selectivos y discrecionales para llevar a cabo detenciones e investigaciones arbitrarias”</w:t>
      </w:r>
      <w:r w:rsidR="00E71F6E" w:rsidRPr="004D3074">
        <w:rPr>
          <w:rStyle w:val="Refdenotaalpie"/>
          <w:spacing w:val="0"/>
          <w:lang w:val="es-ES"/>
        </w:rPr>
        <w:footnoteReference w:id="36"/>
      </w:r>
      <w:r w:rsidR="00E71F6E" w:rsidRPr="004D3074">
        <w:rPr>
          <w:spacing w:val="0"/>
          <w:szCs w:val="20"/>
          <w:lang w:val="es-ES"/>
        </w:rPr>
        <w:t>.</w:t>
      </w:r>
      <w:r w:rsidR="0072066A" w:rsidRPr="004D3074">
        <w:rPr>
          <w:spacing w:val="0"/>
          <w:szCs w:val="20"/>
          <w:lang w:val="es-ES"/>
        </w:rPr>
        <w:t xml:space="preserve"> Este informe menciona</w:t>
      </w:r>
      <w:r w:rsidR="00192DFD" w:rsidRPr="004D3074">
        <w:rPr>
          <w:spacing w:val="0"/>
          <w:szCs w:val="20"/>
          <w:lang w:val="es-ES"/>
        </w:rPr>
        <w:t>,</w:t>
      </w:r>
      <w:r w:rsidR="0072066A" w:rsidRPr="004D3074">
        <w:rPr>
          <w:spacing w:val="0"/>
          <w:szCs w:val="20"/>
          <w:lang w:val="es-ES"/>
        </w:rPr>
        <w:t xml:space="preserve"> justamente</w:t>
      </w:r>
      <w:r w:rsidR="00192DFD" w:rsidRPr="004D3074">
        <w:rPr>
          <w:spacing w:val="0"/>
          <w:szCs w:val="20"/>
          <w:lang w:val="es-ES"/>
        </w:rPr>
        <w:t>,</w:t>
      </w:r>
      <w:r w:rsidR="0072066A" w:rsidRPr="004D3074">
        <w:rPr>
          <w:spacing w:val="0"/>
          <w:szCs w:val="20"/>
          <w:lang w:val="es-ES"/>
        </w:rPr>
        <w:t xml:space="preserve"> el caso del señor José Delfín Acosta Martínez como un caso paradi</w:t>
      </w:r>
      <w:r w:rsidR="00FE7526" w:rsidRPr="004D3074">
        <w:rPr>
          <w:spacing w:val="0"/>
          <w:szCs w:val="20"/>
          <w:lang w:val="es-ES"/>
        </w:rPr>
        <w:t>gmático del uso desproporcionado</w:t>
      </w:r>
      <w:r w:rsidR="0072066A" w:rsidRPr="004D3074">
        <w:rPr>
          <w:spacing w:val="0"/>
          <w:szCs w:val="20"/>
          <w:lang w:val="es-ES"/>
        </w:rPr>
        <w:t xml:space="preserve"> de la fuerza contra las personas afrodescendientes.</w:t>
      </w:r>
    </w:p>
    <w:p w14:paraId="08D37A27" w14:textId="77777777" w:rsidR="0030450F" w:rsidRPr="0030450F" w:rsidRDefault="0030450F" w:rsidP="0030450F">
      <w:pPr>
        <w:rPr>
          <w:lang w:val="es-ES" w:eastAsia="es-MX"/>
        </w:rPr>
      </w:pPr>
    </w:p>
    <w:p w14:paraId="72824D09" w14:textId="614E005B" w:rsidR="003555E1" w:rsidRDefault="00F149AE" w:rsidP="00EE0B95">
      <w:pPr>
        <w:pStyle w:val="Ttulo2"/>
        <w:keepNext/>
        <w:numPr>
          <w:ilvl w:val="1"/>
          <w:numId w:val="9"/>
        </w:numPr>
        <w:tabs>
          <w:tab w:val="clear" w:pos="567"/>
          <w:tab w:val="clear" w:pos="993"/>
          <w:tab w:val="left" w:pos="1134"/>
          <w:tab w:val="left" w:pos="1276"/>
        </w:tabs>
        <w:spacing w:before="0" w:after="0"/>
        <w:ind w:left="1134" w:hanging="567"/>
        <w:contextualSpacing w:val="0"/>
        <w:rPr>
          <w:lang w:val="es-ES"/>
        </w:rPr>
      </w:pPr>
      <w:bookmarkStart w:id="163" w:name="_Toc53083796"/>
      <w:bookmarkStart w:id="164" w:name="_Toc492973697"/>
      <w:r w:rsidRPr="00E55C2A">
        <w:rPr>
          <w:lang w:val="es-ES"/>
        </w:rPr>
        <w:t>Arresto del señor José Delfín Acosta Martínez</w:t>
      </w:r>
      <w:bookmarkEnd w:id="163"/>
      <w:r w:rsidRPr="00E55C2A">
        <w:rPr>
          <w:lang w:val="es-ES"/>
        </w:rPr>
        <w:t xml:space="preserve"> </w:t>
      </w:r>
    </w:p>
    <w:p w14:paraId="087083CB" w14:textId="77777777" w:rsidR="0030450F" w:rsidRPr="0030450F" w:rsidRDefault="0030450F" w:rsidP="0030450F">
      <w:pPr>
        <w:rPr>
          <w:lang w:val="es-ES"/>
        </w:rPr>
      </w:pPr>
    </w:p>
    <w:p w14:paraId="1BD387F9" w14:textId="02697812" w:rsidR="00B314C8" w:rsidRDefault="00B314C8" w:rsidP="009E37EA">
      <w:pPr>
        <w:pStyle w:val="PrrafodeSentencia"/>
        <w:rPr>
          <w:spacing w:val="0"/>
          <w:szCs w:val="20"/>
          <w:lang w:val="es-ES"/>
        </w:rPr>
      </w:pPr>
      <w:r w:rsidRPr="004D3074">
        <w:rPr>
          <w:spacing w:val="0"/>
          <w:szCs w:val="20"/>
          <w:lang w:val="es-ES"/>
        </w:rPr>
        <w:t xml:space="preserve">Los hermanos </w:t>
      </w:r>
      <w:r w:rsidR="00134F2E" w:rsidRPr="004D3074">
        <w:rPr>
          <w:spacing w:val="0"/>
          <w:szCs w:val="20"/>
          <w:lang w:val="es-ES"/>
        </w:rPr>
        <w:t xml:space="preserve">José Delfín y Ángel </w:t>
      </w:r>
      <w:r w:rsidRPr="004D3074">
        <w:rPr>
          <w:spacing w:val="0"/>
          <w:szCs w:val="20"/>
          <w:lang w:val="es-ES"/>
        </w:rPr>
        <w:t>Acosta Martínez</w:t>
      </w:r>
      <w:r w:rsidR="00134F2E" w:rsidRPr="004D3074">
        <w:rPr>
          <w:spacing w:val="0"/>
          <w:szCs w:val="20"/>
          <w:lang w:val="es-ES"/>
        </w:rPr>
        <w:t>, de nacionalidad uruguaya</w:t>
      </w:r>
      <w:r w:rsidR="00D66BD1" w:rsidRPr="004D3074">
        <w:rPr>
          <w:spacing w:val="0"/>
          <w:szCs w:val="20"/>
          <w:lang w:val="es-ES"/>
        </w:rPr>
        <w:t xml:space="preserve"> y afrodescendientes</w:t>
      </w:r>
      <w:r w:rsidR="00134F2E" w:rsidRPr="004D3074">
        <w:rPr>
          <w:spacing w:val="0"/>
          <w:szCs w:val="20"/>
          <w:lang w:val="es-ES"/>
        </w:rPr>
        <w:t>,</w:t>
      </w:r>
      <w:r w:rsidRPr="004D3074">
        <w:rPr>
          <w:spacing w:val="0"/>
          <w:szCs w:val="20"/>
          <w:lang w:val="es-ES"/>
        </w:rPr>
        <w:t xml:space="preserve"> m</w:t>
      </w:r>
      <w:r w:rsidR="00D80CB6" w:rsidRPr="004D3074">
        <w:rPr>
          <w:spacing w:val="0"/>
          <w:szCs w:val="20"/>
          <w:lang w:val="es-ES"/>
        </w:rPr>
        <w:t>igraron hacia Argentina en 1982</w:t>
      </w:r>
      <w:r w:rsidRPr="004D3074">
        <w:rPr>
          <w:rStyle w:val="Refdenotaalpie"/>
          <w:spacing w:val="0"/>
          <w:lang w:val="es-ES"/>
        </w:rPr>
        <w:footnoteReference w:id="37"/>
      </w:r>
      <w:r w:rsidRPr="004D3074">
        <w:rPr>
          <w:spacing w:val="0"/>
          <w:szCs w:val="20"/>
          <w:lang w:val="es-ES"/>
        </w:rPr>
        <w:t>.</w:t>
      </w:r>
      <w:r w:rsidRPr="004D3074">
        <w:rPr>
          <w:b/>
          <w:spacing w:val="0"/>
          <w:szCs w:val="20"/>
          <w:lang w:val="es-ES"/>
        </w:rPr>
        <w:t xml:space="preserve"> </w:t>
      </w:r>
      <w:r w:rsidRPr="004D3074">
        <w:rPr>
          <w:spacing w:val="0"/>
          <w:szCs w:val="20"/>
          <w:lang w:val="es-ES"/>
        </w:rPr>
        <w:t xml:space="preserve">En Argentina, fundaron el Grupo Cultural Afro dedicado a la difusión de la cultura afro y a la lucha </w:t>
      </w:r>
      <w:r w:rsidR="00D80CB6" w:rsidRPr="004D3074">
        <w:rPr>
          <w:spacing w:val="0"/>
          <w:szCs w:val="20"/>
          <w:lang w:val="es-ES"/>
        </w:rPr>
        <w:t>contra la discriminación racial</w:t>
      </w:r>
      <w:r w:rsidRPr="004D3074">
        <w:rPr>
          <w:rStyle w:val="Refdenotaalpie"/>
          <w:spacing w:val="0"/>
          <w:lang w:val="es-ES"/>
        </w:rPr>
        <w:footnoteReference w:id="38"/>
      </w:r>
      <w:r w:rsidRPr="004D3074">
        <w:rPr>
          <w:spacing w:val="0"/>
          <w:szCs w:val="20"/>
          <w:lang w:val="es-ES"/>
        </w:rPr>
        <w:t xml:space="preserve">. De acuerdo con la versión presentada por la Comisión y los representantes, y aceptada por el Estado, fue en virtud de este activismo que el señor José Delfín Acosta Martínez decidió intervenir cuando la policía estaba deteniendo a dos jóvenes afrobrasileños a la salida </w:t>
      </w:r>
      <w:r w:rsidR="00134F2E" w:rsidRPr="004D3074">
        <w:rPr>
          <w:spacing w:val="0"/>
          <w:szCs w:val="20"/>
          <w:lang w:val="es-ES"/>
        </w:rPr>
        <w:t>de una discoteca</w:t>
      </w:r>
      <w:r w:rsidR="00B70E69" w:rsidRPr="004D3074">
        <w:rPr>
          <w:spacing w:val="0"/>
          <w:szCs w:val="20"/>
          <w:lang w:val="es-ES"/>
        </w:rPr>
        <w:t xml:space="preserve"> el 5 de abril de 1996</w:t>
      </w:r>
      <w:r w:rsidRPr="004D3074">
        <w:rPr>
          <w:spacing w:val="0"/>
          <w:szCs w:val="20"/>
          <w:lang w:val="es-ES"/>
        </w:rPr>
        <w:t>.</w:t>
      </w:r>
    </w:p>
    <w:p w14:paraId="2330080F" w14:textId="77777777" w:rsidR="0030450F" w:rsidRPr="0030450F" w:rsidRDefault="0030450F" w:rsidP="0030450F">
      <w:pPr>
        <w:rPr>
          <w:lang w:val="es-ES" w:eastAsia="es-MX"/>
        </w:rPr>
      </w:pPr>
    </w:p>
    <w:p w14:paraId="16AB222E" w14:textId="073336B3" w:rsidR="008C14D8" w:rsidRDefault="00B314C8" w:rsidP="009E37EA">
      <w:pPr>
        <w:pStyle w:val="PrrafodeSentencia"/>
        <w:rPr>
          <w:spacing w:val="0"/>
          <w:szCs w:val="20"/>
          <w:lang w:val="es-ES"/>
        </w:rPr>
      </w:pPr>
      <w:r w:rsidRPr="004D3074">
        <w:rPr>
          <w:spacing w:val="0"/>
          <w:szCs w:val="20"/>
          <w:lang w:val="es-ES"/>
        </w:rPr>
        <w:lastRenderedPageBreak/>
        <w:t xml:space="preserve">En </w:t>
      </w:r>
      <w:r w:rsidR="00134F2E" w:rsidRPr="004D3074">
        <w:rPr>
          <w:spacing w:val="0"/>
          <w:szCs w:val="20"/>
          <w:lang w:val="es-ES"/>
        </w:rPr>
        <w:t>la madrugada</w:t>
      </w:r>
      <w:r w:rsidRPr="004D3074">
        <w:rPr>
          <w:spacing w:val="0"/>
          <w:szCs w:val="20"/>
          <w:lang w:val="es-ES"/>
        </w:rPr>
        <w:t xml:space="preserve"> de ese</w:t>
      </w:r>
      <w:r w:rsidR="00FE7526" w:rsidRPr="004D3074">
        <w:rPr>
          <w:spacing w:val="0"/>
          <w:szCs w:val="20"/>
          <w:lang w:val="es-ES"/>
        </w:rPr>
        <w:t xml:space="preserve"> 5 de abril de 1996</w:t>
      </w:r>
      <w:r w:rsidRPr="004D3074">
        <w:rPr>
          <w:spacing w:val="0"/>
          <w:szCs w:val="20"/>
          <w:lang w:val="es-ES"/>
        </w:rPr>
        <w:t>,</w:t>
      </w:r>
      <w:r w:rsidR="00FE7526" w:rsidRPr="004D3074">
        <w:rPr>
          <w:spacing w:val="0"/>
          <w:szCs w:val="20"/>
          <w:lang w:val="es-ES"/>
        </w:rPr>
        <w:t xml:space="preserve"> José Delfín Acosta Martínez se encontraba en las inmediaciones de la discoteca “Maluc</w:t>
      </w:r>
      <w:r w:rsidR="00560345" w:rsidRPr="004D3074">
        <w:rPr>
          <w:spacing w:val="0"/>
          <w:szCs w:val="20"/>
          <w:lang w:val="es-ES"/>
        </w:rPr>
        <w:t>o</w:t>
      </w:r>
      <w:r w:rsidR="00FE7526" w:rsidRPr="004D3074">
        <w:rPr>
          <w:spacing w:val="0"/>
          <w:szCs w:val="20"/>
          <w:lang w:val="es-ES"/>
        </w:rPr>
        <w:t xml:space="preserve"> </w:t>
      </w:r>
      <w:proofErr w:type="spellStart"/>
      <w:r w:rsidR="00FE7526" w:rsidRPr="004D3074">
        <w:rPr>
          <w:spacing w:val="0"/>
          <w:szCs w:val="20"/>
          <w:lang w:val="es-ES"/>
        </w:rPr>
        <w:t>Beleza</w:t>
      </w:r>
      <w:proofErr w:type="spellEnd"/>
      <w:r w:rsidR="00FE7526" w:rsidRPr="004D3074">
        <w:rPr>
          <w:spacing w:val="0"/>
          <w:szCs w:val="20"/>
          <w:lang w:val="es-ES"/>
        </w:rPr>
        <w:t>”</w:t>
      </w:r>
      <w:r w:rsidR="00AB65A8" w:rsidRPr="004D3074">
        <w:rPr>
          <w:spacing w:val="0"/>
          <w:szCs w:val="20"/>
          <w:lang w:val="es-ES"/>
        </w:rPr>
        <w:t>,</w:t>
      </w:r>
      <w:r w:rsidR="00FE7526" w:rsidRPr="004D3074">
        <w:rPr>
          <w:spacing w:val="0"/>
          <w:szCs w:val="20"/>
          <w:lang w:val="es-ES"/>
        </w:rPr>
        <w:t xml:space="preserve"> en el centro de la ciudad de Buenos Aires. En la vía p</w:t>
      </w:r>
      <w:r w:rsidR="007D41D2" w:rsidRPr="004D3074">
        <w:rPr>
          <w:spacing w:val="0"/>
          <w:szCs w:val="20"/>
          <w:lang w:val="es-ES"/>
        </w:rPr>
        <w:t>ública</w:t>
      </w:r>
      <w:r w:rsidR="00FE7526" w:rsidRPr="004D3074">
        <w:rPr>
          <w:spacing w:val="0"/>
          <w:szCs w:val="20"/>
          <w:lang w:val="es-ES"/>
        </w:rPr>
        <w:t xml:space="preserve"> inició una conversación con un ciudadano brasileño afrodescendiente de nombre Wagner </w:t>
      </w:r>
      <w:r w:rsidR="00E51DBA" w:rsidRPr="004D3074">
        <w:rPr>
          <w:spacing w:val="0"/>
          <w:szCs w:val="20"/>
          <w:lang w:val="es-ES"/>
        </w:rPr>
        <w:t>Gonçalves</w:t>
      </w:r>
      <w:r w:rsidR="00B70E69" w:rsidRPr="004D3074">
        <w:rPr>
          <w:spacing w:val="0"/>
          <w:szCs w:val="20"/>
          <w:lang w:val="es-ES"/>
        </w:rPr>
        <w:t xml:space="preserve"> Da Luz</w:t>
      </w:r>
      <w:r w:rsidR="00B70E69" w:rsidRPr="004D3074">
        <w:rPr>
          <w:rStyle w:val="Refdenotaalpie"/>
          <w:spacing w:val="0"/>
          <w:lang w:val="es-ES"/>
        </w:rPr>
        <w:footnoteReference w:id="39"/>
      </w:r>
      <w:r w:rsidR="00327080" w:rsidRPr="004D3074">
        <w:rPr>
          <w:spacing w:val="0"/>
          <w:szCs w:val="20"/>
          <w:lang w:val="es-ES"/>
        </w:rPr>
        <w:t>.</w:t>
      </w:r>
      <w:r w:rsidR="00E713A4" w:rsidRPr="004D3074">
        <w:rPr>
          <w:spacing w:val="0"/>
          <w:szCs w:val="20"/>
          <w:lang w:val="es-ES"/>
        </w:rPr>
        <w:t xml:space="preserve"> El señor Acosta Martínez actuaba y hablaba de forma coherente</w:t>
      </w:r>
      <w:r w:rsidR="003B7F47" w:rsidRPr="004D3074">
        <w:rPr>
          <w:rStyle w:val="Refdenotaalpie"/>
          <w:spacing w:val="0"/>
          <w:lang w:val="es-ES"/>
        </w:rPr>
        <w:footnoteReference w:id="40"/>
      </w:r>
      <w:r w:rsidR="005F3BBC" w:rsidRPr="004D3074">
        <w:rPr>
          <w:spacing w:val="0"/>
          <w:szCs w:val="20"/>
          <w:lang w:val="es-ES"/>
        </w:rPr>
        <w:t>, aunque algunos testigos señalaban que se encontraba ebrio</w:t>
      </w:r>
      <w:r w:rsidR="00E713A4" w:rsidRPr="004D3074">
        <w:rPr>
          <w:rStyle w:val="Refdenotaalpie"/>
          <w:spacing w:val="0"/>
          <w:lang w:val="es-ES"/>
        </w:rPr>
        <w:footnoteReference w:id="41"/>
      </w:r>
      <w:r w:rsidR="00E713A4" w:rsidRPr="004D3074">
        <w:rPr>
          <w:spacing w:val="0"/>
          <w:szCs w:val="20"/>
          <w:lang w:val="es-ES"/>
        </w:rPr>
        <w:t>.</w:t>
      </w:r>
      <w:r w:rsidR="00327080" w:rsidRPr="004D3074">
        <w:rPr>
          <w:spacing w:val="0"/>
          <w:szCs w:val="20"/>
          <w:lang w:val="es-ES"/>
        </w:rPr>
        <w:t xml:space="preserve"> En ese momento</w:t>
      </w:r>
      <w:r w:rsidR="00741D2E" w:rsidRPr="004D3074">
        <w:rPr>
          <w:spacing w:val="0"/>
          <w:szCs w:val="20"/>
          <w:lang w:val="es-ES"/>
        </w:rPr>
        <w:t>,</w:t>
      </w:r>
      <w:r w:rsidR="00A27242" w:rsidRPr="004D3074">
        <w:rPr>
          <w:spacing w:val="0"/>
          <w:szCs w:val="20"/>
          <w:lang w:val="es-ES"/>
        </w:rPr>
        <w:t xml:space="preserve"> arribaron al lugar dos</w:t>
      </w:r>
      <w:r w:rsidR="00327080" w:rsidRPr="004D3074">
        <w:rPr>
          <w:spacing w:val="0"/>
          <w:szCs w:val="20"/>
          <w:lang w:val="es-ES"/>
        </w:rPr>
        <w:t xml:space="preserve"> patrulleros de la Policía Federal A</w:t>
      </w:r>
      <w:r w:rsidR="00741D2E" w:rsidRPr="004D3074">
        <w:rPr>
          <w:spacing w:val="0"/>
          <w:szCs w:val="20"/>
          <w:lang w:val="es-ES"/>
        </w:rPr>
        <w:t>rgentina, de donde descendieron</w:t>
      </w:r>
      <w:r w:rsidR="00974ABE" w:rsidRPr="004D3074">
        <w:rPr>
          <w:spacing w:val="0"/>
          <w:szCs w:val="20"/>
          <w:lang w:val="es-ES"/>
        </w:rPr>
        <w:t xml:space="preserve"> </w:t>
      </w:r>
      <w:r w:rsidR="00A27242" w:rsidRPr="004D3074">
        <w:rPr>
          <w:spacing w:val="0"/>
          <w:szCs w:val="20"/>
          <w:lang w:val="es-ES"/>
        </w:rPr>
        <w:t>varios</w:t>
      </w:r>
      <w:r w:rsidR="00327080" w:rsidRPr="004D3074">
        <w:rPr>
          <w:spacing w:val="0"/>
          <w:szCs w:val="20"/>
          <w:lang w:val="es-ES"/>
        </w:rPr>
        <w:t xml:space="preserve"> policías que interpela</w:t>
      </w:r>
      <w:r w:rsidR="00741D2E" w:rsidRPr="004D3074">
        <w:rPr>
          <w:spacing w:val="0"/>
          <w:szCs w:val="20"/>
          <w:lang w:val="es-ES"/>
        </w:rPr>
        <w:t>ro</w:t>
      </w:r>
      <w:r w:rsidR="00327080" w:rsidRPr="004D3074">
        <w:rPr>
          <w:spacing w:val="0"/>
          <w:szCs w:val="20"/>
          <w:lang w:val="es-ES"/>
        </w:rPr>
        <w:t xml:space="preserve">n a Wagner </w:t>
      </w:r>
      <w:r w:rsidR="00E51DBA" w:rsidRPr="004D3074">
        <w:rPr>
          <w:spacing w:val="0"/>
          <w:szCs w:val="20"/>
          <w:lang w:val="es-ES"/>
        </w:rPr>
        <w:t>Gonçalves</w:t>
      </w:r>
      <w:r w:rsidR="00327080" w:rsidRPr="004D3074">
        <w:rPr>
          <w:spacing w:val="0"/>
          <w:szCs w:val="20"/>
          <w:lang w:val="es-ES"/>
        </w:rPr>
        <w:t xml:space="preserve"> Da Luz</w:t>
      </w:r>
      <w:r w:rsidR="001C6C00" w:rsidRPr="004D3074">
        <w:rPr>
          <w:rStyle w:val="Refdenotaalpie"/>
          <w:spacing w:val="0"/>
          <w:lang w:val="es-ES"/>
        </w:rPr>
        <w:footnoteReference w:id="42"/>
      </w:r>
      <w:r w:rsidR="00CD4077" w:rsidRPr="004D3074">
        <w:rPr>
          <w:spacing w:val="0"/>
          <w:szCs w:val="20"/>
          <w:lang w:val="es-ES"/>
        </w:rPr>
        <w:t>. Los polic</w:t>
      </w:r>
      <w:r w:rsidR="00741D2E" w:rsidRPr="004D3074">
        <w:rPr>
          <w:spacing w:val="0"/>
          <w:szCs w:val="20"/>
          <w:lang w:val="es-ES"/>
        </w:rPr>
        <w:t>ías indicaron</w:t>
      </w:r>
      <w:r w:rsidR="00CD4077" w:rsidRPr="004D3074">
        <w:rPr>
          <w:spacing w:val="0"/>
          <w:szCs w:val="20"/>
          <w:lang w:val="es-ES"/>
        </w:rPr>
        <w:t xml:space="preserve"> que habían recibido una denuncia anónima de que en el lugar se encontraba una persona armada</w:t>
      </w:r>
      <w:r w:rsidR="003E57A3" w:rsidRPr="004D3074">
        <w:rPr>
          <w:spacing w:val="0"/>
          <w:szCs w:val="20"/>
          <w:lang w:val="es-ES"/>
        </w:rPr>
        <w:t>,</w:t>
      </w:r>
      <w:r w:rsidR="00CD4077" w:rsidRPr="004D3074">
        <w:rPr>
          <w:spacing w:val="0"/>
          <w:szCs w:val="20"/>
          <w:lang w:val="es-ES"/>
        </w:rPr>
        <w:t xml:space="preserve"> q</w:t>
      </w:r>
      <w:r w:rsidR="00B70E69" w:rsidRPr="004D3074">
        <w:rPr>
          <w:spacing w:val="0"/>
          <w:szCs w:val="20"/>
          <w:lang w:val="es-ES"/>
        </w:rPr>
        <w:t>ue estaba provocando disturbios</w:t>
      </w:r>
      <w:r w:rsidR="00B70E69" w:rsidRPr="004D3074">
        <w:rPr>
          <w:rStyle w:val="Refdenotaalpie"/>
          <w:spacing w:val="0"/>
          <w:lang w:val="es-ES"/>
        </w:rPr>
        <w:footnoteReference w:id="43"/>
      </w:r>
      <w:r w:rsidR="00CD4077" w:rsidRPr="004D3074">
        <w:rPr>
          <w:spacing w:val="0"/>
          <w:szCs w:val="20"/>
          <w:lang w:val="es-ES"/>
        </w:rPr>
        <w:t>. De esta forma</w:t>
      </w:r>
      <w:r w:rsidR="00F10E5D" w:rsidRPr="004D3074">
        <w:rPr>
          <w:spacing w:val="0"/>
          <w:szCs w:val="20"/>
          <w:lang w:val="es-ES"/>
        </w:rPr>
        <w:t>, procediero</w:t>
      </w:r>
      <w:r w:rsidR="00CD4077" w:rsidRPr="004D3074">
        <w:rPr>
          <w:spacing w:val="0"/>
          <w:szCs w:val="20"/>
          <w:lang w:val="es-ES"/>
        </w:rPr>
        <w:t xml:space="preserve">n a requisar a Wagner </w:t>
      </w:r>
      <w:r w:rsidR="00E51DBA" w:rsidRPr="004D3074">
        <w:rPr>
          <w:spacing w:val="0"/>
          <w:szCs w:val="20"/>
          <w:lang w:val="es-ES"/>
        </w:rPr>
        <w:t>Gonçalves</w:t>
      </w:r>
      <w:r w:rsidR="00CD4077" w:rsidRPr="004D3074">
        <w:rPr>
          <w:spacing w:val="0"/>
          <w:szCs w:val="20"/>
          <w:lang w:val="es-ES"/>
        </w:rPr>
        <w:t xml:space="preserve"> Da Luz contra el patrullero. </w:t>
      </w:r>
      <w:r w:rsidR="00327080" w:rsidRPr="004D3074">
        <w:rPr>
          <w:spacing w:val="0"/>
          <w:szCs w:val="20"/>
          <w:lang w:val="es-ES"/>
        </w:rPr>
        <w:t xml:space="preserve">Ante esta situación, </w:t>
      </w:r>
      <w:r w:rsidR="008C14D8" w:rsidRPr="004D3074">
        <w:rPr>
          <w:spacing w:val="0"/>
          <w:szCs w:val="20"/>
          <w:lang w:val="es-ES"/>
        </w:rPr>
        <w:t xml:space="preserve">Marcelo </w:t>
      </w:r>
      <w:r w:rsidR="00E51DBA" w:rsidRPr="004D3074">
        <w:rPr>
          <w:spacing w:val="0"/>
          <w:szCs w:val="20"/>
          <w:lang w:val="es-ES"/>
        </w:rPr>
        <w:t>Gonçalves</w:t>
      </w:r>
      <w:r w:rsidR="008C14D8" w:rsidRPr="004D3074">
        <w:rPr>
          <w:spacing w:val="0"/>
          <w:szCs w:val="20"/>
          <w:lang w:val="es-ES"/>
        </w:rPr>
        <w:t xml:space="preserve"> Da Luz, hermano de Wagner</w:t>
      </w:r>
      <w:r w:rsidR="003154BD" w:rsidRPr="004D3074">
        <w:rPr>
          <w:spacing w:val="0"/>
          <w:szCs w:val="20"/>
          <w:lang w:val="es-ES"/>
        </w:rPr>
        <w:t>,</w:t>
      </w:r>
      <w:r w:rsidR="008C14D8" w:rsidRPr="004D3074">
        <w:rPr>
          <w:spacing w:val="0"/>
          <w:szCs w:val="20"/>
          <w:lang w:val="es-ES"/>
        </w:rPr>
        <w:t xml:space="preserve"> trató de intervenir para evitar que su hermano fuera detenido</w:t>
      </w:r>
      <w:r w:rsidR="00E713A4" w:rsidRPr="004D3074">
        <w:rPr>
          <w:rStyle w:val="Refdenotaalpie"/>
          <w:spacing w:val="0"/>
          <w:lang w:val="es-ES"/>
        </w:rPr>
        <w:footnoteReference w:id="44"/>
      </w:r>
      <w:r w:rsidR="008C14D8" w:rsidRPr="00DD34C2">
        <w:rPr>
          <w:spacing w:val="0"/>
          <w:szCs w:val="20"/>
          <w:lang w:val="es-ES"/>
        </w:rPr>
        <w:t>. Ambos fueron arrestados y trasl</w:t>
      </w:r>
      <w:r w:rsidR="00B70E69" w:rsidRPr="00DD34C2">
        <w:rPr>
          <w:spacing w:val="0"/>
          <w:szCs w:val="20"/>
          <w:lang w:val="es-ES"/>
        </w:rPr>
        <w:t>adados en el patrullero No. 105.</w:t>
      </w:r>
    </w:p>
    <w:p w14:paraId="52C624BA" w14:textId="77777777" w:rsidR="0030450F" w:rsidRPr="0030450F" w:rsidRDefault="0030450F" w:rsidP="0030450F">
      <w:pPr>
        <w:rPr>
          <w:lang w:val="es-ES" w:eastAsia="es-MX"/>
        </w:rPr>
      </w:pPr>
    </w:p>
    <w:p w14:paraId="6A4AE67E" w14:textId="721CF69F" w:rsidR="00741D2E" w:rsidRDefault="008C14D8" w:rsidP="009E37EA">
      <w:pPr>
        <w:pStyle w:val="PrrafodeSentencia"/>
        <w:rPr>
          <w:spacing w:val="0"/>
          <w:szCs w:val="20"/>
          <w:lang w:val="es-ES"/>
        </w:rPr>
      </w:pPr>
      <w:r w:rsidRPr="00DD34C2">
        <w:rPr>
          <w:spacing w:val="0"/>
          <w:szCs w:val="20"/>
          <w:lang w:val="es-ES"/>
        </w:rPr>
        <w:t>José Delfín Acosta Martínez intentó intervenir y protestó por la detención</w:t>
      </w:r>
      <w:r w:rsidR="00CD4077" w:rsidRPr="00DD34C2">
        <w:rPr>
          <w:spacing w:val="0"/>
          <w:szCs w:val="20"/>
          <w:lang w:val="es-ES"/>
        </w:rPr>
        <w:t xml:space="preserve"> de los hermanos </w:t>
      </w:r>
      <w:r w:rsidR="00E51DBA" w:rsidRPr="00DD34C2">
        <w:rPr>
          <w:spacing w:val="0"/>
          <w:szCs w:val="20"/>
          <w:lang w:val="es-ES"/>
        </w:rPr>
        <w:t>Gonçalves</w:t>
      </w:r>
      <w:r w:rsidR="00CD4077" w:rsidRPr="00DD34C2">
        <w:rPr>
          <w:spacing w:val="0"/>
          <w:szCs w:val="20"/>
          <w:lang w:val="es-ES"/>
        </w:rPr>
        <w:t xml:space="preserve"> Da Luz</w:t>
      </w:r>
      <w:r w:rsidRPr="00DD34C2">
        <w:rPr>
          <w:spacing w:val="0"/>
          <w:szCs w:val="20"/>
          <w:lang w:val="es-ES"/>
        </w:rPr>
        <w:t>, alegando que “sólo los arrestaban por ser negros”</w:t>
      </w:r>
      <w:r w:rsidR="006B7F4C" w:rsidRPr="00DD34C2">
        <w:rPr>
          <w:rStyle w:val="Refdenotaalpie"/>
          <w:spacing w:val="0"/>
          <w:lang w:val="es-ES"/>
        </w:rPr>
        <w:footnoteReference w:id="45"/>
      </w:r>
      <w:r w:rsidRPr="00DD34C2">
        <w:rPr>
          <w:spacing w:val="0"/>
          <w:szCs w:val="20"/>
          <w:lang w:val="es-ES"/>
        </w:rPr>
        <w:t xml:space="preserve">. </w:t>
      </w:r>
      <w:r w:rsidR="00DC0E8D" w:rsidRPr="00DD34C2">
        <w:rPr>
          <w:spacing w:val="0"/>
          <w:szCs w:val="20"/>
          <w:lang w:val="es-ES"/>
        </w:rPr>
        <w:t>Un policía le pidió</w:t>
      </w:r>
      <w:r w:rsidR="00CD4077" w:rsidRPr="00DD34C2">
        <w:rPr>
          <w:spacing w:val="0"/>
          <w:szCs w:val="20"/>
          <w:lang w:val="es-ES"/>
        </w:rPr>
        <w:t xml:space="preserve"> entonces a José Delfín Acosta Martín</w:t>
      </w:r>
      <w:r w:rsidR="00DC0E8D" w:rsidRPr="00DD34C2">
        <w:rPr>
          <w:spacing w:val="0"/>
          <w:szCs w:val="20"/>
          <w:lang w:val="es-ES"/>
        </w:rPr>
        <w:t>ez su identificación, la cual fue</w:t>
      </w:r>
      <w:r w:rsidR="00CD4077" w:rsidRPr="00DD34C2">
        <w:rPr>
          <w:spacing w:val="0"/>
          <w:szCs w:val="20"/>
          <w:lang w:val="es-ES"/>
        </w:rPr>
        <w:t xml:space="preserve"> </w:t>
      </w:r>
      <w:r w:rsidR="00CD4077" w:rsidRPr="00DD34C2">
        <w:rPr>
          <w:spacing w:val="0"/>
          <w:szCs w:val="20"/>
          <w:lang w:val="es-ES"/>
        </w:rPr>
        <w:lastRenderedPageBreak/>
        <w:t>arrojada al suelo por el oficial</w:t>
      </w:r>
      <w:r w:rsidR="00741D2E" w:rsidRPr="00DD34C2">
        <w:rPr>
          <w:spacing w:val="0"/>
          <w:szCs w:val="20"/>
          <w:lang w:val="es-ES"/>
        </w:rPr>
        <w:t>,</w:t>
      </w:r>
      <w:r w:rsidR="00CD4077" w:rsidRPr="00DD34C2">
        <w:rPr>
          <w:spacing w:val="0"/>
          <w:szCs w:val="20"/>
          <w:lang w:val="es-ES"/>
        </w:rPr>
        <w:t xml:space="preserve"> lo que provo</w:t>
      </w:r>
      <w:r w:rsidR="00DC0E8D" w:rsidRPr="00DD34C2">
        <w:rPr>
          <w:spacing w:val="0"/>
          <w:szCs w:val="20"/>
          <w:lang w:val="es-ES"/>
        </w:rPr>
        <w:t>có</w:t>
      </w:r>
      <w:r w:rsidR="00CD4077" w:rsidRPr="00DD34C2">
        <w:rPr>
          <w:spacing w:val="0"/>
          <w:szCs w:val="20"/>
          <w:lang w:val="es-ES"/>
        </w:rPr>
        <w:t xml:space="preserve"> un fuerte reclamo por parte de Acosta Martínez</w:t>
      </w:r>
      <w:r w:rsidR="003B7F47" w:rsidRPr="00DD34C2">
        <w:rPr>
          <w:rStyle w:val="Refdenotaalpie"/>
          <w:spacing w:val="0"/>
          <w:lang w:val="es-ES"/>
        </w:rPr>
        <w:footnoteReference w:id="46"/>
      </w:r>
      <w:r w:rsidR="008B1DA6" w:rsidRPr="00DD34C2">
        <w:rPr>
          <w:spacing w:val="0"/>
          <w:szCs w:val="20"/>
          <w:lang w:val="es-ES"/>
        </w:rPr>
        <w:t>. Ante ello,</w:t>
      </w:r>
      <w:r w:rsidR="00CD4077" w:rsidRPr="00DD34C2">
        <w:rPr>
          <w:spacing w:val="0"/>
          <w:szCs w:val="20"/>
          <w:lang w:val="es-ES"/>
        </w:rPr>
        <w:t xml:space="preserve"> </w:t>
      </w:r>
      <w:r w:rsidR="00DC0E8D" w:rsidRPr="00DD34C2">
        <w:rPr>
          <w:spacing w:val="0"/>
          <w:szCs w:val="20"/>
          <w:lang w:val="es-ES"/>
        </w:rPr>
        <w:t>los policías decidiero</w:t>
      </w:r>
      <w:r w:rsidR="00B70E69" w:rsidRPr="00DD34C2">
        <w:rPr>
          <w:spacing w:val="0"/>
          <w:szCs w:val="20"/>
          <w:lang w:val="es-ES"/>
        </w:rPr>
        <w:t>n introducirlo en el</w:t>
      </w:r>
      <w:r w:rsidR="00CD4077" w:rsidRPr="00DD34C2">
        <w:rPr>
          <w:spacing w:val="0"/>
          <w:szCs w:val="20"/>
          <w:lang w:val="es-ES"/>
        </w:rPr>
        <w:t xml:space="preserve"> patrullero</w:t>
      </w:r>
      <w:r w:rsidR="00B70E69" w:rsidRPr="00DD34C2">
        <w:rPr>
          <w:spacing w:val="0"/>
          <w:szCs w:val="20"/>
          <w:lang w:val="es-ES"/>
        </w:rPr>
        <w:t xml:space="preserve"> No. 305</w:t>
      </w:r>
      <w:r w:rsidR="00CD4077" w:rsidRPr="00DD34C2">
        <w:rPr>
          <w:spacing w:val="0"/>
          <w:szCs w:val="20"/>
          <w:lang w:val="es-ES"/>
        </w:rPr>
        <w:t xml:space="preserve"> en donde se continuó con un forcejeo entre los policías y Acosta Martínez</w:t>
      </w:r>
      <w:r w:rsidR="00002A1B" w:rsidRPr="00DD34C2">
        <w:rPr>
          <w:rStyle w:val="Refdenotaalpie"/>
          <w:spacing w:val="0"/>
          <w:lang w:val="es-ES"/>
        </w:rPr>
        <w:footnoteReference w:id="47"/>
      </w:r>
      <w:r w:rsidR="00156DC2" w:rsidRPr="00DD34C2">
        <w:rPr>
          <w:spacing w:val="0"/>
          <w:szCs w:val="20"/>
          <w:lang w:val="es-ES"/>
        </w:rPr>
        <w:t>.</w:t>
      </w:r>
      <w:r w:rsidR="00CD4077" w:rsidRPr="00DD34C2">
        <w:rPr>
          <w:spacing w:val="0"/>
          <w:szCs w:val="20"/>
          <w:lang w:val="es-ES"/>
        </w:rPr>
        <w:t xml:space="preserve"> </w:t>
      </w:r>
    </w:p>
    <w:p w14:paraId="5C2E19C3" w14:textId="77777777" w:rsidR="0030450F" w:rsidRPr="0030450F" w:rsidRDefault="0030450F" w:rsidP="0030450F">
      <w:pPr>
        <w:rPr>
          <w:lang w:val="es-ES" w:eastAsia="es-MX"/>
        </w:rPr>
      </w:pPr>
    </w:p>
    <w:p w14:paraId="0C94F4CF" w14:textId="7DDA3014" w:rsidR="00741D2E" w:rsidRDefault="00741D2E" w:rsidP="009E37EA">
      <w:pPr>
        <w:pStyle w:val="PrrafodeSentencia"/>
        <w:rPr>
          <w:spacing w:val="0"/>
          <w:szCs w:val="20"/>
          <w:lang w:val="es-ES"/>
        </w:rPr>
      </w:pPr>
      <w:r w:rsidRPr="00DD34C2">
        <w:rPr>
          <w:spacing w:val="0"/>
          <w:szCs w:val="20"/>
          <w:lang w:val="es-ES"/>
        </w:rPr>
        <w:t>Al momento de las detenciones, los policías revisaron a los tres detenidos y comprobaron que ninguno de ellos portaba armas. Asimismo, constataron</w:t>
      </w:r>
      <w:r w:rsidR="00192DFD" w:rsidRPr="00DD34C2">
        <w:rPr>
          <w:spacing w:val="0"/>
          <w:szCs w:val="20"/>
          <w:lang w:val="es-ES"/>
        </w:rPr>
        <w:t>,</w:t>
      </w:r>
      <w:r w:rsidRPr="00DD34C2">
        <w:rPr>
          <w:spacing w:val="0"/>
          <w:szCs w:val="20"/>
          <w:lang w:val="es-ES"/>
        </w:rPr>
        <w:t xml:space="preserve"> mediante el sistema dígito radial, que no existían </w:t>
      </w:r>
      <w:r w:rsidR="00002A1B" w:rsidRPr="00DD34C2">
        <w:rPr>
          <w:spacing w:val="0"/>
          <w:szCs w:val="20"/>
          <w:lang w:val="es-ES"/>
        </w:rPr>
        <w:t>órdenes de captura en su contra</w:t>
      </w:r>
      <w:r w:rsidRPr="00DD34C2">
        <w:rPr>
          <w:spacing w:val="0"/>
          <w:szCs w:val="20"/>
          <w:lang w:val="es-ES"/>
        </w:rPr>
        <w:t xml:space="preserve">. A pesar de lo anterior, las tres personas fueron trasladadas en los patrulleros a la Comisaría </w:t>
      </w:r>
      <w:r w:rsidR="00D065E5" w:rsidRPr="00DD34C2">
        <w:rPr>
          <w:spacing w:val="0"/>
          <w:szCs w:val="20"/>
          <w:lang w:val="es-ES"/>
        </w:rPr>
        <w:t xml:space="preserve">No. </w:t>
      </w:r>
      <w:r w:rsidRPr="00DD34C2">
        <w:rPr>
          <w:spacing w:val="0"/>
          <w:szCs w:val="20"/>
          <w:lang w:val="es-ES"/>
        </w:rPr>
        <w:t xml:space="preserve">5 de la Policía </w:t>
      </w:r>
      <w:r w:rsidRPr="005E7686">
        <w:rPr>
          <w:szCs w:val="20"/>
          <w:lang w:val="es-ES"/>
        </w:rPr>
        <w:t xml:space="preserve">Federal </w:t>
      </w:r>
      <w:r w:rsidRPr="00D43AF4">
        <w:rPr>
          <w:szCs w:val="20"/>
          <w:lang w:val="es-ES"/>
        </w:rPr>
        <w:t xml:space="preserve">de la </w:t>
      </w:r>
      <w:r w:rsidR="00002A1B" w:rsidRPr="00DD34C2">
        <w:rPr>
          <w:spacing w:val="0"/>
          <w:szCs w:val="20"/>
          <w:lang w:val="es-ES"/>
        </w:rPr>
        <w:t>Ciudad de Buenos Aires</w:t>
      </w:r>
      <w:r w:rsidR="00002A1B" w:rsidRPr="00DD34C2">
        <w:rPr>
          <w:rStyle w:val="Refdenotaalpie"/>
          <w:spacing w:val="0"/>
          <w:lang w:val="es-ES"/>
        </w:rPr>
        <w:footnoteReference w:id="48"/>
      </w:r>
      <w:r w:rsidRPr="00DD34C2">
        <w:rPr>
          <w:spacing w:val="0"/>
          <w:szCs w:val="20"/>
          <w:lang w:val="es-ES"/>
        </w:rPr>
        <w:t>.</w:t>
      </w:r>
      <w:r w:rsidR="00A551DB" w:rsidRPr="00DD34C2">
        <w:rPr>
          <w:spacing w:val="0"/>
          <w:szCs w:val="20"/>
          <w:lang w:val="es-ES"/>
        </w:rPr>
        <w:t xml:space="preserve"> </w:t>
      </w:r>
    </w:p>
    <w:p w14:paraId="36735DB6" w14:textId="77777777" w:rsidR="0030450F" w:rsidRPr="0030450F" w:rsidRDefault="0030450F" w:rsidP="0030450F">
      <w:pPr>
        <w:rPr>
          <w:lang w:val="es-ES" w:eastAsia="es-MX"/>
        </w:rPr>
      </w:pPr>
    </w:p>
    <w:p w14:paraId="49DC3C15" w14:textId="77BEE7A9" w:rsidR="00673C3A" w:rsidRDefault="00741D2E" w:rsidP="009E37EA">
      <w:pPr>
        <w:pStyle w:val="PrrafodeSentencia"/>
        <w:rPr>
          <w:spacing w:val="0"/>
          <w:szCs w:val="20"/>
          <w:lang w:val="es-ES"/>
        </w:rPr>
      </w:pPr>
      <w:r w:rsidRPr="00DD34C2">
        <w:rPr>
          <w:spacing w:val="0"/>
          <w:szCs w:val="20"/>
          <w:lang w:val="es-ES"/>
        </w:rPr>
        <w:t>En el registro de ingreso se consignó</w:t>
      </w:r>
      <w:r w:rsidR="007D41D2" w:rsidRPr="00DD34C2">
        <w:rPr>
          <w:spacing w:val="0"/>
          <w:szCs w:val="20"/>
          <w:lang w:val="es-ES"/>
        </w:rPr>
        <w:t xml:space="preserve"> como motivo de detención de José Delfín Acosta Martínez, la aplicación del Edicto de ebriedad que penaba con multa o arresto a aquellas personas que se encontraran en completo estado de ebriedad o bajo la influencia de alcaloides o narcóticos</w:t>
      </w:r>
      <w:r w:rsidR="00BE0010" w:rsidRPr="00DD34C2">
        <w:rPr>
          <w:rStyle w:val="Refdenotaalpie"/>
          <w:spacing w:val="0"/>
          <w:lang w:val="es-ES"/>
        </w:rPr>
        <w:footnoteReference w:id="49"/>
      </w:r>
      <w:r w:rsidR="007D41D2" w:rsidRPr="00DD34C2">
        <w:rPr>
          <w:spacing w:val="0"/>
          <w:szCs w:val="20"/>
          <w:lang w:val="es-ES"/>
        </w:rPr>
        <w:t>.</w:t>
      </w:r>
    </w:p>
    <w:p w14:paraId="71CA26FE" w14:textId="77777777" w:rsidR="0030450F" w:rsidRPr="0030450F" w:rsidRDefault="0030450F" w:rsidP="0030450F">
      <w:pPr>
        <w:rPr>
          <w:lang w:val="es-ES" w:eastAsia="es-MX"/>
        </w:rPr>
      </w:pPr>
    </w:p>
    <w:p w14:paraId="61605AB2" w14:textId="293C5D2D" w:rsidR="00673C3A" w:rsidRDefault="00673C3A" w:rsidP="00EE0B95">
      <w:pPr>
        <w:pStyle w:val="Ttulo2"/>
        <w:keepNext/>
        <w:numPr>
          <w:ilvl w:val="0"/>
          <w:numId w:val="5"/>
        </w:numPr>
        <w:tabs>
          <w:tab w:val="clear" w:pos="567"/>
          <w:tab w:val="clear" w:pos="993"/>
          <w:tab w:val="left" w:pos="1134"/>
          <w:tab w:val="left" w:pos="1276"/>
        </w:tabs>
        <w:spacing w:before="0" w:after="0"/>
        <w:ind w:left="1134" w:hanging="567"/>
        <w:contextualSpacing w:val="0"/>
        <w:rPr>
          <w:lang w:val="es-ES"/>
        </w:rPr>
      </w:pPr>
      <w:bookmarkStart w:id="165" w:name="_Toc53083797"/>
      <w:r w:rsidRPr="00E55C2A">
        <w:rPr>
          <w:lang w:val="es-ES"/>
        </w:rPr>
        <w:t xml:space="preserve">Detención y muerte del señor </w:t>
      </w:r>
      <w:r w:rsidR="00E51DBA" w:rsidRPr="00377E54">
        <w:rPr>
          <w:lang w:val="es-ES"/>
        </w:rPr>
        <w:t xml:space="preserve">José Delfín </w:t>
      </w:r>
      <w:r w:rsidRPr="00377E54">
        <w:rPr>
          <w:lang w:val="es-ES"/>
        </w:rPr>
        <w:t>Acosta Martíne</w:t>
      </w:r>
      <w:r w:rsidRPr="00CD5968">
        <w:rPr>
          <w:lang w:val="es-ES"/>
        </w:rPr>
        <w:t>z</w:t>
      </w:r>
      <w:bookmarkEnd w:id="165"/>
    </w:p>
    <w:p w14:paraId="0BCF555A" w14:textId="77777777" w:rsidR="0030450F" w:rsidRPr="0030450F" w:rsidRDefault="0030450F" w:rsidP="0030450F">
      <w:pPr>
        <w:rPr>
          <w:lang w:val="es-ES"/>
        </w:rPr>
      </w:pPr>
    </w:p>
    <w:p w14:paraId="1400FA1D" w14:textId="57E0FBEB" w:rsidR="00673C3A" w:rsidRDefault="00673C3A" w:rsidP="009E37EA">
      <w:pPr>
        <w:pStyle w:val="PrrafodeSentencia"/>
        <w:rPr>
          <w:spacing w:val="0"/>
          <w:szCs w:val="20"/>
          <w:lang w:val="es-ES"/>
        </w:rPr>
      </w:pPr>
      <w:r w:rsidRPr="00DD34C2">
        <w:rPr>
          <w:spacing w:val="0"/>
          <w:szCs w:val="20"/>
          <w:lang w:val="es-ES"/>
        </w:rPr>
        <w:t xml:space="preserve">Los hermanos </w:t>
      </w:r>
      <w:r w:rsidR="00E51DBA" w:rsidRPr="00DD34C2">
        <w:rPr>
          <w:spacing w:val="0"/>
          <w:szCs w:val="20"/>
          <w:lang w:val="es-ES"/>
        </w:rPr>
        <w:t>Gonçalves</w:t>
      </w:r>
      <w:r w:rsidRPr="00DD34C2">
        <w:rPr>
          <w:spacing w:val="0"/>
          <w:szCs w:val="20"/>
          <w:lang w:val="es-ES"/>
        </w:rPr>
        <w:t xml:space="preserve"> da Luz y José Delfín Acosta Martínez fueron trasladados a la Comisaría No. 5 de la Policía Federal Argentina</w:t>
      </w:r>
      <w:r w:rsidR="001053E5" w:rsidRPr="00DD34C2">
        <w:rPr>
          <w:spacing w:val="0"/>
          <w:szCs w:val="20"/>
          <w:lang w:val="es-ES"/>
        </w:rPr>
        <w:t xml:space="preserve"> a las 8 y 30 de la mañana</w:t>
      </w:r>
      <w:r w:rsidRPr="00DD34C2">
        <w:rPr>
          <w:spacing w:val="0"/>
          <w:szCs w:val="20"/>
          <w:lang w:val="es-ES"/>
        </w:rPr>
        <w:t>. En un primer momento</w:t>
      </w:r>
      <w:r w:rsidR="001C6287" w:rsidRPr="00DD34C2">
        <w:rPr>
          <w:spacing w:val="0"/>
          <w:szCs w:val="20"/>
          <w:lang w:val="es-ES"/>
        </w:rPr>
        <w:t>,</w:t>
      </w:r>
      <w:r w:rsidRPr="00DD34C2">
        <w:rPr>
          <w:spacing w:val="0"/>
          <w:szCs w:val="20"/>
          <w:lang w:val="es-ES"/>
        </w:rPr>
        <w:t xml:space="preserve"> los tres detenidos estuvieron en un mismo pasillo</w:t>
      </w:r>
      <w:r w:rsidR="00ED4374" w:rsidRPr="00DD34C2">
        <w:rPr>
          <w:spacing w:val="0"/>
          <w:szCs w:val="20"/>
          <w:lang w:val="es-ES"/>
        </w:rPr>
        <w:t>. P</w:t>
      </w:r>
      <w:r w:rsidRPr="00DD34C2">
        <w:rPr>
          <w:spacing w:val="0"/>
          <w:szCs w:val="20"/>
          <w:lang w:val="es-ES"/>
        </w:rPr>
        <w:t xml:space="preserve">osteriormente, José Delfín Acosta Martínez fue llevado a un cuarto donde había un banco y una mesa, mientras que los hermanos </w:t>
      </w:r>
      <w:r w:rsidR="00E51DBA" w:rsidRPr="00DD34C2">
        <w:rPr>
          <w:spacing w:val="0"/>
          <w:szCs w:val="20"/>
          <w:lang w:val="es-ES"/>
        </w:rPr>
        <w:t>Gonçalves</w:t>
      </w:r>
      <w:r w:rsidRPr="00DD34C2">
        <w:rPr>
          <w:spacing w:val="0"/>
          <w:szCs w:val="20"/>
          <w:lang w:val="es-ES"/>
        </w:rPr>
        <w:t xml:space="preserve"> da Luz </w:t>
      </w:r>
      <w:r w:rsidR="00B33563" w:rsidRPr="00DD34C2">
        <w:rPr>
          <w:spacing w:val="0"/>
          <w:szCs w:val="20"/>
          <w:lang w:val="es-ES"/>
        </w:rPr>
        <w:t>fueron conducidos a una celda</w:t>
      </w:r>
      <w:r w:rsidR="00002A1B" w:rsidRPr="00DD34C2">
        <w:rPr>
          <w:spacing w:val="0"/>
          <w:szCs w:val="20"/>
          <w:lang w:val="es-ES"/>
        </w:rPr>
        <w:t xml:space="preserve"> en otro sector de la </w:t>
      </w:r>
      <w:r w:rsidR="00D065E5" w:rsidRPr="00DD34C2">
        <w:rPr>
          <w:spacing w:val="0"/>
          <w:szCs w:val="20"/>
          <w:lang w:val="es-ES"/>
        </w:rPr>
        <w:t>C</w:t>
      </w:r>
      <w:r w:rsidR="00002A1B" w:rsidRPr="00DD34C2">
        <w:rPr>
          <w:spacing w:val="0"/>
          <w:szCs w:val="20"/>
          <w:lang w:val="es-ES"/>
        </w:rPr>
        <w:t>omisaría</w:t>
      </w:r>
      <w:r w:rsidR="00002A1B" w:rsidRPr="00DD34C2">
        <w:rPr>
          <w:rStyle w:val="Refdenotaalpie"/>
          <w:spacing w:val="0"/>
          <w:lang w:val="es-ES"/>
        </w:rPr>
        <w:footnoteReference w:id="50"/>
      </w:r>
      <w:r w:rsidR="00B33563" w:rsidRPr="00DD34C2">
        <w:rPr>
          <w:spacing w:val="0"/>
          <w:szCs w:val="20"/>
          <w:lang w:val="es-ES"/>
        </w:rPr>
        <w:t>.</w:t>
      </w:r>
      <w:r w:rsidR="001C6287" w:rsidRPr="00DD34C2">
        <w:rPr>
          <w:b/>
          <w:spacing w:val="0"/>
          <w:szCs w:val="20"/>
          <w:lang w:val="es-ES"/>
        </w:rPr>
        <w:t xml:space="preserve"> </w:t>
      </w:r>
      <w:r w:rsidR="001C6287" w:rsidRPr="00DD34C2">
        <w:rPr>
          <w:spacing w:val="0"/>
          <w:szCs w:val="20"/>
          <w:lang w:val="es-ES"/>
        </w:rPr>
        <w:t xml:space="preserve">Existen diferentes versiones sobre lo </w:t>
      </w:r>
      <w:r w:rsidR="00D065E5" w:rsidRPr="00DD34C2">
        <w:rPr>
          <w:spacing w:val="0"/>
          <w:szCs w:val="20"/>
          <w:lang w:val="es-ES"/>
        </w:rPr>
        <w:t xml:space="preserve">sucedido </w:t>
      </w:r>
      <w:r w:rsidR="001C6287" w:rsidRPr="00DD34C2">
        <w:rPr>
          <w:spacing w:val="0"/>
          <w:szCs w:val="20"/>
          <w:lang w:val="es-ES"/>
        </w:rPr>
        <w:t>a partir de que los detenidos fueron separados.</w:t>
      </w:r>
    </w:p>
    <w:p w14:paraId="6D2D4FA5" w14:textId="77777777" w:rsidR="00EE0B95" w:rsidRPr="00EE0B95" w:rsidRDefault="00EE0B95" w:rsidP="00EE0B95">
      <w:pPr>
        <w:rPr>
          <w:lang w:val="es-ES" w:eastAsia="es-MX"/>
        </w:rPr>
      </w:pPr>
    </w:p>
    <w:p w14:paraId="0CE65FB1" w14:textId="0921A79D" w:rsidR="009F07FF" w:rsidRDefault="001C6287" w:rsidP="009E37EA">
      <w:pPr>
        <w:pStyle w:val="PrrafodeSentencia"/>
        <w:rPr>
          <w:spacing w:val="0"/>
          <w:szCs w:val="20"/>
          <w:lang w:val="es-ES"/>
        </w:rPr>
      </w:pPr>
      <w:r w:rsidRPr="00DD34C2">
        <w:rPr>
          <w:spacing w:val="0"/>
          <w:szCs w:val="20"/>
          <w:lang w:val="es-ES"/>
        </w:rPr>
        <w:t>Según la versión policial, al momento de su detención</w:t>
      </w:r>
      <w:r w:rsidR="009F07FF" w:rsidRPr="00DD34C2">
        <w:rPr>
          <w:spacing w:val="0"/>
          <w:szCs w:val="20"/>
          <w:lang w:val="es-ES"/>
        </w:rPr>
        <w:t>,</w:t>
      </w:r>
      <w:r w:rsidRPr="00DD34C2">
        <w:rPr>
          <w:spacing w:val="0"/>
          <w:szCs w:val="20"/>
          <w:lang w:val="es-ES"/>
        </w:rPr>
        <w:t xml:space="preserve"> José Delfín Acosta Martínez se encontraba muy alterado</w:t>
      </w:r>
      <w:r w:rsidR="00DA4E30" w:rsidRPr="00DD34C2">
        <w:rPr>
          <w:rStyle w:val="Refdenotaalpie"/>
          <w:spacing w:val="0"/>
          <w:lang w:val="es-ES"/>
        </w:rPr>
        <w:footnoteReference w:id="51"/>
      </w:r>
      <w:r w:rsidRPr="00DD34C2">
        <w:rPr>
          <w:spacing w:val="0"/>
          <w:szCs w:val="20"/>
          <w:lang w:val="es-ES"/>
        </w:rPr>
        <w:t xml:space="preserve"> y empezó a quitarse toda su ropa hasta quedar desnudo. Debido a su agresividad, tuvo que ser esposado</w:t>
      </w:r>
      <w:r w:rsidR="00CF261C" w:rsidRPr="00DD34C2">
        <w:rPr>
          <w:rStyle w:val="Refdenotaalpie"/>
          <w:spacing w:val="0"/>
          <w:lang w:val="es-ES"/>
        </w:rPr>
        <w:footnoteReference w:id="52"/>
      </w:r>
      <w:r w:rsidR="009E14B3" w:rsidRPr="00DD34C2">
        <w:rPr>
          <w:spacing w:val="0"/>
          <w:szCs w:val="20"/>
          <w:lang w:val="es-ES"/>
        </w:rPr>
        <w:t>.</w:t>
      </w:r>
      <w:r w:rsidRPr="00DD34C2">
        <w:rPr>
          <w:spacing w:val="0"/>
          <w:szCs w:val="20"/>
          <w:lang w:val="es-ES"/>
        </w:rPr>
        <w:t xml:space="preserve"> Los policías alega</w:t>
      </w:r>
      <w:r w:rsidR="00A551DB" w:rsidRPr="00DD34C2">
        <w:rPr>
          <w:spacing w:val="0"/>
          <w:szCs w:val="20"/>
          <w:lang w:val="es-ES"/>
        </w:rPr>
        <w:t>ron</w:t>
      </w:r>
      <w:r w:rsidRPr="00DD34C2">
        <w:rPr>
          <w:spacing w:val="0"/>
          <w:szCs w:val="20"/>
          <w:lang w:val="es-ES"/>
        </w:rPr>
        <w:t xml:space="preserve"> que</w:t>
      </w:r>
      <w:r w:rsidR="00A551DB" w:rsidRPr="00DD34C2">
        <w:rPr>
          <w:spacing w:val="0"/>
          <w:szCs w:val="20"/>
          <w:lang w:val="es-ES"/>
        </w:rPr>
        <w:t>,</w:t>
      </w:r>
      <w:r w:rsidRPr="00DD34C2">
        <w:rPr>
          <w:spacing w:val="0"/>
          <w:szCs w:val="20"/>
          <w:lang w:val="es-ES"/>
        </w:rPr>
        <w:t xml:space="preserve"> en forma deliberada e intencional</w:t>
      </w:r>
      <w:r w:rsidR="00A551DB" w:rsidRPr="00DD34C2">
        <w:rPr>
          <w:spacing w:val="0"/>
          <w:szCs w:val="20"/>
          <w:lang w:val="es-ES"/>
        </w:rPr>
        <w:t>,</w:t>
      </w:r>
      <w:r w:rsidRPr="00DD34C2">
        <w:rPr>
          <w:spacing w:val="0"/>
          <w:szCs w:val="20"/>
          <w:lang w:val="es-ES"/>
        </w:rPr>
        <w:t xml:space="preserve"> se arrojó contra el</w:t>
      </w:r>
      <w:r w:rsidR="0083639C" w:rsidRPr="00DD34C2">
        <w:rPr>
          <w:spacing w:val="0"/>
          <w:szCs w:val="20"/>
          <w:lang w:val="es-ES"/>
        </w:rPr>
        <w:t xml:space="preserve"> piso, golpeándose fuertemente, </w:t>
      </w:r>
      <w:r w:rsidR="009F07FF" w:rsidRPr="00DD34C2">
        <w:rPr>
          <w:spacing w:val="0"/>
          <w:szCs w:val="20"/>
          <w:lang w:val="es-ES"/>
        </w:rPr>
        <w:t>y</w:t>
      </w:r>
      <w:r w:rsidR="0083639C" w:rsidRPr="00DD34C2">
        <w:rPr>
          <w:spacing w:val="0"/>
          <w:szCs w:val="20"/>
          <w:lang w:val="es-ES"/>
        </w:rPr>
        <w:t xml:space="preserve"> que en </w:t>
      </w:r>
      <w:r w:rsidR="0083639C" w:rsidRPr="00DD34C2">
        <w:rPr>
          <w:spacing w:val="0"/>
          <w:szCs w:val="20"/>
          <w:lang w:val="es-ES"/>
        </w:rPr>
        <w:lastRenderedPageBreak/>
        <w:t>ningún momento fue golpeado por los policías</w:t>
      </w:r>
      <w:r w:rsidR="00DA4E30" w:rsidRPr="00DD34C2">
        <w:rPr>
          <w:rStyle w:val="Refdenotaalpie"/>
          <w:spacing w:val="0"/>
          <w:lang w:val="es-ES"/>
        </w:rPr>
        <w:footnoteReference w:id="53"/>
      </w:r>
      <w:r w:rsidR="001053E5" w:rsidRPr="00DD34C2">
        <w:rPr>
          <w:spacing w:val="0"/>
          <w:szCs w:val="20"/>
          <w:lang w:val="es-ES"/>
        </w:rPr>
        <w:t>, sino que fue víctima de un</w:t>
      </w:r>
      <w:r w:rsidR="003154BD" w:rsidRPr="00DD34C2">
        <w:rPr>
          <w:spacing w:val="0"/>
          <w:szCs w:val="20"/>
          <w:lang w:val="es-ES"/>
        </w:rPr>
        <w:t>a</w:t>
      </w:r>
      <w:r w:rsidR="001053E5" w:rsidRPr="00DD34C2">
        <w:rPr>
          <w:spacing w:val="0"/>
          <w:szCs w:val="20"/>
          <w:lang w:val="es-ES"/>
        </w:rPr>
        <w:t xml:space="preserve"> aparente convulsión</w:t>
      </w:r>
      <w:r w:rsidR="001053E5" w:rsidRPr="00DD34C2">
        <w:rPr>
          <w:rStyle w:val="Refdenotaalpie"/>
          <w:spacing w:val="0"/>
          <w:lang w:val="es-ES"/>
        </w:rPr>
        <w:footnoteReference w:id="54"/>
      </w:r>
      <w:r w:rsidR="00A551DB" w:rsidRPr="00DD34C2">
        <w:rPr>
          <w:spacing w:val="0"/>
          <w:szCs w:val="20"/>
          <w:lang w:val="es-ES"/>
        </w:rPr>
        <w:t>.</w:t>
      </w:r>
      <w:r w:rsidR="005E210B" w:rsidRPr="00DD34C2">
        <w:rPr>
          <w:spacing w:val="0"/>
          <w:szCs w:val="20"/>
          <w:lang w:val="es-ES"/>
        </w:rPr>
        <w:t xml:space="preserve"> </w:t>
      </w:r>
      <w:r w:rsidR="0083639C" w:rsidRPr="00DD34C2">
        <w:rPr>
          <w:spacing w:val="0"/>
          <w:szCs w:val="20"/>
          <w:lang w:val="es-ES"/>
        </w:rPr>
        <w:t>Los representantes refuta</w:t>
      </w:r>
      <w:r w:rsidR="00670240" w:rsidRPr="00DD34C2">
        <w:rPr>
          <w:spacing w:val="0"/>
          <w:szCs w:val="20"/>
          <w:lang w:val="es-ES"/>
        </w:rPr>
        <w:t>ro</w:t>
      </w:r>
      <w:r w:rsidR="0083639C" w:rsidRPr="00DD34C2">
        <w:rPr>
          <w:spacing w:val="0"/>
          <w:szCs w:val="20"/>
          <w:lang w:val="es-ES"/>
        </w:rPr>
        <w:t>n esta versión de los hechos y considera</w:t>
      </w:r>
      <w:r w:rsidR="00670240" w:rsidRPr="00DD34C2">
        <w:rPr>
          <w:spacing w:val="0"/>
          <w:szCs w:val="20"/>
          <w:lang w:val="es-ES"/>
        </w:rPr>
        <w:t>ro</w:t>
      </w:r>
      <w:r w:rsidR="0083639C" w:rsidRPr="00DD34C2">
        <w:rPr>
          <w:spacing w:val="0"/>
          <w:szCs w:val="20"/>
          <w:lang w:val="es-ES"/>
        </w:rPr>
        <w:t>n que José Delfín Acosta Martínez fue golpeado por agentes policiales hasta perder el conocimient</w:t>
      </w:r>
      <w:r w:rsidR="00002A1B" w:rsidRPr="00DD34C2">
        <w:rPr>
          <w:spacing w:val="0"/>
          <w:szCs w:val="20"/>
          <w:lang w:val="es-ES"/>
        </w:rPr>
        <w:t>o y quedar gravemente herido</w:t>
      </w:r>
      <w:r w:rsidR="0083639C" w:rsidRPr="00DD34C2">
        <w:rPr>
          <w:spacing w:val="0"/>
          <w:szCs w:val="20"/>
          <w:lang w:val="es-ES"/>
        </w:rPr>
        <w:t>.</w:t>
      </w:r>
      <w:r w:rsidR="00E713A4" w:rsidRPr="00DD34C2">
        <w:rPr>
          <w:spacing w:val="0"/>
          <w:szCs w:val="20"/>
          <w:lang w:val="es-ES"/>
        </w:rPr>
        <w:t xml:space="preserve"> Testigos presentes en la Comisaría declararon que oyeron gritos por parte del señor Acosta Martínez mientras éste se encontraba </w:t>
      </w:r>
      <w:r w:rsidR="00DB4AFA" w:rsidRPr="00DD34C2">
        <w:rPr>
          <w:spacing w:val="0"/>
          <w:szCs w:val="20"/>
          <w:lang w:val="es-ES"/>
        </w:rPr>
        <w:t>detenido</w:t>
      </w:r>
      <w:r w:rsidR="00DB4AFA" w:rsidRPr="00DD34C2">
        <w:rPr>
          <w:rStyle w:val="Refdenotaalpie"/>
          <w:spacing w:val="0"/>
          <w:lang w:val="es-ES"/>
        </w:rPr>
        <w:footnoteReference w:id="55"/>
      </w:r>
      <w:r w:rsidR="00670240" w:rsidRPr="00DD34C2">
        <w:rPr>
          <w:spacing w:val="0"/>
          <w:szCs w:val="20"/>
          <w:lang w:val="es-ES"/>
        </w:rPr>
        <w:t>.</w:t>
      </w:r>
    </w:p>
    <w:p w14:paraId="6B27DA58" w14:textId="77777777" w:rsidR="0030450F" w:rsidRPr="0030450F" w:rsidRDefault="0030450F" w:rsidP="0030450F">
      <w:pPr>
        <w:rPr>
          <w:lang w:val="es-ES" w:eastAsia="es-MX"/>
        </w:rPr>
      </w:pPr>
    </w:p>
    <w:p w14:paraId="14FBC3F9" w14:textId="63495355" w:rsidR="00673C3A" w:rsidRDefault="009F07FF" w:rsidP="009E37EA">
      <w:pPr>
        <w:pStyle w:val="PrrafodeSentencia"/>
        <w:rPr>
          <w:spacing w:val="0"/>
          <w:szCs w:val="20"/>
        </w:rPr>
      </w:pPr>
      <w:r w:rsidRPr="00DD34C2">
        <w:rPr>
          <w:spacing w:val="0"/>
          <w:szCs w:val="20"/>
        </w:rPr>
        <w:t xml:space="preserve">Una ambulancia del </w:t>
      </w:r>
      <w:r w:rsidR="00745535" w:rsidRPr="00DD34C2">
        <w:rPr>
          <w:spacing w:val="0"/>
          <w:szCs w:val="20"/>
          <w:lang w:val="es-ES"/>
        </w:rPr>
        <w:t>Sistema de Atención Médica de Emergencias (</w:t>
      </w:r>
      <w:r w:rsidRPr="00DD34C2">
        <w:rPr>
          <w:spacing w:val="0"/>
          <w:szCs w:val="20"/>
        </w:rPr>
        <w:t>SAME</w:t>
      </w:r>
      <w:r w:rsidR="00745535" w:rsidRPr="00DD34C2">
        <w:rPr>
          <w:spacing w:val="0"/>
          <w:szCs w:val="20"/>
        </w:rPr>
        <w:t>)</w:t>
      </w:r>
      <w:r w:rsidRPr="00DD34C2">
        <w:rPr>
          <w:spacing w:val="0"/>
          <w:szCs w:val="20"/>
        </w:rPr>
        <w:t xml:space="preserve"> llegó a la Comisaría. El </w:t>
      </w:r>
      <w:r w:rsidR="00761C20" w:rsidRPr="00DD34C2">
        <w:rPr>
          <w:spacing w:val="0"/>
          <w:szCs w:val="20"/>
        </w:rPr>
        <w:t>médico del servicio de emergencia</w:t>
      </w:r>
      <w:r w:rsidR="003154BD" w:rsidRPr="00DD34C2">
        <w:rPr>
          <w:spacing w:val="0"/>
          <w:szCs w:val="20"/>
        </w:rPr>
        <w:t>s</w:t>
      </w:r>
      <w:r w:rsidR="00761C20" w:rsidRPr="00DD34C2">
        <w:rPr>
          <w:spacing w:val="0"/>
          <w:szCs w:val="20"/>
        </w:rPr>
        <w:t xml:space="preserve"> procedió a revisar</w:t>
      </w:r>
      <w:r w:rsidRPr="00DD34C2">
        <w:rPr>
          <w:spacing w:val="0"/>
          <w:szCs w:val="20"/>
        </w:rPr>
        <w:t xml:space="preserve"> a José Delfín Acosta Martínez. En su declaración</w:t>
      </w:r>
      <w:r w:rsidR="00761C20" w:rsidRPr="00DD34C2">
        <w:rPr>
          <w:spacing w:val="0"/>
          <w:szCs w:val="20"/>
        </w:rPr>
        <w:t xml:space="preserve"> dada ante el </w:t>
      </w:r>
      <w:proofErr w:type="gramStart"/>
      <w:r w:rsidR="00761C20" w:rsidRPr="00DD34C2">
        <w:rPr>
          <w:spacing w:val="0"/>
          <w:szCs w:val="20"/>
        </w:rPr>
        <w:t>Jefe</w:t>
      </w:r>
      <w:proofErr w:type="gramEnd"/>
      <w:r w:rsidR="00761C20" w:rsidRPr="00DD34C2">
        <w:rPr>
          <w:spacing w:val="0"/>
          <w:szCs w:val="20"/>
        </w:rPr>
        <w:t xml:space="preserve"> de la Comisaría</w:t>
      </w:r>
      <w:r w:rsidR="00192DFD" w:rsidRPr="00DD34C2">
        <w:rPr>
          <w:spacing w:val="0"/>
          <w:szCs w:val="20"/>
        </w:rPr>
        <w:t>,</w:t>
      </w:r>
      <w:r w:rsidRPr="00DD34C2">
        <w:rPr>
          <w:spacing w:val="0"/>
          <w:szCs w:val="20"/>
        </w:rPr>
        <w:t xml:space="preserve"> indic</w:t>
      </w:r>
      <w:r w:rsidR="009340F6" w:rsidRPr="00DD34C2">
        <w:rPr>
          <w:spacing w:val="0"/>
          <w:szCs w:val="20"/>
        </w:rPr>
        <w:t>ó</w:t>
      </w:r>
      <w:r w:rsidRPr="00DD34C2">
        <w:rPr>
          <w:spacing w:val="0"/>
          <w:szCs w:val="20"/>
        </w:rPr>
        <w:t xml:space="preserve"> que el paciente efectuó una convulsión, lo cual le produjo un pequeño golpe en la región occipital. Seguidamente</w:t>
      </w:r>
      <w:r w:rsidR="00A80C2C" w:rsidRPr="00DD34C2">
        <w:rPr>
          <w:spacing w:val="0"/>
          <w:szCs w:val="20"/>
        </w:rPr>
        <w:t xml:space="preserve">, se </w:t>
      </w:r>
      <w:r w:rsidR="00974ABE" w:rsidRPr="00DD34C2">
        <w:rPr>
          <w:spacing w:val="0"/>
          <w:szCs w:val="20"/>
        </w:rPr>
        <w:t>le</w:t>
      </w:r>
      <w:r w:rsidR="005477A3" w:rsidRPr="00DD34C2">
        <w:rPr>
          <w:spacing w:val="0"/>
          <w:szCs w:val="20"/>
        </w:rPr>
        <w:t xml:space="preserve"> </w:t>
      </w:r>
      <w:r w:rsidR="00A80C2C" w:rsidRPr="00DD34C2">
        <w:rPr>
          <w:spacing w:val="0"/>
          <w:szCs w:val="20"/>
        </w:rPr>
        <w:t>trasladó</w:t>
      </w:r>
      <w:r w:rsidRPr="00DD34C2">
        <w:rPr>
          <w:spacing w:val="0"/>
          <w:szCs w:val="20"/>
        </w:rPr>
        <w:t xml:space="preserve"> </w:t>
      </w:r>
      <w:r w:rsidR="00A80C2C" w:rsidRPr="00DD34C2">
        <w:rPr>
          <w:spacing w:val="0"/>
          <w:szCs w:val="20"/>
        </w:rPr>
        <w:t xml:space="preserve">en una camilla </w:t>
      </w:r>
      <w:r w:rsidRPr="00DD34C2">
        <w:rPr>
          <w:spacing w:val="0"/>
          <w:szCs w:val="20"/>
        </w:rPr>
        <w:t>al interior de la ambulancia</w:t>
      </w:r>
      <w:r w:rsidR="005477A3" w:rsidRPr="00DD34C2">
        <w:rPr>
          <w:spacing w:val="0"/>
          <w:szCs w:val="20"/>
        </w:rPr>
        <w:t xml:space="preserve"> rumbo al hospital</w:t>
      </w:r>
      <w:r w:rsidR="00BE16CD" w:rsidRPr="00DD34C2">
        <w:rPr>
          <w:spacing w:val="0"/>
          <w:szCs w:val="20"/>
        </w:rPr>
        <w:t xml:space="preserve"> </w:t>
      </w:r>
      <w:r w:rsidR="00BE16CD" w:rsidRPr="00DD34C2">
        <w:rPr>
          <w:spacing w:val="0"/>
          <w:szCs w:val="20"/>
          <w:lang w:val="es-ES"/>
        </w:rPr>
        <w:t>Ramos Mejía</w:t>
      </w:r>
      <w:r w:rsidRPr="00DD34C2">
        <w:rPr>
          <w:spacing w:val="0"/>
          <w:szCs w:val="20"/>
        </w:rPr>
        <w:t xml:space="preserve">. </w:t>
      </w:r>
      <w:r w:rsidR="005477A3" w:rsidRPr="00DD34C2">
        <w:rPr>
          <w:spacing w:val="0"/>
          <w:szCs w:val="20"/>
        </w:rPr>
        <w:t>C</w:t>
      </w:r>
      <w:r w:rsidRPr="00DD34C2">
        <w:rPr>
          <w:spacing w:val="0"/>
          <w:szCs w:val="20"/>
        </w:rPr>
        <w:t>asi al arribo del hospital, el señor Acosta Mart</w:t>
      </w:r>
      <w:r w:rsidR="00CE4ABA" w:rsidRPr="00DD34C2">
        <w:rPr>
          <w:spacing w:val="0"/>
          <w:szCs w:val="20"/>
        </w:rPr>
        <w:t>ínez sufrió</w:t>
      </w:r>
      <w:r w:rsidR="00A80C2C" w:rsidRPr="00DD34C2">
        <w:rPr>
          <w:spacing w:val="0"/>
          <w:szCs w:val="20"/>
        </w:rPr>
        <w:t xml:space="preserve"> de</w:t>
      </w:r>
      <w:r w:rsidRPr="00DD34C2">
        <w:rPr>
          <w:spacing w:val="0"/>
          <w:szCs w:val="20"/>
        </w:rPr>
        <w:t xml:space="preserve"> un pa</w:t>
      </w:r>
      <w:r w:rsidR="00CE4ABA" w:rsidRPr="00DD34C2">
        <w:rPr>
          <w:spacing w:val="0"/>
          <w:szCs w:val="20"/>
        </w:rPr>
        <w:t>ro cardiorrespiratorio y falleció</w:t>
      </w:r>
      <w:r w:rsidR="00BC1A5B" w:rsidRPr="00DD34C2">
        <w:rPr>
          <w:spacing w:val="0"/>
          <w:szCs w:val="20"/>
        </w:rPr>
        <w:t xml:space="preserve"> en la ambulancia</w:t>
      </w:r>
      <w:r w:rsidR="00CA1CBE" w:rsidRPr="00DD34C2">
        <w:rPr>
          <w:rStyle w:val="Refdenotaalpie"/>
          <w:spacing w:val="0"/>
          <w:lang w:val="es-ES"/>
        </w:rPr>
        <w:footnoteReference w:id="56"/>
      </w:r>
      <w:r w:rsidRPr="00DD34C2">
        <w:rPr>
          <w:spacing w:val="0"/>
          <w:szCs w:val="20"/>
        </w:rPr>
        <w:t>.</w:t>
      </w:r>
    </w:p>
    <w:p w14:paraId="0F0EDDDE" w14:textId="77777777" w:rsidR="0030450F" w:rsidRPr="0030450F" w:rsidRDefault="0030450F" w:rsidP="0030450F">
      <w:pPr>
        <w:rPr>
          <w:lang w:val="es-CR" w:eastAsia="es-MX"/>
        </w:rPr>
      </w:pPr>
    </w:p>
    <w:p w14:paraId="3CF051C2" w14:textId="071A4092" w:rsidR="009F07FF" w:rsidRDefault="009F07FF" w:rsidP="00250CAF">
      <w:pPr>
        <w:pStyle w:val="Ttulo2"/>
        <w:numPr>
          <w:ilvl w:val="0"/>
          <w:numId w:val="5"/>
        </w:numPr>
        <w:spacing w:before="0" w:after="0"/>
        <w:ind w:left="1134" w:hanging="567"/>
        <w:contextualSpacing w:val="0"/>
        <w:rPr>
          <w:rFonts w:eastAsia="Calibri"/>
          <w:lang w:val="es-ES"/>
        </w:rPr>
      </w:pPr>
      <w:bookmarkStart w:id="166" w:name="_Toc53083798"/>
      <w:r w:rsidRPr="00E55C2A">
        <w:rPr>
          <w:rFonts w:eastAsia="Calibri"/>
          <w:lang w:val="es-ES"/>
        </w:rPr>
        <w:t>Procesos de investigación sobre la muerte del señor José Delfín Acosta Martínez</w:t>
      </w:r>
      <w:bookmarkEnd w:id="166"/>
    </w:p>
    <w:p w14:paraId="152BC59B" w14:textId="77777777" w:rsidR="0030450F" w:rsidRPr="0030450F" w:rsidRDefault="0030450F" w:rsidP="0030450F">
      <w:pPr>
        <w:rPr>
          <w:rFonts w:eastAsia="Calibri"/>
          <w:lang w:val="es-ES"/>
        </w:rPr>
      </w:pPr>
    </w:p>
    <w:p w14:paraId="702DE837" w14:textId="6F046FCC" w:rsidR="00A80C2C" w:rsidRDefault="00CE16D3" w:rsidP="0030450F">
      <w:pPr>
        <w:pStyle w:val="Ttulo3"/>
        <w:spacing w:after="0"/>
        <w:rPr>
          <w:b w:val="0"/>
          <w:i/>
          <w:lang w:eastAsia="es-MX"/>
        </w:rPr>
      </w:pPr>
      <w:r w:rsidRPr="00DD34C2">
        <w:rPr>
          <w:b w:val="0"/>
          <w:i/>
          <w:lang w:eastAsia="es-MX"/>
        </w:rPr>
        <w:tab/>
      </w:r>
      <w:bookmarkStart w:id="167" w:name="_Toc53083799"/>
      <w:r w:rsidR="009F07FF" w:rsidRPr="00DD34C2">
        <w:rPr>
          <w:b w:val="0"/>
          <w:i/>
          <w:lang w:eastAsia="es-MX"/>
        </w:rPr>
        <w:t xml:space="preserve">D.1. Notificación </w:t>
      </w:r>
      <w:r w:rsidR="00A80C2C" w:rsidRPr="00DD34C2">
        <w:rPr>
          <w:b w:val="0"/>
          <w:i/>
          <w:lang w:eastAsia="es-MX"/>
        </w:rPr>
        <w:t>de la muerte y reconocimiento del cadáver</w:t>
      </w:r>
      <w:bookmarkEnd w:id="167"/>
    </w:p>
    <w:p w14:paraId="1841DA9A" w14:textId="77777777" w:rsidR="0030450F" w:rsidRPr="0030450F" w:rsidRDefault="0030450F" w:rsidP="0030450F">
      <w:pPr>
        <w:rPr>
          <w:lang w:val="es-CO" w:eastAsia="es-MX"/>
        </w:rPr>
      </w:pPr>
    </w:p>
    <w:p w14:paraId="16A848DB" w14:textId="30FDF25C" w:rsidR="0036651C" w:rsidRDefault="0036651C" w:rsidP="009E37EA">
      <w:pPr>
        <w:pStyle w:val="PrrafodeSentencia"/>
        <w:rPr>
          <w:spacing w:val="0"/>
          <w:szCs w:val="20"/>
          <w:lang w:val="es-ES"/>
        </w:rPr>
      </w:pPr>
      <w:r w:rsidRPr="00DD34C2">
        <w:rPr>
          <w:spacing w:val="0"/>
          <w:szCs w:val="20"/>
          <w:lang w:val="es-ES"/>
        </w:rPr>
        <w:t xml:space="preserve">El 5 de abril de 1996, alrededor de las 15 horas, el señor Ángel Acosta Martínez, llegó al departamento que compartía con su hermano José Delfín y encontró en el suelo una citación dirigida a algún pariente de </w:t>
      </w:r>
      <w:r w:rsidR="0002306F" w:rsidRPr="00DD34C2">
        <w:rPr>
          <w:spacing w:val="0"/>
          <w:szCs w:val="20"/>
          <w:lang w:val="es-ES"/>
        </w:rPr>
        <w:t xml:space="preserve">José Delfín </w:t>
      </w:r>
      <w:r w:rsidRPr="00DD34C2">
        <w:rPr>
          <w:spacing w:val="0"/>
          <w:szCs w:val="20"/>
          <w:lang w:val="es-ES"/>
        </w:rPr>
        <w:t>Acosta Martínez</w:t>
      </w:r>
      <w:r w:rsidR="00B47AFD" w:rsidRPr="00DD34C2">
        <w:rPr>
          <w:rStyle w:val="Refdenotaalpie"/>
          <w:spacing w:val="0"/>
          <w:lang w:val="es-ES"/>
        </w:rPr>
        <w:footnoteReference w:id="57"/>
      </w:r>
      <w:r w:rsidRPr="00DD34C2">
        <w:rPr>
          <w:spacing w:val="0"/>
          <w:szCs w:val="20"/>
          <w:lang w:val="es-ES"/>
        </w:rPr>
        <w:t>. En ese mismo momento, un agente policial vestido de civil tocó a su puerta y le pidió acompañarlo a la Comi</w:t>
      </w:r>
      <w:r w:rsidR="00BC1A5B" w:rsidRPr="00DD34C2">
        <w:rPr>
          <w:spacing w:val="0"/>
          <w:szCs w:val="20"/>
          <w:lang w:val="es-ES"/>
        </w:rPr>
        <w:t xml:space="preserve">saría </w:t>
      </w:r>
      <w:r w:rsidR="00D065E5" w:rsidRPr="00DD34C2">
        <w:rPr>
          <w:spacing w:val="0"/>
          <w:szCs w:val="20"/>
          <w:lang w:val="es-ES"/>
        </w:rPr>
        <w:t xml:space="preserve">No. 5 </w:t>
      </w:r>
      <w:r w:rsidR="00BC1A5B" w:rsidRPr="00DD34C2">
        <w:rPr>
          <w:spacing w:val="0"/>
          <w:szCs w:val="20"/>
          <w:lang w:val="es-ES"/>
        </w:rPr>
        <w:t>sin especificar el motivo</w:t>
      </w:r>
      <w:r w:rsidRPr="00DD34C2">
        <w:rPr>
          <w:spacing w:val="0"/>
          <w:szCs w:val="20"/>
          <w:lang w:val="es-ES"/>
        </w:rPr>
        <w:t xml:space="preserve">. Una vez en la dependencia policial, el </w:t>
      </w:r>
      <w:proofErr w:type="gramStart"/>
      <w:r w:rsidR="00EF673F" w:rsidRPr="00DD34C2">
        <w:rPr>
          <w:spacing w:val="0"/>
          <w:szCs w:val="20"/>
          <w:lang w:val="es-ES"/>
        </w:rPr>
        <w:t>Jefe</w:t>
      </w:r>
      <w:proofErr w:type="gramEnd"/>
      <w:r w:rsidR="00EF673F" w:rsidRPr="00DD34C2">
        <w:rPr>
          <w:spacing w:val="0"/>
          <w:szCs w:val="20"/>
          <w:lang w:val="es-ES"/>
        </w:rPr>
        <w:t xml:space="preserve"> de la Comisaría</w:t>
      </w:r>
      <w:r w:rsidRPr="00DD34C2">
        <w:rPr>
          <w:spacing w:val="0"/>
          <w:szCs w:val="20"/>
          <w:lang w:val="es-ES"/>
        </w:rPr>
        <w:t xml:space="preserve"> le comunicó el fallecimiento de su hermano. Frente a eso, Ángel Acosta Martínez solicit</w:t>
      </w:r>
      <w:r w:rsidR="005D3181" w:rsidRPr="00DD34C2">
        <w:rPr>
          <w:spacing w:val="0"/>
          <w:szCs w:val="20"/>
          <w:lang w:val="es-ES"/>
        </w:rPr>
        <w:t>ó</w:t>
      </w:r>
      <w:r w:rsidRPr="00DD34C2">
        <w:rPr>
          <w:spacing w:val="0"/>
          <w:szCs w:val="20"/>
          <w:lang w:val="es-ES"/>
        </w:rPr>
        <w:t xml:space="preserve"> hacer un reconocimiento del cadáve</w:t>
      </w:r>
      <w:r w:rsidR="00560345" w:rsidRPr="00DD34C2">
        <w:rPr>
          <w:spacing w:val="0"/>
          <w:szCs w:val="20"/>
          <w:lang w:val="es-ES"/>
        </w:rPr>
        <w:t>r</w:t>
      </w:r>
      <w:r w:rsidR="007145AB" w:rsidRPr="00DD34C2">
        <w:rPr>
          <w:rStyle w:val="Refdenotaalpie"/>
          <w:spacing w:val="0"/>
          <w:lang w:val="es-ES"/>
        </w:rPr>
        <w:footnoteReference w:id="58"/>
      </w:r>
      <w:r w:rsidR="00BC1A5B" w:rsidRPr="00DD34C2">
        <w:rPr>
          <w:spacing w:val="0"/>
          <w:szCs w:val="20"/>
          <w:lang w:val="es-ES"/>
        </w:rPr>
        <w:t>.</w:t>
      </w:r>
    </w:p>
    <w:p w14:paraId="1947736A" w14:textId="77777777" w:rsidR="0030450F" w:rsidRPr="0030450F" w:rsidRDefault="0030450F" w:rsidP="0030450F">
      <w:pPr>
        <w:rPr>
          <w:lang w:val="es-ES" w:eastAsia="es-MX"/>
        </w:rPr>
      </w:pPr>
    </w:p>
    <w:p w14:paraId="036847AC" w14:textId="7B4BCF09" w:rsidR="00CE4ABA" w:rsidRDefault="0036651C" w:rsidP="009E37EA">
      <w:pPr>
        <w:pStyle w:val="PrrafodeSentencia"/>
        <w:rPr>
          <w:spacing w:val="0"/>
          <w:szCs w:val="20"/>
          <w:lang w:val="es-ES"/>
        </w:rPr>
      </w:pPr>
      <w:r w:rsidRPr="00DD34C2">
        <w:rPr>
          <w:spacing w:val="0"/>
          <w:szCs w:val="20"/>
          <w:lang w:val="es-ES"/>
        </w:rPr>
        <w:t xml:space="preserve">Ángel Acosta Martínez, acompañado de un amigo, fue trasladado a la Morgue Judicial para proceder al reconocimiento del cadáver de su hermano. De acuerdo con </w:t>
      </w:r>
      <w:r w:rsidR="00D065E5" w:rsidRPr="00DD34C2">
        <w:rPr>
          <w:spacing w:val="0"/>
          <w:szCs w:val="20"/>
          <w:lang w:val="es-ES"/>
        </w:rPr>
        <w:t xml:space="preserve">su </w:t>
      </w:r>
      <w:r w:rsidRPr="00DD34C2">
        <w:rPr>
          <w:spacing w:val="0"/>
          <w:szCs w:val="20"/>
          <w:lang w:val="es-ES"/>
        </w:rPr>
        <w:t>declaración, el cadáver de J</w:t>
      </w:r>
      <w:r w:rsidR="00D353EA" w:rsidRPr="00DD34C2">
        <w:rPr>
          <w:spacing w:val="0"/>
          <w:szCs w:val="20"/>
          <w:lang w:val="es-ES"/>
        </w:rPr>
        <w:t>osé Delfín presentaba numerosas marcas de golpes</w:t>
      </w:r>
      <w:r w:rsidR="000D08DA" w:rsidRPr="00DD34C2">
        <w:rPr>
          <w:rStyle w:val="Refdenotaalpie"/>
          <w:spacing w:val="0"/>
          <w:lang w:val="es-ES"/>
        </w:rPr>
        <w:footnoteReference w:id="59"/>
      </w:r>
      <w:r w:rsidR="00D353EA" w:rsidRPr="00DD34C2">
        <w:rPr>
          <w:spacing w:val="0"/>
          <w:szCs w:val="20"/>
          <w:lang w:val="es-ES"/>
        </w:rPr>
        <w:t>.</w:t>
      </w:r>
      <w:r w:rsidR="00CE4ABA" w:rsidRPr="00DD34C2">
        <w:rPr>
          <w:spacing w:val="0"/>
          <w:szCs w:val="20"/>
          <w:lang w:val="es-ES"/>
        </w:rPr>
        <w:t xml:space="preserve"> </w:t>
      </w:r>
      <w:r w:rsidR="00CE4ABA" w:rsidRPr="00DD34C2">
        <w:rPr>
          <w:spacing w:val="0"/>
          <w:szCs w:val="20"/>
          <w:lang w:val="es-ES"/>
        </w:rPr>
        <w:lastRenderedPageBreak/>
        <w:t>Posteriormente, Ángel Acosta</w:t>
      </w:r>
      <w:r w:rsidR="00E51DBA" w:rsidRPr="00DD34C2">
        <w:rPr>
          <w:spacing w:val="0"/>
          <w:szCs w:val="20"/>
          <w:lang w:val="es-ES"/>
        </w:rPr>
        <w:t xml:space="preserve"> Martínez</w:t>
      </w:r>
      <w:r w:rsidR="00CE4ABA" w:rsidRPr="00DD34C2">
        <w:rPr>
          <w:spacing w:val="0"/>
          <w:szCs w:val="20"/>
          <w:lang w:val="es-ES"/>
        </w:rPr>
        <w:t xml:space="preserve"> recibió las pertene</w:t>
      </w:r>
      <w:r w:rsidR="00BA23EB" w:rsidRPr="00DD34C2">
        <w:rPr>
          <w:spacing w:val="0"/>
          <w:szCs w:val="20"/>
          <w:lang w:val="es-ES"/>
        </w:rPr>
        <w:t>n</w:t>
      </w:r>
      <w:r w:rsidR="00CE4ABA" w:rsidRPr="00DD34C2">
        <w:rPr>
          <w:spacing w:val="0"/>
          <w:szCs w:val="20"/>
          <w:lang w:val="es-ES"/>
        </w:rPr>
        <w:t>c</w:t>
      </w:r>
      <w:r w:rsidR="00BA23EB" w:rsidRPr="00DD34C2">
        <w:rPr>
          <w:spacing w:val="0"/>
          <w:szCs w:val="20"/>
          <w:lang w:val="es-ES"/>
        </w:rPr>
        <w:t>i</w:t>
      </w:r>
      <w:r w:rsidR="00CE4ABA" w:rsidRPr="00DD34C2">
        <w:rPr>
          <w:spacing w:val="0"/>
          <w:szCs w:val="20"/>
          <w:lang w:val="es-ES"/>
        </w:rPr>
        <w:t xml:space="preserve">as de su hermano. Indicó que la camisa había sido lavada y que los pantalones tenían manchas </w:t>
      </w:r>
      <w:r w:rsidR="00185561" w:rsidRPr="00DD34C2">
        <w:rPr>
          <w:spacing w:val="0"/>
          <w:szCs w:val="20"/>
          <w:lang w:val="es-ES"/>
        </w:rPr>
        <w:t>negras</w:t>
      </w:r>
      <w:r w:rsidR="00CE4ABA" w:rsidRPr="00DD34C2">
        <w:rPr>
          <w:spacing w:val="0"/>
          <w:szCs w:val="20"/>
          <w:lang w:val="es-ES"/>
        </w:rPr>
        <w:t xml:space="preserve"> y huellas de zapatos</w:t>
      </w:r>
      <w:r w:rsidR="000D08DA" w:rsidRPr="00DD34C2">
        <w:rPr>
          <w:rStyle w:val="Refdenotaalpie"/>
          <w:spacing w:val="0"/>
          <w:lang w:val="es-ES"/>
        </w:rPr>
        <w:footnoteReference w:id="60"/>
      </w:r>
      <w:r w:rsidR="00CE4ABA" w:rsidRPr="00DD34C2">
        <w:rPr>
          <w:spacing w:val="0"/>
          <w:szCs w:val="20"/>
          <w:lang w:val="es-ES"/>
        </w:rPr>
        <w:t>. Asimismo, no l</w:t>
      </w:r>
      <w:r w:rsidR="009E14B3" w:rsidRPr="00DD34C2">
        <w:rPr>
          <w:spacing w:val="0"/>
          <w:szCs w:val="20"/>
          <w:lang w:val="es-ES"/>
        </w:rPr>
        <w:t>e</w:t>
      </w:r>
      <w:r w:rsidR="00CE4ABA" w:rsidRPr="00DD34C2">
        <w:rPr>
          <w:spacing w:val="0"/>
          <w:szCs w:val="20"/>
          <w:lang w:val="es-ES"/>
        </w:rPr>
        <w:t xml:space="preserve"> entregaron</w:t>
      </w:r>
      <w:r w:rsidR="00CF5AEA" w:rsidRPr="00DD34C2">
        <w:rPr>
          <w:spacing w:val="0"/>
          <w:szCs w:val="20"/>
          <w:lang w:val="es-ES"/>
        </w:rPr>
        <w:t xml:space="preserve"> varias pertenencias, entre ellas,</w:t>
      </w:r>
      <w:r w:rsidR="00CE4ABA" w:rsidRPr="00DD34C2">
        <w:rPr>
          <w:spacing w:val="0"/>
          <w:szCs w:val="20"/>
          <w:lang w:val="es-ES"/>
        </w:rPr>
        <w:t xml:space="preserve"> las llaves del departamento</w:t>
      </w:r>
      <w:r w:rsidR="000D08DA" w:rsidRPr="00DD34C2">
        <w:rPr>
          <w:rStyle w:val="Refdenotaalpie"/>
          <w:spacing w:val="0"/>
          <w:lang w:val="es-ES"/>
        </w:rPr>
        <w:footnoteReference w:id="61"/>
      </w:r>
      <w:r w:rsidR="00BC1A5B" w:rsidRPr="00DD34C2">
        <w:rPr>
          <w:spacing w:val="0"/>
          <w:szCs w:val="20"/>
          <w:lang w:val="es-ES"/>
        </w:rPr>
        <w:t>.</w:t>
      </w:r>
    </w:p>
    <w:p w14:paraId="26528E6C" w14:textId="77777777" w:rsidR="0030450F" w:rsidRPr="0030450F" w:rsidRDefault="0030450F" w:rsidP="0030450F">
      <w:pPr>
        <w:rPr>
          <w:lang w:val="es-ES" w:eastAsia="es-MX"/>
        </w:rPr>
      </w:pPr>
    </w:p>
    <w:p w14:paraId="3B06E412" w14:textId="77777777" w:rsidR="0030450F" w:rsidRDefault="00CE16D3" w:rsidP="0030450F">
      <w:pPr>
        <w:pStyle w:val="Ttulo3"/>
        <w:spacing w:after="0"/>
        <w:rPr>
          <w:b w:val="0"/>
          <w:i/>
        </w:rPr>
      </w:pPr>
      <w:r w:rsidRPr="00DD34C2">
        <w:rPr>
          <w:b w:val="0"/>
          <w:i/>
          <w:lang w:eastAsia="es-MX"/>
        </w:rPr>
        <w:tab/>
      </w:r>
      <w:bookmarkStart w:id="168" w:name="_Toc53083800"/>
      <w:r w:rsidR="00CE4ABA" w:rsidRPr="00DD34C2">
        <w:rPr>
          <w:b w:val="0"/>
          <w:i/>
          <w:lang w:eastAsia="es-MX"/>
        </w:rPr>
        <w:t>D.2. Autopsias practicadas al cuerpo de José Delfín Acosta Martínez</w:t>
      </w:r>
      <w:bookmarkEnd w:id="164"/>
      <w:bookmarkEnd w:id="168"/>
      <w:r w:rsidR="007661F4" w:rsidRPr="00DD34C2">
        <w:rPr>
          <w:b w:val="0"/>
          <w:i/>
        </w:rPr>
        <w:tab/>
      </w:r>
    </w:p>
    <w:p w14:paraId="1F6A1B21" w14:textId="56274174" w:rsidR="007661F4" w:rsidRPr="00DD34C2" w:rsidRDefault="007661F4" w:rsidP="0030450F">
      <w:pPr>
        <w:pStyle w:val="Ttulo3"/>
        <w:spacing w:after="0"/>
        <w:rPr>
          <w:b w:val="0"/>
          <w:i/>
        </w:rPr>
      </w:pPr>
      <w:r w:rsidRPr="00DD34C2">
        <w:rPr>
          <w:b w:val="0"/>
          <w:i/>
        </w:rPr>
        <w:t xml:space="preserve"> </w:t>
      </w:r>
    </w:p>
    <w:p w14:paraId="2B01021F" w14:textId="173D565B" w:rsidR="00405A66" w:rsidRDefault="00CE4ABA" w:rsidP="009E37EA">
      <w:pPr>
        <w:pStyle w:val="PrrafodeSentencia"/>
        <w:rPr>
          <w:spacing w:val="0"/>
          <w:szCs w:val="20"/>
          <w:lang w:val="es-ES"/>
        </w:rPr>
      </w:pPr>
      <w:r w:rsidRPr="00DD34C2">
        <w:rPr>
          <w:spacing w:val="0"/>
          <w:szCs w:val="20"/>
          <w:lang w:val="es-ES"/>
        </w:rPr>
        <w:t>El 5 de abril de 1996</w:t>
      </w:r>
      <w:r w:rsidR="0099173F" w:rsidRPr="00DD34C2">
        <w:rPr>
          <w:spacing w:val="0"/>
          <w:szCs w:val="20"/>
          <w:lang w:val="es-ES"/>
        </w:rPr>
        <w:t>,</w:t>
      </w:r>
      <w:r w:rsidRPr="00DD34C2">
        <w:rPr>
          <w:spacing w:val="0"/>
          <w:szCs w:val="20"/>
          <w:lang w:val="es-ES"/>
        </w:rPr>
        <w:t xml:space="preserve"> </w:t>
      </w:r>
      <w:r w:rsidR="00BE16CD" w:rsidRPr="00DD34C2">
        <w:rPr>
          <w:spacing w:val="0"/>
          <w:szCs w:val="20"/>
          <w:lang w:val="es-ES"/>
        </w:rPr>
        <w:t>un médico</w:t>
      </w:r>
      <w:r w:rsidRPr="00DD34C2">
        <w:rPr>
          <w:spacing w:val="0"/>
          <w:szCs w:val="20"/>
          <w:lang w:val="es-ES"/>
        </w:rPr>
        <w:t xml:space="preserve"> del Cuerpo Médico Forense, realizó la autopsia del cuer</w:t>
      </w:r>
      <w:r w:rsidR="00DF6B23" w:rsidRPr="00DD34C2">
        <w:rPr>
          <w:spacing w:val="0"/>
          <w:szCs w:val="20"/>
          <w:lang w:val="es-ES"/>
        </w:rPr>
        <w:t>p</w:t>
      </w:r>
      <w:r w:rsidRPr="00DD34C2">
        <w:rPr>
          <w:spacing w:val="0"/>
          <w:szCs w:val="20"/>
          <w:lang w:val="es-ES"/>
        </w:rPr>
        <w:t>o de José Delfín Acosta Martínez. En el informe indicó que éste falleció a las 8h45 horas de ese mismo día en el interior de una ambulancia de SAME cuando ingresaba al hospital Ramos Mejía</w:t>
      </w:r>
      <w:r w:rsidR="00525B13" w:rsidRPr="00DD34C2">
        <w:rPr>
          <w:rStyle w:val="Refdenotaalpie"/>
          <w:spacing w:val="0"/>
          <w:lang w:val="es-ES"/>
        </w:rPr>
        <w:footnoteReference w:id="62"/>
      </w:r>
      <w:r w:rsidRPr="00DD34C2">
        <w:rPr>
          <w:spacing w:val="0"/>
          <w:szCs w:val="20"/>
          <w:lang w:val="es-ES"/>
        </w:rPr>
        <w:t>.</w:t>
      </w:r>
      <w:r w:rsidR="00397985" w:rsidRPr="00DD34C2">
        <w:rPr>
          <w:spacing w:val="0"/>
          <w:szCs w:val="20"/>
          <w:lang w:val="es-ES"/>
        </w:rPr>
        <w:t xml:space="preserve"> Registró varias lesiones como resultado del examen traumatol</w:t>
      </w:r>
      <w:r w:rsidR="005F6969" w:rsidRPr="00DD34C2">
        <w:rPr>
          <w:spacing w:val="0"/>
          <w:szCs w:val="20"/>
          <w:lang w:val="es-ES"/>
        </w:rPr>
        <w:t>ógico</w:t>
      </w:r>
      <w:r w:rsidR="00525B13" w:rsidRPr="00DD34C2">
        <w:rPr>
          <w:rStyle w:val="Refdenotaalpie"/>
          <w:spacing w:val="0"/>
          <w:lang w:val="es-ES"/>
        </w:rPr>
        <w:footnoteReference w:id="63"/>
      </w:r>
      <w:r w:rsidR="009E7B14" w:rsidRPr="00DD34C2">
        <w:rPr>
          <w:spacing w:val="0"/>
          <w:szCs w:val="20"/>
          <w:lang w:val="es-ES"/>
        </w:rPr>
        <w:t xml:space="preserve">. </w:t>
      </w:r>
      <w:r w:rsidR="00682BEC" w:rsidRPr="00DD34C2">
        <w:rPr>
          <w:spacing w:val="0"/>
          <w:szCs w:val="20"/>
          <w:lang w:val="es-ES"/>
        </w:rPr>
        <w:t>E</w:t>
      </w:r>
      <w:r w:rsidR="005F6969" w:rsidRPr="00DD34C2">
        <w:rPr>
          <w:spacing w:val="0"/>
          <w:szCs w:val="20"/>
          <w:lang w:val="es-ES"/>
        </w:rPr>
        <w:t xml:space="preserve">n su declaración ante el Juzgado de Instrucción indicó </w:t>
      </w:r>
      <w:r w:rsidR="00CF5AEA" w:rsidRPr="00DD34C2">
        <w:rPr>
          <w:spacing w:val="0"/>
          <w:szCs w:val="20"/>
          <w:lang w:val="es-ES"/>
        </w:rPr>
        <w:t>que todas las lesiones se podían considerar “sin idoneidad como para provocar la muerte y producidas por golpe o choque con o contra cuerpos dur</w:t>
      </w:r>
      <w:r w:rsidR="00016C83" w:rsidRPr="00DD34C2">
        <w:rPr>
          <w:spacing w:val="0"/>
          <w:szCs w:val="20"/>
          <w:lang w:val="es-ES"/>
        </w:rPr>
        <w:t>o</w:t>
      </w:r>
      <w:r w:rsidR="00CF5AEA" w:rsidRPr="00DD34C2">
        <w:rPr>
          <w:spacing w:val="0"/>
          <w:szCs w:val="20"/>
          <w:lang w:val="es-ES"/>
        </w:rPr>
        <w:t>s”</w:t>
      </w:r>
      <w:r w:rsidR="005F6969" w:rsidRPr="00DD34C2">
        <w:rPr>
          <w:spacing w:val="0"/>
          <w:szCs w:val="20"/>
          <w:lang w:val="es-ES"/>
        </w:rPr>
        <w:t xml:space="preserve"> </w:t>
      </w:r>
      <w:r w:rsidR="00397985" w:rsidRPr="00DD34C2">
        <w:rPr>
          <w:spacing w:val="0"/>
          <w:szCs w:val="20"/>
          <w:lang w:val="es-ES"/>
        </w:rPr>
        <w:t xml:space="preserve">y estableció como causa de muerte “edema </w:t>
      </w:r>
      <w:r w:rsidR="00E52529" w:rsidRPr="00DD34C2">
        <w:rPr>
          <w:spacing w:val="0"/>
          <w:szCs w:val="20"/>
          <w:lang w:val="es-ES"/>
        </w:rPr>
        <w:t xml:space="preserve">agudo </w:t>
      </w:r>
      <w:r w:rsidR="00397985" w:rsidRPr="00DD34C2">
        <w:rPr>
          <w:spacing w:val="0"/>
          <w:szCs w:val="20"/>
          <w:lang w:val="es-ES"/>
        </w:rPr>
        <w:t>pulmonar. Hemorragia intrapulmonar</w:t>
      </w:r>
      <w:r w:rsidR="005F6969" w:rsidRPr="00DD34C2">
        <w:rPr>
          <w:spacing w:val="0"/>
          <w:szCs w:val="20"/>
          <w:lang w:val="es-ES"/>
        </w:rPr>
        <w:t>”</w:t>
      </w:r>
      <w:r w:rsidR="00E52529" w:rsidRPr="00DD34C2">
        <w:rPr>
          <w:rStyle w:val="Refdenotaalpie"/>
          <w:spacing w:val="0"/>
          <w:lang w:val="es-ES"/>
        </w:rPr>
        <w:footnoteReference w:id="64"/>
      </w:r>
      <w:r w:rsidR="00CF5AEA" w:rsidRPr="00DD34C2">
        <w:rPr>
          <w:spacing w:val="0"/>
          <w:szCs w:val="20"/>
          <w:lang w:val="es-ES"/>
        </w:rPr>
        <w:t>.</w:t>
      </w:r>
    </w:p>
    <w:p w14:paraId="2726A52C" w14:textId="77777777" w:rsidR="0030450F" w:rsidRPr="0030450F" w:rsidRDefault="0030450F" w:rsidP="0030450F">
      <w:pPr>
        <w:rPr>
          <w:lang w:val="es-ES" w:eastAsia="es-MX"/>
        </w:rPr>
      </w:pPr>
    </w:p>
    <w:p w14:paraId="4C5261FE" w14:textId="7ECB3A80" w:rsidR="00CF5AEA" w:rsidRDefault="00405A66" w:rsidP="009E37EA">
      <w:pPr>
        <w:pStyle w:val="PrrafodeSentencia"/>
        <w:rPr>
          <w:spacing w:val="0"/>
          <w:szCs w:val="20"/>
          <w:lang w:val="es-ES"/>
        </w:rPr>
      </w:pPr>
      <w:r w:rsidRPr="00DD34C2">
        <w:rPr>
          <w:spacing w:val="0"/>
          <w:szCs w:val="20"/>
          <w:lang w:val="es-ES"/>
        </w:rPr>
        <w:t>El 15 de abril de 1996, el servicio de radiología del cuerpo médico forense presentó su informe radiológico indicando que no se evidenciaban “alteraciones osteoarticulares ni elementos de densidad metálica con las características de proyectil de arma de fuego”</w:t>
      </w:r>
      <w:r w:rsidRPr="00DD34C2">
        <w:rPr>
          <w:rStyle w:val="Refdenotaalpie"/>
          <w:spacing w:val="0"/>
          <w:lang w:val="es-ES"/>
        </w:rPr>
        <w:footnoteReference w:id="65"/>
      </w:r>
      <w:r w:rsidR="00FE326E" w:rsidRPr="00DD34C2">
        <w:rPr>
          <w:spacing w:val="0"/>
          <w:szCs w:val="20"/>
          <w:lang w:val="es-ES"/>
        </w:rPr>
        <w:t>.</w:t>
      </w:r>
    </w:p>
    <w:p w14:paraId="55904E30" w14:textId="77777777" w:rsidR="0030450F" w:rsidRPr="0030450F" w:rsidRDefault="0030450F" w:rsidP="0030450F">
      <w:pPr>
        <w:rPr>
          <w:lang w:val="es-ES" w:eastAsia="es-MX"/>
        </w:rPr>
      </w:pPr>
    </w:p>
    <w:p w14:paraId="485C4B0F" w14:textId="07B1D23E" w:rsidR="00405A66" w:rsidRDefault="00CF5AEA" w:rsidP="009E37EA">
      <w:pPr>
        <w:pStyle w:val="PrrafodeSentencia"/>
        <w:rPr>
          <w:spacing w:val="0"/>
          <w:szCs w:val="20"/>
          <w:lang w:val="es-ES"/>
        </w:rPr>
      </w:pPr>
      <w:r w:rsidRPr="00DD34C2">
        <w:rPr>
          <w:spacing w:val="0"/>
          <w:szCs w:val="20"/>
          <w:lang w:val="es-ES"/>
        </w:rPr>
        <w:t xml:space="preserve">El 17 de abril de 1996, el laboratorio de toxicología y química legal indicó haber encontrado en el cuerpo de José Delfín Acosta Martínez alcohol etílico en sangre, 2.81 gramos por litro, cocaína en sangre, 5.16 microgramos por mililitro y un resultado positivo de cocaína en el </w:t>
      </w:r>
      <w:r w:rsidR="00EF673F" w:rsidRPr="00DD34C2">
        <w:rPr>
          <w:spacing w:val="0"/>
          <w:szCs w:val="20"/>
          <w:lang w:val="es-ES"/>
        </w:rPr>
        <w:t xml:space="preserve">hisopado </w:t>
      </w:r>
      <w:r w:rsidRPr="00DD34C2">
        <w:rPr>
          <w:spacing w:val="0"/>
          <w:szCs w:val="20"/>
          <w:lang w:val="es-ES"/>
        </w:rPr>
        <w:t>nasal</w:t>
      </w:r>
      <w:r w:rsidR="00405A66" w:rsidRPr="00DD34C2">
        <w:rPr>
          <w:rStyle w:val="Refdenotaalpie"/>
          <w:spacing w:val="0"/>
          <w:lang w:val="es-ES"/>
        </w:rPr>
        <w:footnoteReference w:id="66"/>
      </w:r>
      <w:r w:rsidRPr="00DD34C2">
        <w:rPr>
          <w:spacing w:val="0"/>
          <w:szCs w:val="20"/>
          <w:lang w:val="es-ES"/>
        </w:rPr>
        <w:t>.</w:t>
      </w:r>
    </w:p>
    <w:p w14:paraId="4BDB5962" w14:textId="77777777" w:rsidR="0030450F" w:rsidRPr="0030450F" w:rsidRDefault="0030450F" w:rsidP="0030450F">
      <w:pPr>
        <w:rPr>
          <w:lang w:val="es-ES" w:eastAsia="es-MX"/>
        </w:rPr>
      </w:pPr>
    </w:p>
    <w:p w14:paraId="51E30909" w14:textId="55252633" w:rsidR="00D91CCB" w:rsidRDefault="00405A66" w:rsidP="009E37EA">
      <w:pPr>
        <w:pStyle w:val="PrrafodeSentencia"/>
        <w:rPr>
          <w:spacing w:val="0"/>
          <w:szCs w:val="20"/>
          <w:lang w:val="es-ES"/>
        </w:rPr>
      </w:pPr>
      <w:r w:rsidRPr="00DD34C2">
        <w:rPr>
          <w:spacing w:val="0"/>
          <w:szCs w:val="20"/>
          <w:lang w:val="es-ES"/>
        </w:rPr>
        <w:t>El 19 de abril de 1996</w:t>
      </w:r>
      <w:r w:rsidR="0099173F" w:rsidRPr="00DD34C2">
        <w:rPr>
          <w:spacing w:val="0"/>
          <w:szCs w:val="20"/>
          <w:lang w:val="es-ES"/>
        </w:rPr>
        <w:t>,</w:t>
      </w:r>
      <w:r w:rsidRPr="00DD34C2">
        <w:rPr>
          <w:spacing w:val="0"/>
          <w:szCs w:val="20"/>
          <w:lang w:val="es-ES"/>
        </w:rPr>
        <w:t xml:space="preserve"> el Laboratorio de </w:t>
      </w:r>
      <w:proofErr w:type="spellStart"/>
      <w:r w:rsidRPr="00DD34C2">
        <w:rPr>
          <w:spacing w:val="0"/>
          <w:szCs w:val="20"/>
          <w:lang w:val="es-ES"/>
        </w:rPr>
        <w:t>Histo-Citopatología</w:t>
      </w:r>
      <w:proofErr w:type="spellEnd"/>
      <w:r w:rsidRPr="00DD34C2">
        <w:rPr>
          <w:spacing w:val="0"/>
          <w:szCs w:val="20"/>
          <w:lang w:val="es-ES"/>
        </w:rPr>
        <w:t xml:space="preserve"> de la Morgue Judicial rindió su informe anatomo-patológico dando las siguientes conclusiones “1. Congestión y hemorragia pulmonar. Aspiración alimenticia. Cristales birrefringentes que polarizan la luz en bronquios y alvéolos. 2. Hemorragia</w:t>
      </w:r>
      <w:r w:rsidR="00D46506" w:rsidRPr="00DD34C2">
        <w:rPr>
          <w:spacing w:val="0"/>
          <w:szCs w:val="20"/>
          <w:lang w:val="es-ES"/>
        </w:rPr>
        <w:t xml:space="preserve"> subcutánea en región lumbar. 3. Congestión pasiva renal. Mioma de la médula. 4. Congestión y edema encefálico difuso”</w:t>
      </w:r>
      <w:r w:rsidR="00D46506" w:rsidRPr="00DD34C2">
        <w:rPr>
          <w:rStyle w:val="Refdenotaalpie"/>
          <w:spacing w:val="0"/>
          <w:lang w:val="es-ES"/>
        </w:rPr>
        <w:footnoteReference w:id="67"/>
      </w:r>
      <w:r w:rsidR="00D46506" w:rsidRPr="00DD34C2">
        <w:rPr>
          <w:spacing w:val="0"/>
          <w:szCs w:val="20"/>
          <w:lang w:val="es-ES"/>
        </w:rPr>
        <w:t>.</w:t>
      </w:r>
    </w:p>
    <w:p w14:paraId="0D375BF4" w14:textId="77777777" w:rsidR="0030450F" w:rsidRPr="0030450F" w:rsidRDefault="0030450F" w:rsidP="0030450F">
      <w:pPr>
        <w:rPr>
          <w:lang w:val="es-ES" w:eastAsia="es-MX"/>
        </w:rPr>
      </w:pPr>
    </w:p>
    <w:p w14:paraId="461D13F6" w14:textId="34D534B7" w:rsidR="00765B8E" w:rsidRDefault="00D91CCB" w:rsidP="009E37EA">
      <w:pPr>
        <w:pStyle w:val="PrrafodeSentencia"/>
        <w:rPr>
          <w:spacing w:val="0"/>
          <w:szCs w:val="20"/>
          <w:lang w:val="es-ES"/>
        </w:rPr>
      </w:pPr>
      <w:r w:rsidRPr="00DD34C2">
        <w:rPr>
          <w:spacing w:val="0"/>
          <w:szCs w:val="20"/>
          <w:lang w:val="es-ES"/>
        </w:rPr>
        <w:t xml:space="preserve">En el informe de autopsia de 22 de abril de 1996, teniendo en cuenta los exámenes toxicológicos y el informe anatomo-patológico, </w:t>
      </w:r>
      <w:r w:rsidR="00A34117" w:rsidRPr="00DD34C2">
        <w:rPr>
          <w:spacing w:val="0"/>
          <w:szCs w:val="20"/>
          <w:lang w:val="es-ES"/>
        </w:rPr>
        <w:t xml:space="preserve">se </w:t>
      </w:r>
      <w:r w:rsidRPr="00DD34C2">
        <w:rPr>
          <w:spacing w:val="0"/>
          <w:szCs w:val="20"/>
          <w:lang w:val="es-ES"/>
        </w:rPr>
        <w:t xml:space="preserve">concluyó que “la muerte se produjo por la acción combinada del alcohol etílico y cocaína, ya que, ingresados juntos al organismo se unen dando lugar al compuesto llamado </w:t>
      </w:r>
      <w:proofErr w:type="spellStart"/>
      <w:r w:rsidRPr="00DD34C2">
        <w:rPr>
          <w:spacing w:val="0"/>
          <w:szCs w:val="20"/>
          <w:lang w:val="es-ES"/>
        </w:rPr>
        <w:t>etilencocaína</w:t>
      </w:r>
      <w:proofErr w:type="spellEnd"/>
      <w:r w:rsidRPr="00DD34C2">
        <w:rPr>
          <w:spacing w:val="0"/>
          <w:szCs w:val="20"/>
          <w:lang w:val="es-ES"/>
        </w:rPr>
        <w:t xml:space="preserve"> […] como conclusión final puede decirse entonces, que la muerte de JOSE DELFIN ACOSTA se debió a intoxicación aguda debida a cocaína y alcohol etílico”</w:t>
      </w:r>
      <w:r w:rsidR="00D46506" w:rsidRPr="00DD34C2">
        <w:rPr>
          <w:rStyle w:val="Refdenotaalpie"/>
          <w:spacing w:val="0"/>
          <w:lang w:val="es-ES"/>
        </w:rPr>
        <w:footnoteReference w:id="68"/>
      </w:r>
      <w:r w:rsidR="00092AFC" w:rsidRPr="00DD34C2">
        <w:rPr>
          <w:spacing w:val="0"/>
          <w:szCs w:val="20"/>
          <w:lang w:val="es-ES"/>
        </w:rPr>
        <w:t>.</w:t>
      </w:r>
    </w:p>
    <w:p w14:paraId="725416C3" w14:textId="77777777" w:rsidR="0030450F" w:rsidRPr="0030450F" w:rsidRDefault="0030450F" w:rsidP="0030450F">
      <w:pPr>
        <w:rPr>
          <w:lang w:val="es-ES" w:eastAsia="es-MX"/>
        </w:rPr>
      </w:pPr>
    </w:p>
    <w:p w14:paraId="10B87537" w14:textId="13F8FA88" w:rsidR="00E2661D" w:rsidRDefault="00765B8E" w:rsidP="00D2309C">
      <w:pPr>
        <w:pStyle w:val="PrrafodeSentencia"/>
        <w:rPr>
          <w:spacing w:val="0"/>
          <w:szCs w:val="20"/>
          <w:lang w:val="es-ES"/>
        </w:rPr>
      </w:pPr>
      <w:r w:rsidRPr="00DD34C2">
        <w:rPr>
          <w:spacing w:val="0"/>
          <w:szCs w:val="20"/>
          <w:lang w:val="es-ES"/>
        </w:rPr>
        <w:t>El cuerpo de José Delfín Acosta Martínez fue repatriado a Uruguay. Allí se abrió una causa que permitió la realización de una segunda autopsia</w:t>
      </w:r>
      <w:r w:rsidR="00885AD2" w:rsidRPr="00DD34C2">
        <w:rPr>
          <w:rStyle w:val="Refdenotaalpie"/>
          <w:spacing w:val="0"/>
          <w:lang w:val="es-ES"/>
        </w:rPr>
        <w:footnoteReference w:id="69"/>
      </w:r>
      <w:r w:rsidR="00617E01" w:rsidRPr="00DD34C2">
        <w:rPr>
          <w:spacing w:val="0"/>
          <w:szCs w:val="20"/>
          <w:lang w:val="es-ES"/>
        </w:rPr>
        <w:t xml:space="preserve">. </w:t>
      </w:r>
      <w:r w:rsidR="00925D4C" w:rsidRPr="00DD34C2">
        <w:rPr>
          <w:spacing w:val="0"/>
          <w:szCs w:val="20"/>
          <w:lang w:val="es-ES"/>
        </w:rPr>
        <w:t xml:space="preserve">El 15 de noviembre de 1996, </w:t>
      </w:r>
      <w:r w:rsidR="007E7BEF" w:rsidRPr="00DD34C2">
        <w:rPr>
          <w:spacing w:val="0"/>
          <w:szCs w:val="20"/>
          <w:lang w:val="es-ES"/>
        </w:rPr>
        <w:t xml:space="preserve">una </w:t>
      </w:r>
      <w:r w:rsidR="00925D4C" w:rsidRPr="00DD34C2">
        <w:rPr>
          <w:spacing w:val="0"/>
          <w:szCs w:val="20"/>
          <w:lang w:val="es-ES"/>
        </w:rPr>
        <w:t xml:space="preserve">Junta Forense compuesta por </w:t>
      </w:r>
      <w:r w:rsidR="007E7BEF" w:rsidRPr="00DD34C2">
        <w:rPr>
          <w:spacing w:val="0"/>
          <w:szCs w:val="20"/>
          <w:lang w:val="es-ES"/>
        </w:rPr>
        <w:t>tres médicos</w:t>
      </w:r>
      <w:r w:rsidR="00925D4C" w:rsidRPr="00DD34C2">
        <w:rPr>
          <w:spacing w:val="0"/>
          <w:szCs w:val="20"/>
          <w:lang w:val="es-ES"/>
        </w:rPr>
        <w:t xml:space="preserve"> presentó su informe sobre la autopsia de José Delfín Acosta </w:t>
      </w:r>
      <w:r w:rsidR="00E51DBA" w:rsidRPr="00DD34C2">
        <w:rPr>
          <w:spacing w:val="0"/>
          <w:szCs w:val="20"/>
          <w:lang w:val="es-ES"/>
        </w:rPr>
        <w:t>Martínez</w:t>
      </w:r>
      <w:r w:rsidR="00885AD2" w:rsidRPr="00DD34C2">
        <w:rPr>
          <w:spacing w:val="0"/>
          <w:szCs w:val="20"/>
          <w:lang w:val="es-ES"/>
        </w:rPr>
        <w:t xml:space="preserve">, </w:t>
      </w:r>
      <w:r w:rsidR="00925D4C" w:rsidRPr="00DD34C2">
        <w:rPr>
          <w:spacing w:val="0"/>
          <w:szCs w:val="20"/>
          <w:lang w:val="es-ES"/>
        </w:rPr>
        <w:t>realizada el 5 de abril de 1996. En él se describen una serie de lesiones traumáticas</w:t>
      </w:r>
      <w:r w:rsidR="007A7D2D" w:rsidRPr="00DD34C2">
        <w:rPr>
          <w:spacing w:val="0"/>
          <w:szCs w:val="20"/>
          <w:lang w:val="es-ES"/>
        </w:rPr>
        <w:t xml:space="preserve"> y</w:t>
      </w:r>
      <w:r w:rsidR="00925D4C" w:rsidRPr="00DD34C2">
        <w:rPr>
          <w:spacing w:val="0"/>
          <w:szCs w:val="20"/>
          <w:lang w:val="es-ES"/>
        </w:rPr>
        <w:t xml:space="preserve"> </w:t>
      </w:r>
      <w:r w:rsidR="007E7BEF" w:rsidRPr="00DD34C2">
        <w:rPr>
          <w:spacing w:val="0"/>
          <w:szCs w:val="20"/>
          <w:lang w:val="es-ES"/>
        </w:rPr>
        <w:t xml:space="preserve">se </w:t>
      </w:r>
      <w:r w:rsidR="00925D4C" w:rsidRPr="00DD34C2">
        <w:rPr>
          <w:spacing w:val="0"/>
          <w:szCs w:val="20"/>
          <w:lang w:val="es-ES"/>
        </w:rPr>
        <w:t>aclara que “con respecto a la causa de muerte no se puede determinar por esta segunda necropsia</w:t>
      </w:r>
      <w:r w:rsidR="007E7BEF" w:rsidRPr="00DD34C2">
        <w:rPr>
          <w:spacing w:val="0"/>
          <w:szCs w:val="20"/>
          <w:lang w:val="es-ES"/>
        </w:rPr>
        <w:t xml:space="preserve"> [ya que]</w:t>
      </w:r>
      <w:r w:rsidR="00925D4C" w:rsidRPr="00DD34C2">
        <w:rPr>
          <w:spacing w:val="0"/>
          <w:szCs w:val="20"/>
          <w:lang w:val="es-ES"/>
        </w:rPr>
        <w:t xml:space="preserve"> por el tiempo transcurrido y la ausencia de órganos no se pudo corroborar el estudio toxicológico”. </w:t>
      </w:r>
      <w:r w:rsidR="00682BEC" w:rsidRPr="00DD34C2">
        <w:rPr>
          <w:spacing w:val="0"/>
          <w:szCs w:val="20"/>
          <w:lang w:val="es-ES"/>
        </w:rPr>
        <w:t>A</w:t>
      </w:r>
      <w:r w:rsidR="00CD5119" w:rsidRPr="00DD34C2">
        <w:rPr>
          <w:spacing w:val="0"/>
          <w:szCs w:val="20"/>
          <w:lang w:val="es-ES"/>
        </w:rPr>
        <w:t>l</w:t>
      </w:r>
      <w:r w:rsidR="00617E01" w:rsidRPr="00DD34C2">
        <w:rPr>
          <w:spacing w:val="0"/>
          <w:szCs w:val="20"/>
          <w:lang w:val="es-ES"/>
        </w:rPr>
        <w:t xml:space="preserve"> analiza</w:t>
      </w:r>
      <w:r w:rsidR="00CD5119" w:rsidRPr="00DD34C2">
        <w:rPr>
          <w:spacing w:val="0"/>
          <w:szCs w:val="20"/>
          <w:lang w:val="es-ES"/>
        </w:rPr>
        <w:t>r</w:t>
      </w:r>
      <w:r w:rsidR="00617E01" w:rsidRPr="00DD34C2">
        <w:rPr>
          <w:spacing w:val="0"/>
          <w:szCs w:val="20"/>
          <w:lang w:val="es-ES"/>
        </w:rPr>
        <w:t xml:space="preserve"> el examen toxicológico argentino, </w:t>
      </w:r>
      <w:r w:rsidR="00925D4C" w:rsidRPr="00DD34C2">
        <w:rPr>
          <w:spacing w:val="0"/>
          <w:szCs w:val="20"/>
          <w:lang w:val="es-ES"/>
        </w:rPr>
        <w:t>la Junta</w:t>
      </w:r>
      <w:r w:rsidR="00617E01" w:rsidRPr="00DD34C2">
        <w:rPr>
          <w:spacing w:val="0"/>
          <w:szCs w:val="20"/>
          <w:lang w:val="es-ES"/>
        </w:rPr>
        <w:t xml:space="preserve"> determinó que “</w:t>
      </w:r>
      <w:r w:rsidR="00D2309C" w:rsidRPr="00DD34C2">
        <w:rPr>
          <w:spacing w:val="0"/>
          <w:szCs w:val="20"/>
          <w:lang w:val="es-ES"/>
        </w:rPr>
        <w:t>las cifras de dosificación de alcohol y cocaína en sangre que constan en autos,</w:t>
      </w:r>
      <w:r w:rsidR="00617E01" w:rsidRPr="00DD34C2">
        <w:rPr>
          <w:spacing w:val="0"/>
          <w:szCs w:val="20"/>
          <w:lang w:val="es-ES"/>
        </w:rPr>
        <w:t xml:space="preserve"> </w:t>
      </w:r>
      <w:r w:rsidR="00D2309C" w:rsidRPr="00DD34C2">
        <w:rPr>
          <w:spacing w:val="0"/>
          <w:szCs w:val="20"/>
          <w:lang w:val="es-ES"/>
        </w:rPr>
        <w:t>son</w:t>
      </w:r>
      <w:r w:rsidR="00617E01" w:rsidRPr="00DD34C2">
        <w:rPr>
          <w:spacing w:val="0"/>
          <w:szCs w:val="20"/>
          <w:lang w:val="es-ES"/>
        </w:rPr>
        <w:t xml:space="preserve"> lo suficientemente altas como para poder estimar que al momento de la muerte eran mucho más altas” y que los resultados arrojados implicarían que Acosta Martínez “</w:t>
      </w:r>
      <w:r w:rsidR="00D2309C" w:rsidRPr="00DD34C2">
        <w:rPr>
          <w:spacing w:val="0"/>
          <w:szCs w:val="20"/>
          <w:lang w:val="es-ES"/>
        </w:rPr>
        <w:t>en el momento de la detención se encontraba en estado de coma</w:t>
      </w:r>
      <w:r w:rsidR="00E2661D" w:rsidRPr="00DD34C2">
        <w:rPr>
          <w:spacing w:val="0"/>
          <w:szCs w:val="20"/>
          <w:lang w:val="es-ES"/>
        </w:rPr>
        <w:t>”</w:t>
      </w:r>
      <w:r w:rsidR="00925D4C" w:rsidRPr="00DD34C2">
        <w:rPr>
          <w:rStyle w:val="Refdenotaalpie"/>
          <w:spacing w:val="0"/>
          <w:lang w:val="es-ES"/>
        </w:rPr>
        <w:footnoteReference w:id="70"/>
      </w:r>
      <w:r w:rsidR="00E2661D" w:rsidRPr="00DD34C2">
        <w:rPr>
          <w:spacing w:val="0"/>
          <w:szCs w:val="20"/>
          <w:lang w:val="es-ES"/>
        </w:rPr>
        <w:t>.</w:t>
      </w:r>
    </w:p>
    <w:p w14:paraId="51B0018E" w14:textId="77777777" w:rsidR="0030450F" w:rsidRPr="0030450F" w:rsidRDefault="0030450F" w:rsidP="0030450F">
      <w:pPr>
        <w:rPr>
          <w:lang w:val="es-ES" w:eastAsia="es-MX"/>
        </w:rPr>
      </w:pPr>
    </w:p>
    <w:p w14:paraId="555FCC46" w14:textId="0256C5FB" w:rsidR="001D4587" w:rsidRDefault="00E2661D" w:rsidP="009E37EA">
      <w:pPr>
        <w:pStyle w:val="PrrafodeSentencia"/>
        <w:rPr>
          <w:spacing w:val="0"/>
          <w:szCs w:val="20"/>
          <w:lang w:val="es-ES"/>
        </w:rPr>
      </w:pPr>
      <w:r w:rsidRPr="00DD34C2">
        <w:rPr>
          <w:spacing w:val="0"/>
          <w:szCs w:val="20"/>
          <w:lang w:val="es-ES"/>
        </w:rPr>
        <w:t>La realización de esta segunda autopsia permitió que los familiares de Acosta Martínez solicitaran al juez de instrucción en Argentina la reapertura de la causa. De esta forma</w:t>
      </w:r>
      <w:r w:rsidR="008446BD" w:rsidRPr="00DD34C2">
        <w:rPr>
          <w:spacing w:val="0"/>
          <w:szCs w:val="20"/>
          <w:lang w:val="es-ES"/>
        </w:rPr>
        <w:t>,</w:t>
      </w:r>
      <w:r w:rsidRPr="00DD34C2">
        <w:rPr>
          <w:spacing w:val="0"/>
          <w:szCs w:val="20"/>
          <w:lang w:val="es-ES"/>
        </w:rPr>
        <w:t xml:space="preserve"> se ordenó que se formara una Junta Médica compuesta </w:t>
      </w:r>
      <w:r w:rsidR="0092421F" w:rsidRPr="00DD34C2">
        <w:rPr>
          <w:spacing w:val="0"/>
          <w:szCs w:val="20"/>
          <w:lang w:val="es-ES"/>
        </w:rPr>
        <w:t xml:space="preserve">por </w:t>
      </w:r>
      <w:r w:rsidR="0002306F" w:rsidRPr="00DD34C2">
        <w:rPr>
          <w:spacing w:val="0"/>
          <w:szCs w:val="20"/>
          <w:lang w:val="es-ES"/>
        </w:rPr>
        <w:t>tres médicos del Cuerpo Médico F</w:t>
      </w:r>
      <w:r w:rsidR="00CA1495" w:rsidRPr="00DD34C2">
        <w:rPr>
          <w:spacing w:val="0"/>
          <w:szCs w:val="20"/>
          <w:lang w:val="es-ES"/>
        </w:rPr>
        <w:t>orense y un</w:t>
      </w:r>
      <w:r w:rsidRPr="00DD34C2">
        <w:rPr>
          <w:spacing w:val="0"/>
          <w:szCs w:val="20"/>
          <w:lang w:val="es-ES"/>
        </w:rPr>
        <w:t xml:space="preserve"> médico perito de parte. </w:t>
      </w:r>
      <w:r w:rsidR="008446BD" w:rsidRPr="00DD34C2">
        <w:rPr>
          <w:spacing w:val="0"/>
          <w:szCs w:val="20"/>
          <w:lang w:val="es-ES"/>
        </w:rPr>
        <w:t>El 26 de junio de 1998</w:t>
      </w:r>
      <w:r w:rsidR="0099173F" w:rsidRPr="00DD34C2">
        <w:rPr>
          <w:spacing w:val="0"/>
          <w:szCs w:val="20"/>
          <w:lang w:val="es-ES"/>
        </w:rPr>
        <w:t>,</w:t>
      </w:r>
      <w:r w:rsidR="008446BD" w:rsidRPr="00DD34C2">
        <w:rPr>
          <w:spacing w:val="0"/>
          <w:szCs w:val="20"/>
          <w:lang w:val="es-ES"/>
        </w:rPr>
        <w:t xml:space="preserve"> esta Junta Médica presentó su informe</w:t>
      </w:r>
      <w:r w:rsidR="004949BD" w:rsidRPr="00DD34C2">
        <w:rPr>
          <w:spacing w:val="0"/>
          <w:szCs w:val="20"/>
          <w:lang w:val="es-ES"/>
        </w:rPr>
        <w:t xml:space="preserve"> en donde concluy</w:t>
      </w:r>
      <w:r w:rsidR="000350FF" w:rsidRPr="00DD34C2">
        <w:rPr>
          <w:spacing w:val="0"/>
          <w:szCs w:val="20"/>
          <w:lang w:val="es-ES"/>
        </w:rPr>
        <w:t>ó</w:t>
      </w:r>
      <w:r w:rsidR="004949BD" w:rsidRPr="00DD34C2">
        <w:rPr>
          <w:spacing w:val="0"/>
          <w:szCs w:val="20"/>
          <w:lang w:val="es-ES"/>
        </w:rPr>
        <w:t>, entre otros puntos que “no necesariamente debió hallarse en estado de inconsciencia en el momento de su detención ya que la alcoholemia de 2.80 gramos por mil se asocia a la depresión del sistema nervioso central y por el contrario la cocaína es un euforizante y excitante del sistema nervioso central”</w:t>
      </w:r>
      <w:r w:rsidR="0092421F" w:rsidRPr="00DD34C2">
        <w:rPr>
          <w:rStyle w:val="Refdenotaalpie"/>
          <w:spacing w:val="0"/>
          <w:lang w:val="es-ES"/>
        </w:rPr>
        <w:footnoteReference w:id="71"/>
      </w:r>
      <w:r w:rsidR="004949BD" w:rsidRPr="00DD34C2">
        <w:rPr>
          <w:spacing w:val="0"/>
          <w:szCs w:val="20"/>
          <w:lang w:val="es-ES"/>
        </w:rPr>
        <w:t xml:space="preserve"> y que “de la lectura de las dos autopsias [</w:t>
      </w:r>
      <w:r w:rsidR="00935DB9" w:rsidRPr="00DD34C2">
        <w:rPr>
          <w:spacing w:val="0"/>
          <w:szCs w:val="20"/>
          <w:lang w:val="es-ES"/>
        </w:rPr>
        <w:t>se puede señalar]</w:t>
      </w:r>
      <w:r w:rsidR="004949BD" w:rsidRPr="00DD34C2">
        <w:rPr>
          <w:spacing w:val="0"/>
          <w:szCs w:val="20"/>
          <w:lang w:val="es-ES"/>
        </w:rPr>
        <w:t xml:space="preserve"> </w:t>
      </w:r>
      <w:r w:rsidR="004949BD" w:rsidRPr="00DD34C2">
        <w:rPr>
          <w:spacing w:val="0"/>
          <w:szCs w:val="20"/>
          <w:lang w:val="es-ES"/>
        </w:rPr>
        <w:lastRenderedPageBreak/>
        <w:t>que los traumatismos allí detallados son el resultado del golpe o choque contra objeto duro, no siendo posible desde el punto de vista médico legal ampliar esta contestación”</w:t>
      </w:r>
      <w:r w:rsidR="0092421F" w:rsidRPr="00DD34C2">
        <w:rPr>
          <w:rStyle w:val="Refdenotaalpie"/>
          <w:spacing w:val="0"/>
          <w:lang w:val="es-ES"/>
        </w:rPr>
        <w:footnoteReference w:id="72"/>
      </w:r>
      <w:r w:rsidR="004949BD" w:rsidRPr="00DD34C2">
        <w:rPr>
          <w:spacing w:val="0"/>
          <w:szCs w:val="20"/>
          <w:lang w:val="es-ES"/>
        </w:rPr>
        <w:t>.</w:t>
      </w:r>
      <w:r w:rsidR="00935DB9" w:rsidRPr="00DD34C2">
        <w:rPr>
          <w:spacing w:val="0"/>
          <w:szCs w:val="20"/>
          <w:lang w:val="es-ES"/>
        </w:rPr>
        <w:t xml:space="preserve"> </w:t>
      </w:r>
      <w:r w:rsidR="001D4587" w:rsidRPr="00DD34C2">
        <w:rPr>
          <w:spacing w:val="0"/>
          <w:szCs w:val="20"/>
          <w:lang w:val="es-ES"/>
        </w:rPr>
        <w:t>El</w:t>
      </w:r>
      <w:r w:rsidR="00761C20" w:rsidRPr="00DD34C2">
        <w:rPr>
          <w:spacing w:val="0"/>
          <w:szCs w:val="20"/>
          <w:lang w:val="es-ES"/>
        </w:rPr>
        <w:t xml:space="preserve"> médico</w:t>
      </w:r>
      <w:r w:rsidR="001D4587" w:rsidRPr="00DD34C2">
        <w:rPr>
          <w:spacing w:val="0"/>
          <w:szCs w:val="20"/>
          <w:lang w:val="es-ES"/>
        </w:rPr>
        <w:t xml:space="preserve"> perito </w:t>
      </w:r>
      <w:r w:rsidR="00761C20" w:rsidRPr="00DD34C2">
        <w:rPr>
          <w:spacing w:val="0"/>
          <w:szCs w:val="20"/>
          <w:lang w:val="es-ES"/>
        </w:rPr>
        <w:t xml:space="preserve">de parte </w:t>
      </w:r>
      <w:r w:rsidR="001D4587" w:rsidRPr="00DD34C2">
        <w:rPr>
          <w:spacing w:val="0"/>
          <w:szCs w:val="20"/>
          <w:lang w:val="es-ES"/>
        </w:rPr>
        <w:t xml:space="preserve">rindió su informe en donde detalló que “en cuanto a si José Delfín Acosta </w:t>
      </w:r>
      <w:r w:rsidR="00E51DBA" w:rsidRPr="00DD34C2">
        <w:rPr>
          <w:spacing w:val="0"/>
          <w:szCs w:val="20"/>
          <w:lang w:val="es-ES"/>
        </w:rPr>
        <w:t xml:space="preserve">Martínez </w:t>
      </w:r>
      <w:r w:rsidR="001D4587" w:rsidRPr="00DD34C2">
        <w:rPr>
          <w:spacing w:val="0"/>
          <w:szCs w:val="20"/>
          <w:lang w:val="es-ES"/>
        </w:rPr>
        <w:t>se encontraba inconsciente o consciente al momento de la detención, no resulta posible determinarlo a partir de la cantidad de droga hallada en su cuerpo ya que ello está íntimamente relacionado con el momento en que habría ingerido la cocaína”</w:t>
      </w:r>
      <w:r w:rsidR="00885AD2" w:rsidRPr="00DD34C2">
        <w:rPr>
          <w:rStyle w:val="Refdenotaalpie"/>
          <w:spacing w:val="0"/>
          <w:lang w:val="es-ES"/>
        </w:rPr>
        <w:footnoteReference w:id="73"/>
      </w:r>
      <w:r w:rsidR="001D4587" w:rsidRPr="00DD34C2">
        <w:rPr>
          <w:spacing w:val="0"/>
          <w:szCs w:val="20"/>
          <w:lang w:val="es-ES"/>
        </w:rPr>
        <w:t xml:space="preserve">. Asimismo, con respecto a las lesiones concluyó que “ninguna de las lesiones descriptas, tanto las lumbares como las craneanas, tienen entidad de ser producidas por </w:t>
      </w:r>
      <w:proofErr w:type="spellStart"/>
      <w:r w:rsidR="001D4587" w:rsidRPr="00DD34C2">
        <w:rPr>
          <w:spacing w:val="0"/>
          <w:szCs w:val="20"/>
          <w:lang w:val="es-ES"/>
        </w:rPr>
        <w:t>autolesionismo</w:t>
      </w:r>
      <w:proofErr w:type="spellEnd"/>
      <w:r w:rsidR="001D4587" w:rsidRPr="00DD34C2">
        <w:rPr>
          <w:spacing w:val="0"/>
          <w:szCs w:val="20"/>
          <w:lang w:val="es-ES"/>
        </w:rPr>
        <w:t xml:space="preserve"> o convulsiones”</w:t>
      </w:r>
      <w:r w:rsidR="001D4587" w:rsidRPr="00DD34C2">
        <w:rPr>
          <w:rStyle w:val="Refdenotaalpie"/>
          <w:spacing w:val="0"/>
          <w:lang w:val="es-ES"/>
        </w:rPr>
        <w:footnoteReference w:id="74"/>
      </w:r>
      <w:r w:rsidR="001D4587" w:rsidRPr="00DD34C2">
        <w:rPr>
          <w:spacing w:val="0"/>
          <w:szCs w:val="20"/>
          <w:lang w:val="es-ES"/>
        </w:rPr>
        <w:t>.</w:t>
      </w:r>
    </w:p>
    <w:p w14:paraId="55F5DCCA" w14:textId="77777777" w:rsidR="0030450F" w:rsidRPr="0030450F" w:rsidRDefault="0030450F" w:rsidP="0030450F">
      <w:pPr>
        <w:rPr>
          <w:lang w:val="es-ES" w:eastAsia="es-MX"/>
        </w:rPr>
      </w:pPr>
    </w:p>
    <w:p w14:paraId="63270113" w14:textId="3B7AF5E4" w:rsidR="00A551DB" w:rsidRDefault="001D4587" w:rsidP="009E37EA">
      <w:pPr>
        <w:pStyle w:val="PrrafodeSentencia"/>
        <w:rPr>
          <w:spacing w:val="0"/>
          <w:szCs w:val="20"/>
          <w:lang w:val="es-ES"/>
        </w:rPr>
      </w:pPr>
      <w:r w:rsidRPr="00DD34C2">
        <w:rPr>
          <w:spacing w:val="0"/>
          <w:szCs w:val="20"/>
          <w:lang w:val="es-ES"/>
        </w:rPr>
        <w:t>Por escrito presentado el 17 de julio de 1998, el apoderado de la parte querellante impugnó el informe elaborado por los miembros del Cuerpo Médico Forense que integraron la Junta Médica</w:t>
      </w:r>
      <w:r w:rsidR="00381DC1" w:rsidRPr="00DD34C2">
        <w:rPr>
          <w:rStyle w:val="Refdenotaalpie"/>
          <w:spacing w:val="0"/>
          <w:lang w:val="es-ES"/>
        </w:rPr>
        <w:footnoteReference w:id="75"/>
      </w:r>
      <w:r w:rsidRPr="00DD34C2">
        <w:rPr>
          <w:spacing w:val="0"/>
          <w:szCs w:val="20"/>
          <w:lang w:val="es-ES"/>
        </w:rPr>
        <w:t xml:space="preserve">. </w:t>
      </w:r>
      <w:r w:rsidR="00381DC1" w:rsidRPr="00DD34C2">
        <w:rPr>
          <w:spacing w:val="0"/>
          <w:szCs w:val="20"/>
          <w:lang w:val="es-ES"/>
        </w:rPr>
        <w:t>El 2</w:t>
      </w:r>
      <w:r w:rsidR="00035C86" w:rsidRPr="00DD34C2">
        <w:rPr>
          <w:spacing w:val="0"/>
          <w:szCs w:val="20"/>
          <w:lang w:val="es-ES"/>
        </w:rPr>
        <w:t>1 de octubre de 1998, la Junta M</w:t>
      </w:r>
      <w:r w:rsidR="00381DC1" w:rsidRPr="00DD34C2">
        <w:rPr>
          <w:spacing w:val="0"/>
          <w:szCs w:val="20"/>
          <w:lang w:val="es-ES"/>
        </w:rPr>
        <w:t xml:space="preserve">édica en conjunto con el perito de parte presentaron un nuevo informe. En él, </w:t>
      </w:r>
      <w:r w:rsidR="00202907" w:rsidRPr="00DD34C2">
        <w:rPr>
          <w:spacing w:val="0"/>
          <w:szCs w:val="20"/>
          <w:lang w:val="es-ES"/>
        </w:rPr>
        <w:t>se estableció</w:t>
      </w:r>
      <w:r w:rsidR="00381DC1" w:rsidRPr="00DD34C2">
        <w:rPr>
          <w:spacing w:val="0"/>
          <w:szCs w:val="20"/>
          <w:lang w:val="es-ES"/>
        </w:rPr>
        <w:t xml:space="preserve"> que “la cantidad de cocaína hallada en sangre de ACOSTA JOSE DELFIN, se debe a un elevado ingreso, pero señalar si fue una dosis o varias durante un tiempo </w:t>
      </w:r>
      <w:r w:rsidR="00DF6B23" w:rsidRPr="00DD34C2">
        <w:rPr>
          <w:spacing w:val="0"/>
          <w:szCs w:val="20"/>
          <w:lang w:val="es-ES"/>
        </w:rPr>
        <w:t>‘</w:t>
      </w:r>
      <w:r w:rsidR="00381DC1" w:rsidRPr="00DD34C2">
        <w:rPr>
          <w:spacing w:val="0"/>
          <w:szCs w:val="20"/>
          <w:lang w:val="es-ES"/>
        </w:rPr>
        <w:t>X</w:t>
      </w:r>
      <w:r w:rsidR="00DF6B23" w:rsidRPr="00DD34C2">
        <w:rPr>
          <w:spacing w:val="0"/>
          <w:szCs w:val="20"/>
          <w:lang w:val="es-ES"/>
        </w:rPr>
        <w:t>’</w:t>
      </w:r>
      <w:r w:rsidR="00381DC1" w:rsidRPr="00DD34C2">
        <w:rPr>
          <w:spacing w:val="0"/>
          <w:szCs w:val="20"/>
          <w:lang w:val="es-ES"/>
        </w:rPr>
        <w:t xml:space="preserve"> es imposible”</w:t>
      </w:r>
      <w:r w:rsidR="00524F65" w:rsidRPr="00DD34C2">
        <w:rPr>
          <w:rStyle w:val="Refdenotaalpie"/>
          <w:spacing w:val="0"/>
          <w:lang w:val="es-ES"/>
        </w:rPr>
        <w:footnoteReference w:id="76"/>
      </w:r>
      <w:r w:rsidR="00524F65" w:rsidRPr="00DD34C2">
        <w:rPr>
          <w:spacing w:val="0"/>
          <w:szCs w:val="20"/>
          <w:lang w:val="es-ES"/>
        </w:rPr>
        <w:t xml:space="preserve">. Asimismo, </w:t>
      </w:r>
      <w:r w:rsidR="00202907" w:rsidRPr="00DD34C2">
        <w:rPr>
          <w:spacing w:val="0"/>
          <w:szCs w:val="20"/>
          <w:lang w:val="es-ES"/>
        </w:rPr>
        <w:t>se concluyó</w:t>
      </w:r>
      <w:r w:rsidR="00524F65" w:rsidRPr="00DD34C2">
        <w:rPr>
          <w:spacing w:val="0"/>
          <w:szCs w:val="20"/>
          <w:lang w:val="es-ES"/>
        </w:rPr>
        <w:t xml:space="preserve"> “que no es posible científicamente afirmar si estuvo inconsciente o consciente en función de la cocaína ingerida”</w:t>
      </w:r>
      <w:r w:rsidR="00524F65" w:rsidRPr="00DD34C2">
        <w:rPr>
          <w:rStyle w:val="Refdenotaalpie"/>
          <w:spacing w:val="0"/>
          <w:lang w:val="es-ES"/>
        </w:rPr>
        <w:footnoteReference w:id="77"/>
      </w:r>
      <w:r w:rsidR="00524F65" w:rsidRPr="00DD34C2">
        <w:rPr>
          <w:spacing w:val="0"/>
          <w:szCs w:val="20"/>
          <w:lang w:val="es-ES"/>
        </w:rPr>
        <w:t xml:space="preserve"> y que no es posible distinguir si las lesiones pudieron ser o no autoprovocadas</w:t>
      </w:r>
      <w:r w:rsidR="00524F65" w:rsidRPr="00DD34C2">
        <w:rPr>
          <w:rStyle w:val="Refdenotaalpie"/>
          <w:spacing w:val="0"/>
          <w:lang w:val="es-ES"/>
        </w:rPr>
        <w:footnoteReference w:id="78"/>
      </w:r>
      <w:r w:rsidR="00524F65" w:rsidRPr="00DD34C2">
        <w:rPr>
          <w:spacing w:val="0"/>
          <w:szCs w:val="20"/>
          <w:lang w:val="es-ES"/>
        </w:rPr>
        <w:t>.</w:t>
      </w:r>
      <w:r w:rsidR="00D04748" w:rsidRPr="00DD34C2">
        <w:rPr>
          <w:spacing w:val="0"/>
          <w:szCs w:val="20"/>
          <w:lang w:val="es-ES"/>
        </w:rPr>
        <w:t xml:space="preserve"> En su informe anexo, el perito de parte subrayó que “saca</w:t>
      </w:r>
      <w:r w:rsidR="00DF652F" w:rsidRPr="00DD34C2">
        <w:rPr>
          <w:spacing w:val="0"/>
          <w:szCs w:val="20"/>
          <w:lang w:val="es-ES"/>
        </w:rPr>
        <w:t>da</w:t>
      </w:r>
      <w:r w:rsidR="00D04748" w:rsidRPr="00DD34C2">
        <w:rPr>
          <w:spacing w:val="0"/>
          <w:szCs w:val="20"/>
          <w:lang w:val="es-ES"/>
        </w:rPr>
        <w:t xml:space="preserve">s fuera del contexto en el que se desarrollaron los hechos, se puede afirmar que las lesiones descriptas en las dos autopsias realizadas no son compatibles con la muerte. Sin embargo, </w:t>
      </w:r>
      <w:proofErr w:type="gramStart"/>
      <w:r w:rsidR="00D04748" w:rsidRPr="00DD34C2">
        <w:rPr>
          <w:spacing w:val="0"/>
          <w:szCs w:val="20"/>
          <w:lang w:val="es-ES"/>
        </w:rPr>
        <w:t>el conjunto de los traumatismos pudieron</w:t>
      </w:r>
      <w:proofErr w:type="gramEnd"/>
      <w:r w:rsidR="00D04748" w:rsidRPr="00DD34C2">
        <w:rPr>
          <w:spacing w:val="0"/>
          <w:szCs w:val="20"/>
          <w:lang w:val="es-ES"/>
        </w:rPr>
        <w:t xml:space="preserve"> generar un shock neurogénico que sobre un terreno tóxico, como es el alcohol o la droga mezclada con el alcohol, pudieron provocar la muerte de Acosta”</w:t>
      </w:r>
      <w:r w:rsidR="00D04748" w:rsidRPr="00DD34C2">
        <w:rPr>
          <w:rStyle w:val="Refdenotaalpie"/>
          <w:spacing w:val="0"/>
          <w:lang w:val="es-ES"/>
        </w:rPr>
        <w:footnoteReference w:id="79"/>
      </w:r>
      <w:r w:rsidR="00D04748" w:rsidRPr="00DD34C2">
        <w:rPr>
          <w:spacing w:val="0"/>
          <w:szCs w:val="20"/>
          <w:lang w:val="es-ES"/>
        </w:rPr>
        <w:t>.</w:t>
      </w:r>
    </w:p>
    <w:p w14:paraId="77381254" w14:textId="77777777" w:rsidR="0030450F" w:rsidRPr="0030450F" w:rsidRDefault="0030450F" w:rsidP="0030450F">
      <w:pPr>
        <w:rPr>
          <w:lang w:val="es-ES" w:eastAsia="es-MX"/>
        </w:rPr>
      </w:pPr>
    </w:p>
    <w:p w14:paraId="7381FDEC" w14:textId="32B8544F" w:rsidR="001D56B4" w:rsidRDefault="00A551DB" w:rsidP="009E37EA">
      <w:pPr>
        <w:pStyle w:val="PrrafodeSentencia"/>
        <w:rPr>
          <w:spacing w:val="0"/>
          <w:szCs w:val="20"/>
          <w:lang w:val="es-ES"/>
        </w:rPr>
      </w:pPr>
      <w:r w:rsidRPr="00DD34C2">
        <w:rPr>
          <w:spacing w:val="0"/>
          <w:szCs w:val="20"/>
          <w:lang w:val="es-ES"/>
        </w:rPr>
        <w:t xml:space="preserve">En </w:t>
      </w:r>
      <w:r w:rsidR="00B20F7E" w:rsidRPr="00DD34C2">
        <w:rPr>
          <w:spacing w:val="0"/>
          <w:szCs w:val="20"/>
          <w:lang w:val="es-ES"/>
        </w:rPr>
        <w:t xml:space="preserve">el 2014, </w:t>
      </w:r>
      <w:r w:rsidR="00347F2F" w:rsidRPr="00DD34C2">
        <w:rPr>
          <w:spacing w:val="0"/>
          <w:szCs w:val="20"/>
          <w:lang w:val="es-ES"/>
        </w:rPr>
        <w:t>la Dirección Nacional de Asuntos Jurídicos en Materia de Derechos Humanos</w:t>
      </w:r>
      <w:r w:rsidR="00E7212E" w:rsidRPr="00DD34C2">
        <w:rPr>
          <w:spacing w:val="0"/>
          <w:szCs w:val="20"/>
          <w:lang w:val="es-ES"/>
        </w:rPr>
        <w:t xml:space="preserve"> de la Secretaría de Derechos Humanos y Pluralismo Cultural del Ministerio de Justicia y Derechos Humanos</w:t>
      </w:r>
      <w:r w:rsidR="00347F2F" w:rsidRPr="00DD34C2">
        <w:rPr>
          <w:spacing w:val="0"/>
          <w:szCs w:val="20"/>
          <w:lang w:val="es-ES"/>
        </w:rPr>
        <w:t xml:space="preserve"> solicitó a </w:t>
      </w:r>
      <w:r w:rsidRPr="00DD34C2">
        <w:rPr>
          <w:spacing w:val="0"/>
          <w:szCs w:val="20"/>
          <w:lang w:val="es-ES"/>
        </w:rPr>
        <w:t>la PROCUVIN</w:t>
      </w:r>
      <w:r w:rsidR="00BD124B" w:rsidRPr="00DD34C2">
        <w:rPr>
          <w:spacing w:val="0"/>
          <w:szCs w:val="20"/>
          <w:lang w:val="es-ES"/>
        </w:rPr>
        <w:t>,</w:t>
      </w:r>
      <w:r w:rsidRPr="00DD34C2">
        <w:rPr>
          <w:spacing w:val="0"/>
          <w:szCs w:val="20"/>
          <w:lang w:val="es-ES"/>
        </w:rPr>
        <w:t xml:space="preserve"> </w:t>
      </w:r>
      <w:r w:rsidR="00347F2F" w:rsidRPr="00DD34C2">
        <w:rPr>
          <w:spacing w:val="0"/>
          <w:szCs w:val="20"/>
          <w:lang w:val="es-ES"/>
        </w:rPr>
        <w:t xml:space="preserve">una investigación </w:t>
      </w:r>
      <w:r w:rsidR="00B20F7E" w:rsidRPr="00DD34C2">
        <w:rPr>
          <w:spacing w:val="0"/>
          <w:szCs w:val="20"/>
          <w:lang w:val="es-ES"/>
        </w:rPr>
        <w:t>sobre los hechos del caso</w:t>
      </w:r>
      <w:r w:rsidR="00347F2F" w:rsidRPr="00DD34C2">
        <w:rPr>
          <w:spacing w:val="0"/>
          <w:szCs w:val="20"/>
          <w:lang w:val="es-ES"/>
        </w:rPr>
        <w:t>. Esta Procuraduría, a su vez, solicitó un informe a la Dirección General de Investigación y Apoyo Tecnológico a la Investigación Penal (DATIP)</w:t>
      </w:r>
      <w:r w:rsidR="00BD124B" w:rsidRPr="00DD34C2">
        <w:rPr>
          <w:spacing w:val="0"/>
          <w:szCs w:val="20"/>
          <w:lang w:val="es-ES"/>
        </w:rPr>
        <w:t xml:space="preserve">, el cual fue presentado el 27 de julio de 2015. En este informe se determinó que “José Delfín Acosta Martínez </w:t>
      </w:r>
      <w:r w:rsidR="00E245BC" w:rsidRPr="00DD34C2">
        <w:rPr>
          <w:spacing w:val="0"/>
          <w:szCs w:val="20"/>
          <w:lang w:val="es-ES"/>
        </w:rPr>
        <w:t xml:space="preserve">presentó numerosas lesiones que no se corresponden con los patrones habituales de </w:t>
      </w:r>
      <w:proofErr w:type="spellStart"/>
      <w:r w:rsidR="00E245BC" w:rsidRPr="00DD34C2">
        <w:rPr>
          <w:spacing w:val="0"/>
          <w:szCs w:val="20"/>
          <w:lang w:val="es-ES"/>
        </w:rPr>
        <w:t>autolesionismo</w:t>
      </w:r>
      <w:proofErr w:type="spellEnd"/>
      <w:r w:rsidR="00EE2CD6" w:rsidRPr="00DD34C2">
        <w:rPr>
          <w:rStyle w:val="Refdenotaalpie"/>
          <w:spacing w:val="0"/>
          <w:lang w:val="es-ES"/>
        </w:rPr>
        <w:footnoteReference w:id="80"/>
      </w:r>
      <w:r w:rsidR="00E245BC" w:rsidRPr="00DD34C2">
        <w:rPr>
          <w:spacing w:val="0"/>
          <w:szCs w:val="20"/>
          <w:lang w:val="es-ES"/>
        </w:rPr>
        <w:t xml:space="preserve"> y algunas de ellas son producto claro del accionar policial (como las lesiones de sujeción en ambas muñecas)</w:t>
      </w:r>
      <w:r w:rsidR="00F305B8" w:rsidRPr="00DD34C2">
        <w:rPr>
          <w:spacing w:val="0"/>
          <w:szCs w:val="20"/>
          <w:lang w:val="es-ES"/>
        </w:rPr>
        <w:t xml:space="preserve">, estando en custodia” y que “el análisis extemporáneo de los autos permite inferir un nexo de </w:t>
      </w:r>
      <w:proofErr w:type="spellStart"/>
      <w:r w:rsidR="00F305B8" w:rsidRPr="00DD34C2">
        <w:rPr>
          <w:spacing w:val="0"/>
          <w:szCs w:val="20"/>
          <w:lang w:val="es-ES"/>
        </w:rPr>
        <w:t>concausalidad</w:t>
      </w:r>
      <w:proofErr w:type="spellEnd"/>
      <w:r w:rsidR="00F305B8" w:rsidRPr="00DD34C2">
        <w:rPr>
          <w:spacing w:val="0"/>
          <w:szCs w:val="20"/>
          <w:lang w:val="es-ES"/>
        </w:rPr>
        <w:t xml:space="preserve"> entre las </w:t>
      </w:r>
      <w:r w:rsidR="00F305B8" w:rsidRPr="00DD34C2">
        <w:rPr>
          <w:spacing w:val="0"/>
          <w:szCs w:val="20"/>
          <w:lang w:val="es-ES"/>
        </w:rPr>
        <w:lastRenderedPageBreak/>
        <w:t>múltiples lesiones observadas y la intoxicación por alcohol y cocaína, con la muerte de quien en vida fuera José Delfín Acosta Martínez”</w:t>
      </w:r>
      <w:r w:rsidR="00885AD2" w:rsidRPr="00DD34C2">
        <w:rPr>
          <w:rStyle w:val="Refdenotaalpie"/>
          <w:spacing w:val="0"/>
          <w:lang w:val="es-ES"/>
        </w:rPr>
        <w:footnoteReference w:id="81"/>
      </w:r>
      <w:r w:rsidR="00885AD2" w:rsidRPr="00DD34C2">
        <w:rPr>
          <w:spacing w:val="0"/>
          <w:szCs w:val="20"/>
          <w:lang w:val="es-ES"/>
        </w:rPr>
        <w:t>.</w:t>
      </w:r>
    </w:p>
    <w:p w14:paraId="64873297" w14:textId="77777777" w:rsidR="0030450F" w:rsidRPr="0030450F" w:rsidRDefault="0030450F" w:rsidP="0030450F">
      <w:pPr>
        <w:rPr>
          <w:lang w:val="es-ES" w:eastAsia="es-MX"/>
        </w:rPr>
      </w:pPr>
    </w:p>
    <w:p w14:paraId="32979AA3" w14:textId="66BB67E3" w:rsidR="001D56B4" w:rsidRDefault="00CE16D3" w:rsidP="0030450F">
      <w:pPr>
        <w:pStyle w:val="Ttulo3"/>
        <w:spacing w:after="0"/>
        <w:rPr>
          <w:b w:val="0"/>
          <w:i/>
          <w:lang w:eastAsia="es-MX"/>
        </w:rPr>
      </w:pPr>
      <w:r w:rsidRPr="00DD34C2">
        <w:rPr>
          <w:b w:val="0"/>
          <w:i/>
          <w:lang w:eastAsia="es-MX"/>
        </w:rPr>
        <w:tab/>
      </w:r>
      <w:bookmarkStart w:id="169" w:name="_Toc53083801"/>
      <w:r w:rsidR="001D56B4" w:rsidRPr="00DD34C2">
        <w:rPr>
          <w:b w:val="0"/>
          <w:i/>
          <w:lang w:eastAsia="es-MX"/>
        </w:rPr>
        <w:t>D</w:t>
      </w:r>
      <w:r w:rsidR="00FE326E" w:rsidRPr="00DD34C2">
        <w:rPr>
          <w:b w:val="0"/>
          <w:i/>
          <w:lang w:eastAsia="es-MX"/>
        </w:rPr>
        <w:t>.3. Procesos internos</w:t>
      </w:r>
      <w:bookmarkEnd w:id="169"/>
    </w:p>
    <w:p w14:paraId="3E8D6B66" w14:textId="77777777" w:rsidR="0030450F" w:rsidRPr="0030450F" w:rsidRDefault="0030450F" w:rsidP="0030450F">
      <w:pPr>
        <w:rPr>
          <w:lang w:val="es-CO" w:eastAsia="es-MX"/>
        </w:rPr>
      </w:pPr>
    </w:p>
    <w:p w14:paraId="1FBB6487" w14:textId="2B822C17" w:rsidR="007255A0" w:rsidRDefault="00185561" w:rsidP="009E37EA">
      <w:pPr>
        <w:pStyle w:val="PrrafodeSentencia"/>
        <w:rPr>
          <w:spacing w:val="0"/>
          <w:szCs w:val="20"/>
          <w:lang w:val="es-ES"/>
        </w:rPr>
      </w:pPr>
      <w:r w:rsidRPr="00DD34C2">
        <w:rPr>
          <w:spacing w:val="0"/>
          <w:szCs w:val="20"/>
          <w:lang w:val="es-ES"/>
        </w:rPr>
        <w:t xml:space="preserve">Como </w:t>
      </w:r>
      <w:r w:rsidR="00DF7FAB" w:rsidRPr="00DD34C2">
        <w:rPr>
          <w:spacing w:val="0"/>
          <w:szCs w:val="20"/>
          <w:lang w:val="es-ES"/>
        </w:rPr>
        <w:t>consecuencia de la muert</w:t>
      </w:r>
      <w:r w:rsidR="003E57A3" w:rsidRPr="00DD34C2">
        <w:rPr>
          <w:spacing w:val="0"/>
          <w:szCs w:val="20"/>
          <w:lang w:val="es-ES"/>
        </w:rPr>
        <w:t>e de José Delfín Acosta Martíne</w:t>
      </w:r>
      <w:r w:rsidR="00DF7FAB" w:rsidRPr="00DD34C2">
        <w:rPr>
          <w:spacing w:val="0"/>
          <w:szCs w:val="20"/>
          <w:lang w:val="es-ES"/>
        </w:rPr>
        <w:t>z</w:t>
      </w:r>
      <w:r w:rsidR="00D50CAE" w:rsidRPr="00DD34C2">
        <w:rPr>
          <w:spacing w:val="0"/>
          <w:szCs w:val="20"/>
          <w:lang w:val="es-ES"/>
        </w:rPr>
        <w:t xml:space="preserve"> de oficio</w:t>
      </w:r>
      <w:r w:rsidR="00AD33C7" w:rsidRPr="00DD34C2">
        <w:rPr>
          <w:spacing w:val="0"/>
          <w:szCs w:val="20"/>
          <w:lang w:val="es-ES"/>
        </w:rPr>
        <w:t xml:space="preserve"> se dio apertura a la</w:t>
      </w:r>
      <w:r w:rsidR="00DF7FAB" w:rsidRPr="00DD34C2">
        <w:rPr>
          <w:spacing w:val="0"/>
          <w:szCs w:val="20"/>
          <w:lang w:val="es-ES"/>
        </w:rPr>
        <w:t xml:space="preserve"> causa No. 22.190/96 car</w:t>
      </w:r>
      <w:r w:rsidR="00461059" w:rsidRPr="00DD34C2">
        <w:rPr>
          <w:spacing w:val="0"/>
          <w:szCs w:val="20"/>
          <w:lang w:val="es-ES"/>
        </w:rPr>
        <w:t>a</w:t>
      </w:r>
      <w:r w:rsidR="00DF7FAB" w:rsidRPr="00DD34C2">
        <w:rPr>
          <w:spacing w:val="0"/>
          <w:szCs w:val="20"/>
          <w:lang w:val="es-ES"/>
        </w:rPr>
        <w:t>tulada “Acosta Martínez, Delfín José s/ muerte por causas dudosas” que quedó radicada ante el Juzgado Nacional en l</w:t>
      </w:r>
      <w:r w:rsidR="00D2309C" w:rsidRPr="00DD34C2">
        <w:rPr>
          <w:spacing w:val="0"/>
          <w:szCs w:val="20"/>
          <w:lang w:val="es-ES"/>
        </w:rPr>
        <w:t>o Criminal de Instrucción No. 1</w:t>
      </w:r>
      <w:r w:rsidR="00DF7FAB" w:rsidRPr="00DD34C2">
        <w:rPr>
          <w:spacing w:val="0"/>
          <w:szCs w:val="20"/>
          <w:lang w:val="es-ES"/>
        </w:rPr>
        <w:t xml:space="preserve">0. </w:t>
      </w:r>
      <w:r w:rsidR="00AE5193" w:rsidRPr="00DD34C2">
        <w:rPr>
          <w:spacing w:val="0"/>
          <w:szCs w:val="20"/>
          <w:lang w:val="es-ES"/>
        </w:rPr>
        <w:t>Mediante auto del 10 de abril de 1996 se tuvo a la señora Blanca Rosa Martínez, madre del señor José Delfín Acosta Martínez, como querellante del sumario</w:t>
      </w:r>
      <w:r w:rsidR="001D4587" w:rsidRPr="00DD34C2">
        <w:rPr>
          <w:rStyle w:val="Refdenotaalpie"/>
          <w:spacing w:val="0"/>
          <w:lang w:val="es-ES"/>
        </w:rPr>
        <w:footnoteReference w:id="82"/>
      </w:r>
      <w:r w:rsidR="00AE5193" w:rsidRPr="00DD34C2">
        <w:rPr>
          <w:spacing w:val="0"/>
          <w:szCs w:val="20"/>
          <w:lang w:val="es-ES"/>
        </w:rPr>
        <w:t>. El 9 de abril de 1996, el cónsul de Uruguay en Buenos Aires solicitó al juez de la causa información acerca del fallecimiento de Acosta Martínez</w:t>
      </w:r>
      <w:r w:rsidR="00DA5D26" w:rsidRPr="00DD34C2">
        <w:rPr>
          <w:rStyle w:val="Refdenotaalpie"/>
          <w:spacing w:val="0"/>
          <w:lang w:val="es-ES"/>
        </w:rPr>
        <w:footnoteReference w:id="83"/>
      </w:r>
      <w:r w:rsidR="00AE5193" w:rsidRPr="00DD34C2">
        <w:rPr>
          <w:spacing w:val="0"/>
          <w:szCs w:val="20"/>
          <w:lang w:val="es-ES"/>
        </w:rPr>
        <w:t>.</w:t>
      </w:r>
      <w:r w:rsidR="006D73D8" w:rsidRPr="00DD34C2">
        <w:rPr>
          <w:spacing w:val="0"/>
          <w:szCs w:val="20"/>
          <w:lang w:val="es-ES"/>
        </w:rPr>
        <w:t xml:space="preserve"> Durante el sumario se tomó la declaración de varios testigos ofrecidos por la parte querellante</w:t>
      </w:r>
      <w:r w:rsidR="006D73D8" w:rsidRPr="00DD34C2">
        <w:rPr>
          <w:rStyle w:val="Refdenotaalpie"/>
          <w:spacing w:val="0"/>
          <w:lang w:val="es-ES"/>
        </w:rPr>
        <w:footnoteReference w:id="84"/>
      </w:r>
      <w:r w:rsidR="006D73D8" w:rsidRPr="00DD34C2">
        <w:rPr>
          <w:spacing w:val="0"/>
          <w:szCs w:val="20"/>
          <w:lang w:val="es-ES"/>
        </w:rPr>
        <w:t xml:space="preserve"> y se incorporaron</w:t>
      </w:r>
      <w:r w:rsidR="007850A7" w:rsidRPr="00DD34C2">
        <w:rPr>
          <w:spacing w:val="0"/>
          <w:szCs w:val="20"/>
          <w:lang w:val="es-ES"/>
        </w:rPr>
        <w:t xml:space="preserve"> y/o tomaron</w:t>
      </w:r>
      <w:r w:rsidR="006D73D8" w:rsidRPr="00DD34C2">
        <w:rPr>
          <w:spacing w:val="0"/>
          <w:szCs w:val="20"/>
          <w:lang w:val="es-ES"/>
        </w:rPr>
        <w:t xml:space="preserve"> una serie de declaraciones</w:t>
      </w:r>
      <w:r w:rsidR="007850A7" w:rsidRPr="00DD34C2">
        <w:rPr>
          <w:spacing w:val="0"/>
          <w:szCs w:val="20"/>
          <w:lang w:val="es-ES"/>
        </w:rPr>
        <w:t xml:space="preserve"> de oficio</w:t>
      </w:r>
      <w:r w:rsidR="007850A7" w:rsidRPr="00DD34C2">
        <w:rPr>
          <w:rStyle w:val="Refdenotaalpie"/>
          <w:spacing w:val="0"/>
          <w:lang w:val="es-ES"/>
        </w:rPr>
        <w:footnoteReference w:id="85"/>
      </w:r>
      <w:r w:rsidR="006D73D8" w:rsidRPr="00DD34C2">
        <w:rPr>
          <w:spacing w:val="0"/>
          <w:szCs w:val="20"/>
          <w:lang w:val="es-ES"/>
        </w:rPr>
        <w:t>.</w:t>
      </w:r>
    </w:p>
    <w:p w14:paraId="3BE229ED" w14:textId="77777777" w:rsidR="0030450F" w:rsidRPr="0030450F" w:rsidRDefault="0030450F" w:rsidP="0030450F">
      <w:pPr>
        <w:rPr>
          <w:lang w:val="es-ES" w:eastAsia="es-MX"/>
        </w:rPr>
      </w:pPr>
    </w:p>
    <w:p w14:paraId="7E246FBA" w14:textId="42F0196D" w:rsidR="00D04748" w:rsidRDefault="007255A0" w:rsidP="009E37EA">
      <w:pPr>
        <w:pStyle w:val="PrrafodeSentencia"/>
        <w:rPr>
          <w:spacing w:val="0"/>
          <w:szCs w:val="20"/>
          <w:lang w:val="es-ES"/>
        </w:rPr>
      </w:pPr>
      <w:r w:rsidRPr="00DD34C2">
        <w:rPr>
          <w:spacing w:val="0"/>
          <w:szCs w:val="20"/>
          <w:lang w:val="es-ES"/>
        </w:rPr>
        <w:t>El 25 de abril de 1996, el juez de instrucción resolvió archivar el sumario, considerando que no existió delito</w:t>
      </w:r>
      <w:r w:rsidR="00CF261C" w:rsidRPr="00DD34C2">
        <w:rPr>
          <w:rStyle w:val="Refdenotaalpie"/>
          <w:spacing w:val="0"/>
          <w:lang w:val="es-ES"/>
        </w:rPr>
        <w:footnoteReference w:id="86"/>
      </w:r>
      <w:r w:rsidRPr="00DD34C2">
        <w:rPr>
          <w:spacing w:val="0"/>
          <w:szCs w:val="20"/>
          <w:lang w:val="es-ES"/>
        </w:rPr>
        <w:t>.</w:t>
      </w:r>
      <w:r w:rsidR="00F960BD" w:rsidRPr="00DD34C2">
        <w:rPr>
          <w:spacing w:val="0"/>
          <w:szCs w:val="20"/>
          <w:lang w:val="es-ES"/>
        </w:rPr>
        <w:t xml:space="preserve"> </w:t>
      </w:r>
      <w:r w:rsidR="00894E1A" w:rsidRPr="00DD34C2">
        <w:rPr>
          <w:spacing w:val="0"/>
          <w:szCs w:val="20"/>
          <w:lang w:val="es-ES"/>
        </w:rPr>
        <w:t>Luego de la realización de la autopsia en Uruguay (</w:t>
      </w:r>
      <w:r w:rsidR="00894E1A" w:rsidRPr="00DD34C2">
        <w:rPr>
          <w:i/>
          <w:spacing w:val="0"/>
          <w:szCs w:val="20"/>
          <w:lang w:val="es-ES"/>
        </w:rPr>
        <w:t>supra</w:t>
      </w:r>
      <w:r w:rsidR="00894E1A" w:rsidRPr="00DD34C2">
        <w:rPr>
          <w:spacing w:val="0"/>
          <w:szCs w:val="20"/>
          <w:lang w:val="es-ES"/>
        </w:rPr>
        <w:t xml:space="preserve"> </w:t>
      </w:r>
      <w:r w:rsidR="00925D4C" w:rsidRPr="00DD34C2">
        <w:rPr>
          <w:spacing w:val="0"/>
          <w:szCs w:val="20"/>
          <w:lang w:val="es-ES"/>
        </w:rPr>
        <w:t xml:space="preserve">párrafo </w:t>
      </w:r>
      <w:r w:rsidR="00204325" w:rsidRPr="00DD34C2">
        <w:rPr>
          <w:spacing w:val="0"/>
          <w:szCs w:val="20"/>
          <w:lang w:val="es-ES"/>
        </w:rPr>
        <w:t>56</w:t>
      </w:r>
      <w:r w:rsidR="00894E1A" w:rsidRPr="00DD34C2">
        <w:rPr>
          <w:spacing w:val="0"/>
          <w:szCs w:val="20"/>
          <w:lang w:val="es-ES"/>
        </w:rPr>
        <w:t>)</w:t>
      </w:r>
      <w:r w:rsidR="00C13862" w:rsidRPr="00DD34C2">
        <w:rPr>
          <w:spacing w:val="0"/>
          <w:szCs w:val="20"/>
          <w:lang w:val="es-ES"/>
        </w:rPr>
        <w:t>,</w:t>
      </w:r>
      <w:r w:rsidR="00894E1A" w:rsidRPr="00DD34C2">
        <w:rPr>
          <w:spacing w:val="0"/>
          <w:szCs w:val="20"/>
          <w:lang w:val="es-ES"/>
        </w:rPr>
        <w:t xml:space="preserve"> la parte querellante solicitó la reapertura de la instrucción</w:t>
      </w:r>
      <w:r w:rsidR="00925D4C" w:rsidRPr="00DD34C2">
        <w:rPr>
          <w:rStyle w:val="Refdenotaalpie"/>
          <w:spacing w:val="0"/>
          <w:lang w:val="es-ES"/>
        </w:rPr>
        <w:footnoteReference w:id="87"/>
      </w:r>
      <w:r w:rsidR="00894E1A" w:rsidRPr="00DD34C2">
        <w:rPr>
          <w:spacing w:val="0"/>
          <w:szCs w:val="20"/>
          <w:lang w:val="es-ES"/>
        </w:rPr>
        <w:t xml:space="preserve">, la cual fue </w:t>
      </w:r>
      <w:r w:rsidR="00111033" w:rsidRPr="00DD34C2">
        <w:rPr>
          <w:spacing w:val="0"/>
          <w:szCs w:val="20"/>
          <w:lang w:val="es-ES"/>
        </w:rPr>
        <w:t>dispuesta el 12 de mayo de 1998</w:t>
      </w:r>
      <w:r w:rsidR="00186565" w:rsidRPr="00DD34C2">
        <w:rPr>
          <w:rStyle w:val="Refdenotaalpie"/>
          <w:spacing w:val="0"/>
          <w:lang w:val="es-ES"/>
        </w:rPr>
        <w:footnoteReference w:id="88"/>
      </w:r>
      <w:r w:rsidR="00111033" w:rsidRPr="00DD34C2">
        <w:rPr>
          <w:spacing w:val="0"/>
          <w:szCs w:val="20"/>
          <w:lang w:val="es-ES"/>
        </w:rPr>
        <w:t xml:space="preserve">. En el marco de esta reapertura se ordenó un nuevo informe forense por parte de una Junta Médica, el cual fue rendido el 26 de junio de 1998 </w:t>
      </w:r>
      <w:r w:rsidR="00186565" w:rsidRPr="00DD34C2">
        <w:rPr>
          <w:spacing w:val="0"/>
          <w:szCs w:val="20"/>
          <w:lang w:val="es-ES"/>
        </w:rPr>
        <w:t>(</w:t>
      </w:r>
      <w:r w:rsidR="00186565" w:rsidRPr="00DD34C2">
        <w:rPr>
          <w:i/>
          <w:spacing w:val="0"/>
          <w:szCs w:val="20"/>
          <w:lang w:val="es-ES"/>
        </w:rPr>
        <w:t>supra</w:t>
      </w:r>
      <w:r w:rsidR="00186565" w:rsidRPr="00DD34C2">
        <w:rPr>
          <w:spacing w:val="0"/>
          <w:szCs w:val="20"/>
          <w:lang w:val="es-ES"/>
        </w:rPr>
        <w:t xml:space="preserve"> párrafo </w:t>
      </w:r>
      <w:r w:rsidR="00BE0522" w:rsidRPr="00DD34C2">
        <w:rPr>
          <w:spacing w:val="0"/>
          <w:szCs w:val="20"/>
          <w:lang w:val="es-ES"/>
        </w:rPr>
        <w:t>5</w:t>
      </w:r>
      <w:r w:rsidR="00204325" w:rsidRPr="00DD34C2">
        <w:rPr>
          <w:spacing w:val="0"/>
          <w:szCs w:val="20"/>
          <w:lang w:val="es-ES"/>
        </w:rPr>
        <w:t>7</w:t>
      </w:r>
      <w:r w:rsidR="00111033" w:rsidRPr="00DD34C2">
        <w:rPr>
          <w:spacing w:val="0"/>
          <w:szCs w:val="20"/>
          <w:lang w:val="es-ES"/>
        </w:rPr>
        <w:t>). El 17 de julio de 1998 la parte querellante impugnó el informe de la Junta Médica</w:t>
      </w:r>
      <w:r w:rsidR="00D04748" w:rsidRPr="00DD34C2">
        <w:rPr>
          <w:rStyle w:val="Refdenotaalpie"/>
          <w:spacing w:val="0"/>
          <w:lang w:val="es-ES"/>
        </w:rPr>
        <w:footnoteReference w:id="89"/>
      </w:r>
      <w:r w:rsidR="00111033" w:rsidRPr="00DD34C2">
        <w:rPr>
          <w:spacing w:val="0"/>
          <w:szCs w:val="20"/>
          <w:lang w:val="es-ES"/>
        </w:rPr>
        <w:t>. Ésta presentó un nuevo informe el 21 de octubre de 1998</w:t>
      </w:r>
      <w:r w:rsidR="00D04748" w:rsidRPr="00DD34C2">
        <w:rPr>
          <w:spacing w:val="0"/>
          <w:szCs w:val="20"/>
          <w:lang w:val="es-ES"/>
        </w:rPr>
        <w:t xml:space="preserve"> (</w:t>
      </w:r>
      <w:r w:rsidR="00D04748" w:rsidRPr="00DD34C2">
        <w:rPr>
          <w:i/>
          <w:spacing w:val="0"/>
          <w:szCs w:val="20"/>
          <w:lang w:val="es-ES"/>
        </w:rPr>
        <w:t>supra</w:t>
      </w:r>
      <w:r w:rsidR="00D04748" w:rsidRPr="00DD34C2">
        <w:rPr>
          <w:spacing w:val="0"/>
          <w:szCs w:val="20"/>
          <w:lang w:val="es-ES"/>
        </w:rPr>
        <w:t xml:space="preserve"> párrafo </w:t>
      </w:r>
      <w:r w:rsidR="00204325" w:rsidRPr="00DD34C2">
        <w:rPr>
          <w:spacing w:val="0"/>
          <w:szCs w:val="20"/>
          <w:lang w:val="es-ES"/>
        </w:rPr>
        <w:t>58</w:t>
      </w:r>
      <w:r w:rsidR="00D04748" w:rsidRPr="00DD34C2">
        <w:rPr>
          <w:spacing w:val="0"/>
          <w:szCs w:val="20"/>
          <w:lang w:val="es-ES"/>
        </w:rPr>
        <w:t>)</w:t>
      </w:r>
      <w:r w:rsidR="00111033" w:rsidRPr="00DD34C2">
        <w:rPr>
          <w:spacing w:val="0"/>
          <w:szCs w:val="20"/>
          <w:lang w:val="es-ES"/>
        </w:rPr>
        <w:t>. El 17 de noviembre de 1998, la parte querellante solicitó que se realizara una nueva Junta Médica y que se profundizara la investigación</w:t>
      </w:r>
      <w:r w:rsidR="00D04748" w:rsidRPr="00DD34C2">
        <w:rPr>
          <w:rStyle w:val="Refdenotaalpie"/>
          <w:spacing w:val="0"/>
          <w:lang w:val="es-ES"/>
        </w:rPr>
        <w:footnoteReference w:id="90"/>
      </w:r>
      <w:r w:rsidR="00111033" w:rsidRPr="00DD34C2">
        <w:rPr>
          <w:spacing w:val="0"/>
          <w:szCs w:val="20"/>
          <w:lang w:val="es-ES"/>
        </w:rPr>
        <w:t xml:space="preserve">. </w:t>
      </w:r>
    </w:p>
    <w:p w14:paraId="100C396D" w14:textId="77777777" w:rsidR="0030450F" w:rsidRPr="0030450F" w:rsidRDefault="0030450F" w:rsidP="0030450F">
      <w:pPr>
        <w:rPr>
          <w:lang w:val="es-ES" w:eastAsia="es-MX"/>
        </w:rPr>
      </w:pPr>
    </w:p>
    <w:p w14:paraId="2A157138" w14:textId="712D9F28" w:rsidR="009F14F4" w:rsidRDefault="00B3223F" w:rsidP="009E37EA">
      <w:pPr>
        <w:pStyle w:val="PrrafodeSentencia"/>
        <w:rPr>
          <w:spacing w:val="0"/>
          <w:szCs w:val="20"/>
          <w:lang w:val="es-ES"/>
        </w:rPr>
      </w:pPr>
      <w:r w:rsidRPr="00DD34C2">
        <w:rPr>
          <w:spacing w:val="0"/>
          <w:szCs w:val="20"/>
          <w:lang w:val="es-ES"/>
        </w:rPr>
        <w:t>El 2 de septiembre de 1998</w:t>
      </w:r>
      <w:r w:rsidR="0099173F" w:rsidRPr="00DD34C2">
        <w:rPr>
          <w:spacing w:val="0"/>
          <w:szCs w:val="20"/>
          <w:lang w:val="es-ES"/>
        </w:rPr>
        <w:t>,</w:t>
      </w:r>
      <w:r w:rsidRPr="00DD34C2">
        <w:rPr>
          <w:spacing w:val="0"/>
          <w:szCs w:val="20"/>
          <w:lang w:val="es-ES"/>
        </w:rPr>
        <w:t xml:space="preserve"> se recibió la declaración de</w:t>
      </w:r>
      <w:r w:rsidR="00D50CAE" w:rsidRPr="00DD34C2">
        <w:rPr>
          <w:spacing w:val="0"/>
          <w:szCs w:val="20"/>
          <w:lang w:val="es-ES"/>
        </w:rPr>
        <w:t>l testigo</w:t>
      </w:r>
      <w:r w:rsidRPr="00DD34C2">
        <w:rPr>
          <w:spacing w:val="0"/>
          <w:szCs w:val="20"/>
          <w:lang w:val="es-ES"/>
        </w:rPr>
        <w:t xml:space="preserve"> Andrés Alberto Fresco</w:t>
      </w:r>
      <w:r w:rsidRPr="00DD34C2">
        <w:rPr>
          <w:rStyle w:val="Refdenotaalpie"/>
          <w:spacing w:val="0"/>
          <w:lang w:val="es-ES"/>
        </w:rPr>
        <w:footnoteReference w:id="91"/>
      </w:r>
      <w:r w:rsidRPr="00DD34C2">
        <w:rPr>
          <w:spacing w:val="0"/>
          <w:szCs w:val="20"/>
          <w:lang w:val="es-ES"/>
        </w:rPr>
        <w:t xml:space="preserve">. El 23 de diciembre de 1998 se procedió a recibir nuevamente una declaración de parte de Marcelo </w:t>
      </w:r>
      <w:r w:rsidR="00E51DBA" w:rsidRPr="00DD34C2">
        <w:rPr>
          <w:spacing w:val="0"/>
          <w:szCs w:val="20"/>
          <w:lang w:val="es-ES"/>
        </w:rPr>
        <w:t>Gonçalves</w:t>
      </w:r>
      <w:r w:rsidRPr="00DD34C2">
        <w:rPr>
          <w:spacing w:val="0"/>
          <w:szCs w:val="20"/>
          <w:lang w:val="es-ES"/>
        </w:rPr>
        <w:t xml:space="preserve"> Da Luz</w:t>
      </w:r>
      <w:r w:rsidRPr="00DD34C2">
        <w:rPr>
          <w:rStyle w:val="Refdenotaalpie"/>
          <w:spacing w:val="0"/>
          <w:lang w:val="es-ES"/>
        </w:rPr>
        <w:footnoteReference w:id="92"/>
      </w:r>
      <w:r w:rsidRPr="00DD34C2">
        <w:rPr>
          <w:spacing w:val="0"/>
          <w:szCs w:val="20"/>
          <w:lang w:val="es-ES"/>
        </w:rPr>
        <w:t>. Esta audiencia no fue comunicada a la parte querellante, la cual solicitó que se repitiera la misma</w:t>
      </w:r>
      <w:r w:rsidRPr="00DD34C2">
        <w:rPr>
          <w:rStyle w:val="Refdenotaalpie"/>
          <w:spacing w:val="0"/>
          <w:lang w:val="es-ES"/>
        </w:rPr>
        <w:footnoteReference w:id="93"/>
      </w:r>
      <w:r w:rsidR="007F4C9B" w:rsidRPr="00DD34C2">
        <w:rPr>
          <w:spacing w:val="0"/>
          <w:szCs w:val="20"/>
          <w:lang w:val="es-ES"/>
        </w:rPr>
        <w:t xml:space="preserve">. </w:t>
      </w:r>
      <w:r w:rsidR="00682BEC" w:rsidRPr="00DD34C2">
        <w:rPr>
          <w:spacing w:val="0"/>
          <w:szCs w:val="20"/>
          <w:lang w:val="es-ES"/>
        </w:rPr>
        <w:t>P</w:t>
      </w:r>
      <w:r w:rsidRPr="00DD34C2">
        <w:rPr>
          <w:spacing w:val="0"/>
          <w:szCs w:val="20"/>
          <w:lang w:val="es-ES"/>
        </w:rPr>
        <w:t>or medio de resolu</w:t>
      </w:r>
      <w:r w:rsidR="009F14F4" w:rsidRPr="00DD34C2">
        <w:rPr>
          <w:spacing w:val="0"/>
          <w:szCs w:val="20"/>
          <w:lang w:val="es-ES"/>
        </w:rPr>
        <w:t>ción del 23 de marzo de 1999, el Juzgado Nacional</w:t>
      </w:r>
      <w:r w:rsidR="006F567B" w:rsidRPr="00DD34C2">
        <w:rPr>
          <w:spacing w:val="0"/>
          <w:szCs w:val="20"/>
          <w:lang w:val="es-ES"/>
        </w:rPr>
        <w:t xml:space="preserve"> en lo Criminal de Instrucción N</w:t>
      </w:r>
      <w:r w:rsidR="009F14F4" w:rsidRPr="00DD34C2">
        <w:rPr>
          <w:spacing w:val="0"/>
          <w:szCs w:val="20"/>
          <w:lang w:val="es-ES"/>
        </w:rPr>
        <w:t>°10,</w:t>
      </w:r>
      <w:r w:rsidRPr="00DD34C2">
        <w:rPr>
          <w:spacing w:val="0"/>
          <w:szCs w:val="20"/>
          <w:lang w:val="es-ES"/>
        </w:rPr>
        <w:t xml:space="preserve"> declaró no </w:t>
      </w:r>
      <w:proofErr w:type="spellStart"/>
      <w:r w:rsidRPr="00DD34C2">
        <w:rPr>
          <w:spacing w:val="0"/>
          <w:szCs w:val="20"/>
          <w:lang w:val="es-ES"/>
        </w:rPr>
        <w:t>a</w:t>
      </w:r>
      <w:proofErr w:type="spellEnd"/>
      <w:r w:rsidRPr="00DD34C2">
        <w:rPr>
          <w:spacing w:val="0"/>
          <w:szCs w:val="20"/>
          <w:lang w:val="es-ES"/>
        </w:rPr>
        <w:t xml:space="preserve"> lugar </w:t>
      </w:r>
      <w:r w:rsidR="009A173A" w:rsidRPr="00DD34C2">
        <w:rPr>
          <w:spacing w:val="0"/>
          <w:szCs w:val="20"/>
          <w:lang w:val="es-ES"/>
        </w:rPr>
        <w:t>dicha solicitud</w:t>
      </w:r>
      <w:r w:rsidRPr="00DD34C2">
        <w:rPr>
          <w:rStyle w:val="Refdenotaalpie"/>
          <w:spacing w:val="0"/>
          <w:lang w:val="es-ES"/>
        </w:rPr>
        <w:footnoteReference w:id="94"/>
      </w:r>
      <w:r w:rsidRPr="00DD34C2">
        <w:rPr>
          <w:spacing w:val="0"/>
          <w:szCs w:val="20"/>
          <w:lang w:val="es-ES"/>
        </w:rPr>
        <w:t>.</w:t>
      </w:r>
    </w:p>
    <w:p w14:paraId="7E3FA81B" w14:textId="77777777" w:rsidR="00E80383" w:rsidRPr="00E80383" w:rsidRDefault="00E80383" w:rsidP="00E80383">
      <w:pPr>
        <w:rPr>
          <w:lang w:val="es-ES" w:eastAsia="es-MX"/>
        </w:rPr>
      </w:pPr>
    </w:p>
    <w:p w14:paraId="01A1D795" w14:textId="743D8D9F" w:rsidR="00F960BD" w:rsidRDefault="00255021" w:rsidP="009E37EA">
      <w:pPr>
        <w:pStyle w:val="PrrafodeSentencia"/>
        <w:rPr>
          <w:spacing w:val="0"/>
          <w:szCs w:val="20"/>
          <w:lang w:val="es-ES"/>
        </w:rPr>
      </w:pPr>
      <w:r w:rsidRPr="00DD34C2">
        <w:rPr>
          <w:spacing w:val="0"/>
          <w:szCs w:val="20"/>
          <w:lang w:val="es-ES"/>
        </w:rPr>
        <w:t>El 18 de abril</w:t>
      </w:r>
      <w:r w:rsidR="00A55710" w:rsidRPr="00DD34C2">
        <w:rPr>
          <w:spacing w:val="0"/>
          <w:szCs w:val="20"/>
          <w:lang w:val="es-ES"/>
        </w:rPr>
        <w:t xml:space="preserve"> de 1999</w:t>
      </w:r>
      <w:r w:rsidRPr="00DD34C2">
        <w:rPr>
          <w:spacing w:val="0"/>
          <w:szCs w:val="20"/>
          <w:lang w:val="es-ES"/>
        </w:rPr>
        <w:t>, la parte querellante present</w:t>
      </w:r>
      <w:r w:rsidR="00A55710" w:rsidRPr="00DD34C2">
        <w:rPr>
          <w:spacing w:val="0"/>
          <w:szCs w:val="20"/>
          <w:lang w:val="es-ES"/>
        </w:rPr>
        <w:t>ó</w:t>
      </w:r>
      <w:r w:rsidRPr="00DD34C2">
        <w:rPr>
          <w:spacing w:val="0"/>
          <w:szCs w:val="20"/>
          <w:lang w:val="es-ES"/>
        </w:rPr>
        <w:t xml:space="preserve"> una solicitud para que se llamar</w:t>
      </w:r>
      <w:r w:rsidR="00F305B8" w:rsidRPr="00DD34C2">
        <w:rPr>
          <w:spacing w:val="0"/>
          <w:szCs w:val="20"/>
          <w:lang w:val="es-ES"/>
        </w:rPr>
        <w:t>a</w:t>
      </w:r>
      <w:r w:rsidRPr="00DD34C2">
        <w:rPr>
          <w:spacing w:val="0"/>
          <w:szCs w:val="20"/>
          <w:lang w:val="es-ES"/>
        </w:rPr>
        <w:t xml:space="preserve"> a declarar</w:t>
      </w:r>
      <w:r w:rsidR="00F305B8" w:rsidRPr="00DD34C2">
        <w:rPr>
          <w:spacing w:val="0"/>
          <w:szCs w:val="20"/>
          <w:lang w:val="es-ES"/>
        </w:rPr>
        <w:t xml:space="preserve"> nuevamente</w:t>
      </w:r>
      <w:r w:rsidRPr="00DD34C2">
        <w:rPr>
          <w:spacing w:val="0"/>
          <w:szCs w:val="20"/>
          <w:lang w:val="es-ES"/>
        </w:rPr>
        <w:t xml:space="preserve"> a Marcelo </w:t>
      </w:r>
      <w:r w:rsidR="00E51DBA" w:rsidRPr="00DD34C2">
        <w:rPr>
          <w:spacing w:val="0"/>
          <w:szCs w:val="20"/>
          <w:lang w:val="es-ES"/>
        </w:rPr>
        <w:t>Gonçalves</w:t>
      </w:r>
      <w:r w:rsidR="00D9712A" w:rsidRPr="00DD34C2">
        <w:rPr>
          <w:spacing w:val="0"/>
          <w:szCs w:val="20"/>
          <w:lang w:val="es-ES"/>
        </w:rPr>
        <w:t xml:space="preserve"> Da Luz</w:t>
      </w:r>
      <w:r w:rsidRPr="00DD34C2">
        <w:rPr>
          <w:rStyle w:val="Refdenotaalpie"/>
          <w:spacing w:val="0"/>
          <w:lang w:val="es-ES"/>
        </w:rPr>
        <w:footnoteReference w:id="95"/>
      </w:r>
      <w:r w:rsidRPr="00DD34C2">
        <w:rPr>
          <w:spacing w:val="0"/>
          <w:szCs w:val="20"/>
          <w:lang w:val="es-ES"/>
        </w:rPr>
        <w:t xml:space="preserve">. </w:t>
      </w:r>
      <w:r w:rsidR="009F14F4" w:rsidRPr="00DD34C2">
        <w:rPr>
          <w:spacing w:val="0"/>
          <w:szCs w:val="20"/>
          <w:lang w:val="es-ES"/>
        </w:rPr>
        <w:t>El 19 de abril de 1999</w:t>
      </w:r>
      <w:r w:rsidR="0027763C" w:rsidRPr="00DD34C2">
        <w:rPr>
          <w:spacing w:val="0"/>
          <w:szCs w:val="20"/>
          <w:lang w:val="es-ES"/>
        </w:rPr>
        <w:t>, el Juzgado denegó esta solicitud</w:t>
      </w:r>
      <w:r w:rsidR="0027763C" w:rsidRPr="00DD34C2">
        <w:rPr>
          <w:rStyle w:val="Refdenotaalpie"/>
          <w:spacing w:val="0"/>
          <w:lang w:val="es-ES"/>
        </w:rPr>
        <w:footnoteReference w:id="96"/>
      </w:r>
      <w:r w:rsidR="009F14F4" w:rsidRPr="00DD34C2">
        <w:rPr>
          <w:spacing w:val="0"/>
          <w:szCs w:val="20"/>
          <w:lang w:val="es-ES"/>
        </w:rPr>
        <w:t xml:space="preserve">. Contra esta resolución, </w:t>
      </w:r>
      <w:r w:rsidR="00E90521" w:rsidRPr="00DD34C2">
        <w:rPr>
          <w:spacing w:val="0"/>
          <w:szCs w:val="20"/>
          <w:lang w:val="es-ES"/>
        </w:rPr>
        <w:t>la parte querellante opuso recurso de apelación el 28 de abril de 1999</w:t>
      </w:r>
      <w:r w:rsidR="00E90521" w:rsidRPr="00DD34C2">
        <w:rPr>
          <w:rStyle w:val="Refdenotaalpie"/>
          <w:spacing w:val="0"/>
          <w:lang w:val="es-ES"/>
        </w:rPr>
        <w:footnoteReference w:id="97"/>
      </w:r>
      <w:r w:rsidR="00A55710" w:rsidRPr="00DD34C2">
        <w:rPr>
          <w:spacing w:val="0"/>
          <w:szCs w:val="20"/>
          <w:lang w:val="es-ES"/>
        </w:rPr>
        <w:t>,</w:t>
      </w:r>
      <w:r w:rsidR="00E90521" w:rsidRPr="00DD34C2">
        <w:rPr>
          <w:spacing w:val="0"/>
          <w:szCs w:val="20"/>
          <w:lang w:val="es-ES"/>
        </w:rPr>
        <w:t xml:space="preserve"> el cual</w:t>
      </w:r>
      <w:r w:rsidR="00753E1A" w:rsidRPr="00DD34C2">
        <w:rPr>
          <w:spacing w:val="0"/>
          <w:szCs w:val="20"/>
          <w:lang w:val="es-ES"/>
        </w:rPr>
        <w:t xml:space="preserve"> fue de</w:t>
      </w:r>
      <w:r w:rsidR="00E90521" w:rsidRPr="00DD34C2">
        <w:rPr>
          <w:spacing w:val="0"/>
          <w:szCs w:val="20"/>
          <w:lang w:val="es-ES"/>
        </w:rPr>
        <w:t>c</w:t>
      </w:r>
      <w:r w:rsidR="00753E1A" w:rsidRPr="00DD34C2">
        <w:rPr>
          <w:spacing w:val="0"/>
          <w:szCs w:val="20"/>
          <w:lang w:val="es-ES"/>
        </w:rPr>
        <w:t>l</w:t>
      </w:r>
      <w:r w:rsidR="00E90521" w:rsidRPr="00DD34C2">
        <w:rPr>
          <w:spacing w:val="0"/>
          <w:szCs w:val="20"/>
          <w:lang w:val="es-ES"/>
        </w:rPr>
        <w:t xml:space="preserve">arado inadmisible por medio </w:t>
      </w:r>
      <w:r w:rsidR="00E90521" w:rsidRPr="00DD34C2">
        <w:rPr>
          <w:spacing w:val="0"/>
          <w:szCs w:val="20"/>
          <w:lang w:val="es-ES"/>
        </w:rPr>
        <w:lastRenderedPageBreak/>
        <w:t>de resolución del 7 de mayo de 1999 del Juzgado Nacional en lo Criminal de Instrucción n°10</w:t>
      </w:r>
      <w:r w:rsidR="00E90521" w:rsidRPr="00DD34C2">
        <w:rPr>
          <w:rStyle w:val="Refdenotaalpie"/>
          <w:spacing w:val="0"/>
          <w:lang w:val="es-ES"/>
        </w:rPr>
        <w:footnoteReference w:id="98"/>
      </w:r>
      <w:r w:rsidR="00E90521" w:rsidRPr="00DD34C2">
        <w:rPr>
          <w:spacing w:val="0"/>
          <w:szCs w:val="20"/>
          <w:lang w:val="es-ES"/>
        </w:rPr>
        <w:t>.</w:t>
      </w:r>
    </w:p>
    <w:p w14:paraId="786EF3B6" w14:textId="77777777" w:rsidR="0030450F" w:rsidRPr="0030450F" w:rsidRDefault="0030450F" w:rsidP="0030450F">
      <w:pPr>
        <w:rPr>
          <w:lang w:val="es-ES" w:eastAsia="es-MX"/>
        </w:rPr>
      </w:pPr>
    </w:p>
    <w:p w14:paraId="70F709BB" w14:textId="31FB0FC7" w:rsidR="00DF7FAB" w:rsidRDefault="00111033" w:rsidP="009E37EA">
      <w:pPr>
        <w:pStyle w:val="PrrafodeSentencia"/>
        <w:rPr>
          <w:spacing w:val="0"/>
          <w:szCs w:val="20"/>
          <w:lang w:val="es-ES"/>
        </w:rPr>
      </w:pPr>
      <w:r w:rsidRPr="00DD34C2">
        <w:rPr>
          <w:spacing w:val="0"/>
          <w:szCs w:val="20"/>
          <w:lang w:val="es-ES"/>
        </w:rPr>
        <w:t xml:space="preserve">Por auto de 5 de agosto de 1999, el Juzgado Nacional en lo Criminal y Correccional de Instrucción No. 10 dispuso el archivo de la causa, al determinar que no hubo ningún delito, indicando que la muerte del señor José Delfín Acosta Martínez fue producto de los efectos del alcohol y drogas, sumado </w:t>
      </w:r>
      <w:r w:rsidR="00985CF6" w:rsidRPr="00DD34C2">
        <w:rPr>
          <w:spacing w:val="0"/>
          <w:szCs w:val="20"/>
          <w:lang w:val="es-ES"/>
        </w:rPr>
        <w:t>a</w:t>
      </w:r>
      <w:r w:rsidRPr="00DD34C2">
        <w:rPr>
          <w:spacing w:val="0"/>
          <w:szCs w:val="20"/>
          <w:lang w:val="es-ES"/>
        </w:rPr>
        <w:t xml:space="preserve"> las lesiones </w:t>
      </w:r>
      <w:proofErr w:type="spellStart"/>
      <w:r w:rsidRPr="00DD34C2">
        <w:rPr>
          <w:spacing w:val="0"/>
          <w:szCs w:val="20"/>
          <w:lang w:val="es-ES"/>
        </w:rPr>
        <w:t>auto-impuestas</w:t>
      </w:r>
      <w:proofErr w:type="spellEnd"/>
      <w:r w:rsidR="00753E1A" w:rsidRPr="00DD34C2">
        <w:rPr>
          <w:rStyle w:val="Refdenotaalpie"/>
          <w:spacing w:val="0"/>
          <w:lang w:val="es-ES"/>
        </w:rPr>
        <w:footnoteReference w:id="99"/>
      </w:r>
      <w:r w:rsidRPr="00DD34C2">
        <w:rPr>
          <w:spacing w:val="0"/>
          <w:szCs w:val="20"/>
          <w:lang w:val="es-ES"/>
        </w:rPr>
        <w:t xml:space="preserve">. </w:t>
      </w:r>
      <w:r w:rsidR="00753E1A" w:rsidRPr="00DD34C2">
        <w:rPr>
          <w:spacing w:val="0"/>
          <w:szCs w:val="20"/>
          <w:lang w:val="es-ES"/>
        </w:rPr>
        <w:t>El 23 de agosto de 1999</w:t>
      </w:r>
      <w:r w:rsidR="00C13862" w:rsidRPr="00DD34C2">
        <w:rPr>
          <w:spacing w:val="0"/>
          <w:szCs w:val="20"/>
          <w:lang w:val="es-ES"/>
        </w:rPr>
        <w:t>, la parte querellante interpuso un recurso de apelación al archivo</w:t>
      </w:r>
      <w:r w:rsidR="00753E1A" w:rsidRPr="00DD34C2">
        <w:rPr>
          <w:rStyle w:val="Refdenotaalpie"/>
          <w:spacing w:val="0"/>
          <w:lang w:val="es-ES"/>
        </w:rPr>
        <w:footnoteReference w:id="100"/>
      </w:r>
      <w:r w:rsidR="00015132" w:rsidRPr="00DD34C2">
        <w:rPr>
          <w:spacing w:val="0"/>
          <w:szCs w:val="20"/>
          <w:lang w:val="es-ES"/>
        </w:rPr>
        <w:t>,</w:t>
      </w:r>
      <w:r w:rsidR="00C13862" w:rsidRPr="00DD34C2">
        <w:rPr>
          <w:spacing w:val="0"/>
          <w:szCs w:val="20"/>
          <w:lang w:val="es-ES"/>
        </w:rPr>
        <w:t xml:space="preserve"> el cual fue resuelto el 17 de septiembre de 1999 por la Cámara Nacional de Apelaciones en lo Criminal y Correccional</w:t>
      </w:r>
      <w:r w:rsidR="00753E1A" w:rsidRPr="00DD34C2">
        <w:rPr>
          <w:spacing w:val="0"/>
          <w:szCs w:val="20"/>
          <w:lang w:val="es-ES"/>
        </w:rPr>
        <w:t xml:space="preserve">, la cual decidió confirmar lo decidido por el </w:t>
      </w:r>
      <w:r w:rsidR="00753E1A" w:rsidRPr="00DD34C2">
        <w:rPr>
          <w:i/>
          <w:spacing w:val="0"/>
          <w:szCs w:val="20"/>
          <w:lang w:val="es-ES"/>
        </w:rPr>
        <w:t>a quo</w:t>
      </w:r>
      <w:r w:rsidR="00753E1A" w:rsidRPr="00DD34C2">
        <w:rPr>
          <w:rStyle w:val="Refdenotaalpie"/>
          <w:spacing w:val="0"/>
          <w:lang w:val="es-ES"/>
        </w:rPr>
        <w:footnoteReference w:id="101"/>
      </w:r>
      <w:r w:rsidR="00C13862" w:rsidRPr="00DD34C2">
        <w:rPr>
          <w:spacing w:val="0"/>
          <w:szCs w:val="20"/>
          <w:lang w:val="es-ES"/>
        </w:rPr>
        <w:t>. El 12 de octubre de 1999, la parte querellante interpuso recurso de casación</w:t>
      </w:r>
      <w:r w:rsidR="00753E1A" w:rsidRPr="00DD34C2">
        <w:rPr>
          <w:rStyle w:val="Refdenotaalpie"/>
          <w:spacing w:val="0"/>
          <w:lang w:val="es-ES"/>
        </w:rPr>
        <w:footnoteReference w:id="102"/>
      </w:r>
      <w:r w:rsidR="00C13862" w:rsidRPr="00DD34C2">
        <w:rPr>
          <w:spacing w:val="0"/>
          <w:szCs w:val="20"/>
          <w:lang w:val="es-ES"/>
        </w:rPr>
        <w:t>, el cual fue rechazado</w:t>
      </w:r>
      <w:r w:rsidR="00753E1A" w:rsidRPr="00DD34C2">
        <w:rPr>
          <w:spacing w:val="0"/>
          <w:szCs w:val="20"/>
          <w:lang w:val="es-ES"/>
        </w:rPr>
        <w:t xml:space="preserve"> por medio de resolución de </w:t>
      </w:r>
      <w:r w:rsidR="0002159E" w:rsidRPr="00DD34C2">
        <w:rPr>
          <w:spacing w:val="0"/>
          <w:szCs w:val="20"/>
          <w:lang w:val="es-ES"/>
        </w:rPr>
        <w:t>la Cámara Nacional de Casación Penal</w:t>
      </w:r>
      <w:r w:rsidR="00753E1A" w:rsidRPr="00DD34C2">
        <w:rPr>
          <w:spacing w:val="0"/>
          <w:szCs w:val="20"/>
          <w:lang w:val="es-ES"/>
        </w:rPr>
        <w:t xml:space="preserve"> de 21 de octubre de 1999</w:t>
      </w:r>
      <w:r w:rsidR="00753E1A" w:rsidRPr="00DD34C2">
        <w:rPr>
          <w:rStyle w:val="Refdenotaalpie"/>
          <w:spacing w:val="0"/>
          <w:lang w:val="es-ES"/>
        </w:rPr>
        <w:footnoteReference w:id="103"/>
      </w:r>
      <w:r w:rsidR="00C13862" w:rsidRPr="00DD34C2">
        <w:rPr>
          <w:spacing w:val="0"/>
          <w:szCs w:val="20"/>
          <w:lang w:val="es-ES"/>
        </w:rPr>
        <w:t>. Posteriormente</w:t>
      </w:r>
      <w:r w:rsidR="00753E1A" w:rsidRPr="00DD34C2">
        <w:rPr>
          <w:spacing w:val="0"/>
          <w:szCs w:val="20"/>
          <w:lang w:val="es-ES"/>
        </w:rPr>
        <w:t>, el 28 de octubre de 1999</w:t>
      </w:r>
      <w:r w:rsidR="00155679" w:rsidRPr="00DD34C2">
        <w:rPr>
          <w:spacing w:val="0"/>
          <w:szCs w:val="20"/>
          <w:lang w:val="es-ES"/>
        </w:rPr>
        <w:t>,</w:t>
      </w:r>
      <w:r w:rsidR="00753E1A" w:rsidRPr="00DD34C2">
        <w:rPr>
          <w:spacing w:val="0"/>
          <w:szCs w:val="20"/>
          <w:lang w:val="es-ES"/>
        </w:rPr>
        <w:t xml:space="preserve"> la parte querellante</w:t>
      </w:r>
      <w:r w:rsidR="00C13862" w:rsidRPr="00DD34C2">
        <w:rPr>
          <w:spacing w:val="0"/>
          <w:szCs w:val="20"/>
          <w:lang w:val="es-ES"/>
        </w:rPr>
        <w:t xml:space="preserve"> interpuso recurso de queja</w:t>
      </w:r>
      <w:r w:rsidR="00753E1A" w:rsidRPr="00DD34C2">
        <w:rPr>
          <w:rStyle w:val="Refdenotaalpie"/>
          <w:spacing w:val="0"/>
          <w:lang w:val="es-ES"/>
        </w:rPr>
        <w:footnoteReference w:id="104"/>
      </w:r>
      <w:r w:rsidR="00C13862" w:rsidRPr="00DD34C2">
        <w:rPr>
          <w:spacing w:val="0"/>
          <w:szCs w:val="20"/>
          <w:lang w:val="es-ES"/>
        </w:rPr>
        <w:t xml:space="preserve">, el cual fue </w:t>
      </w:r>
      <w:r w:rsidR="0027763C" w:rsidRPr="00DD34C2">
        <w:rPr>
          <w:spacing w:val="0"/>
          <w:szCs w:val="20"/>
          <w:lang w:val="es-ES"/>
        </w:rPr>
        <w:t>desestimado por la Cámara Nacional de Casación Penal por medio de resolución del 9 de diciembre de 1999</w:t>
      </w:r>
      <w:r w:rsidR="0027763C" w:rsidRPr="00DD34C2">
        <w:rPr>
          <w:rStyle w:val="Refdenotaalpie"/>
          <w:spacing w:val="0"/>
          <w:lang w:val="es-ES"/>
        </w:rPr>
        <w:footnoteReference w:id="105"/>
      </w:r>
      <w:r w:rsidR="00C13862" w:rsidRPr="00DD34C2">
        <w:rPr>
          <w:spacing w:val="0"/>
          <w:szCs w:val="20"/>
          <w:lang w:val="es-ES"/>
        </w:rPr>
        <w:t xml:space="preserve">. </w:t>
      </w:r>
      <w:r w:rsidR="00753E1A" w:rsidRPr="00DD34C2">
        <w:rPr>
          <w:spacing w:val="0"/>
          <w:szCs w:val="20"/>
          <w:lang w:val="es-ES"/>
        </w:rPr>
        <w:t>El 3 de febrero de 2000, los querellantes presentaron un recurso extraordinario</w:t>
      </w:r>
      <w:r w:rsidR="00753E1A" w:rsidRPr="00DD34C2">
        <w:rPr>
          <w:rStyle w:val="Refdenotaalpie"/>
          <w:spacing w:val="0"/>
          <w:lang w:val="es-ES"/>
        </w:rPr>
        <w:footnoteReference w:id="106"/>
      </w:r>
      <w:r w:rsidR="00035C86" w:rsidRPr="00DD34C2">
        <w:rPr>
          <w:spacing w:val="0"/>
          <w:szCs w:val="20"/>
          <w:lang w:val="es-ES"/>
        </w:rPr>
        <w:t>,</w:t>
      </w:r>
      <w:r w:rsidR="00C13862" w:rsidRPr="00DD34C2">
        <w:rPr>
          <w:spacing w:val="0"/>
          <w:szCs w:val="20"/>
          <w:lang w:val="es-ES"/>
        </w:rPr>
        <w:t xml:space="preserve"> el cual fue inadmitido el 7 de marzo de 2000</w:t>
      </w:r>
      <w:r w:rsidR="00753E1A" w:rsidRPr="00DD34C2">
        <w:rPr>
          <w:spacing w:val="0"/>
          <w:szCs w:val="20"/>
          <w:lang w:val="es-ES"/>
        </w:rPr>
        <w:t xml:space="preserve"> por la Cámara Nacional de Casación Penal</w:t>
      </w:r>
      <w:r w:rsidR="00753E1A" w:rsidRPr="00DD34C2">
        <w:rPr>
          <w:rStyle w:val="Refdenotaalpie"/>
          <w:spacing w:val="0"/>
          <w:lang w:val="es-ES"/>
        </w:rPr>
        <w:footnoteReference w:id="107"/>
      </w:r>
      <w:r w:rsidR="00C13862" w:rsidRPr="00DD34C2">
        <w:rPr>
          <w:spacing w:val="0"/>
          <w:szCs w:val="20"/>
          <w:lang w:val="es-ES"/>
        </w:rPr>
        <w:t>. Finalmente, el 23 de marzo de 2000, la parte querellante interpuso recurso de queja ante la Corte Suprema de Justicia</w:t>
      </w:r>
      <w:r w:rsidR="005F6A03" w:rsidRPr="00DD34C2">
        <w:rPr>
          <w:spacing w:val="0"/>
          <w:szCs w:val="20"/>
          <w:lang w:val="es-ES"/>
        </w:rPr>
        <w:t xml:space="preserve"> de la Nación</w:t>
      </w:r>
      <w:r w:rsidR="00753E1A" w:rsidRPr="00DD34C2">
        <w:rPr>
          <w:rStyle w:val="Refdenotaalpie"/>
          <w:spacing w:val="0"/>
          <w:lang w:val="es-ES"/>
        </w:rPr>
        <w:footnoteReference w:id="108"/>
      </w:r>
      <w:r w:rsidR="00C13862" w:rsidRPr="00DD34C2">
        <w:rPr>
          <w:spacing w:val="0"/>
          <w:szCs w:val="20"/>
          <w:lang w:val="es-ES"/>
        </w:rPr>
        <w:t>, el cual fue desestimado</w:t>
      </w:r>
      <w:r w:rsidR="00DF7FAB" w:rsidRPr="00DD34C2">
        <w:rPr>
          <w:spacing w:val="0"/>
          <w:szCs w:val="20"/>
          <w:lang w:val="es-ES"/>
        </w:rPr>
        <w:t xml:space="preserve"> </w:t>
      </w:r>
      <w:r w:rsidR="00596121" w:rsidRPr="00DD34C2">
        <w:rPr>
          <w:spacing w:val="0"/>
          <w:szCs w:val="20"/>
          <w:lang w:val="es-ES"/>
        </w:rPr>
        <w:t xml:space="preserve">por </w:t>
      </w:r>
      <w:r w:rsidR="00035C86" w:rsidRPr="00DD34C2">
        <w:rPr>
          <w:spacing w:val="0"/>
          <w:szCs w:val="20"/>
          <w:lang w:val="es-ES"/>
        </w:rPr>
        <w:t>resolución</w:t>
      </w:r>
      <w:r w:rsidR="00596121" w:rsidRPr="00DD34C2">
        <w:rPr>
          <w:spacing w:val="0"/>
          <w:szCs w:val="20"/>
          <w:lang w:val="es-ES"/>
        </w:rPr>
        <w:t xml:space="preserve"> d</w:t>
      </w:r>
      <w:r w:rsidR="00DF7FAB" w:rsidRPr="00DD34C2">
        <w:rPr>
          <w:spacing w:val="0"/>
          <w:szCs w:val="20"/>
          <w:lang w:val="es-ES"/>
        </w:rPr>
        <w:t>e 18 de diciembre de 2001</w:t>
      </w:r>
      <w:r w:rsidR="00596121" w:rsidRPr="00DD34C2">
        <w:rPr>
          <w:rStyle w:val="Refdenotaalpie"/>
          <w:spacing w:val="0"/>
          <w:lang w:val="es-ES"/>
        </w:rPr>
        <w:footnoteReference w:id="109"/>
      </w:r>
      <w:r w:rsidR="00C13862" w:rsidRPr="00DD34C2">
        <w:rPr>
          <w:spacing w:val="0"/>
          <w:szCs w:val="20"/>
          <w:lang w:val="es-ES"/>
        </w:rPr>
        <w:t>.</w:t>
      </w:r>
    </w:p>
    <w:p w14:paraId="07990762" w14:textId="77777777" w:rsidR="0030450F" w:rsidRPr="0030450F" w:rsidRDefault="0030450F" w:rsidP="0030450F">
      <w:pPr>
        <w:rPr>
          <w:lang w:val="es-ES" w:eastAsia="es-MX"/>
        </w:rPr>
      </w:pPr>
    </w:p>
    <w:p w14:paraId="571D63D1" w14:textId="18451BE6" w:rsidR="00CF5AEA" w:rsidRPr="00DD34C2" w:rsidRDefault="00DF7FAB" w:rsidP="009E37EA">
      <w:pPr>
        <w:pStyle w:val="PrrafodeSentencia"/>
        <w:rPr>
          <w:spacing w:val="0"/>
          <w:szCs w:val="20"/>
          <w:lang w:val="es-ES"/>
        </w:rPr>
      </w:pPr>
      <w:r w:rsidRPr="00DD34C2">
        <w:rPr>
          <w:spacing w:val="0"/>
          <w:szCs w:val="20"/>
          <w:lang w:val="es-ES"/>
        </w:rPr>
        <w:t>La causa fue desarchivada nuevamente mediante auto de 14 de marzo de 2019</w:t>
      </w:r>
      <w:r w:rsidR="00155679" w:rsidRPr="00DD34C2">
        <w:rPr>
          <w:rStyle w:val="Refdenotaalpie"/>
          <w:spacing w:val="0"/>
          <w:lang w:val="es-ES"/>
        </w:rPr>
        <w:footnoteReference w:id="110"/>
      </w:r>
      <w:r w:rsidRPr="00DD34C2">
        <w:rPr>
          <w:spacing w:val="0"/>
          <w:szCs w:val="20"/>
          <w:lang w:val="es-ES"/>
        </w:rPr>
        <w:t>. El 18 de marzo de 2019</w:t>
      </w:r>
      <w:r w:rsidR="007A19CA" w:rsidRPr="00DD34C2">
        <w:rPr>
          <w:spacing w:val="0"/>
          <w:szCs w:val="20"/>
          <w:lang w:val="es-ES"/>
        </w:rPr>
        <w:t>,</w:t>
      </w:r>
      <w:r w:rsidRPr="00DD34C2">
        <w:rPr>
          <w:spacing w:val="0"/>
          <w:szCs w:val="20"/>
          <w:lang w:val="es-ES"/>
        </w:rPr>
        <w:t xml:space="preserve"> fue enviada a la Fiscalía Nacional en l</w:t>
      </w:r>
      <w:r w:rsidR="006F567B" w:rsidRPr="00DD34C2">
        <w:rPr>
          <w:spacing w:val="0"/>
          <w:szCs w:val="20"/>
          <w:lang w:val="es-ES"/>
        </w:rPr>
        <w:t>o Criminal y Correccional No. 10</w:t>
      </w:r>
      <w:r w:rsidRPr="00DD34C2">
        <w:rPr>
          <w:spacing w:val="0"/>
          <w:szCs w:val="20"/>
          <w:lang w:val="es-ES"/>
        </w:rPr>
        <w:t xml:space="preserve"> para que se prosiguiera con la instrucción. El fiscal a cargo decidió</w:t>
      </w:r>
      <w:r w:rsidR="007A19CA" w:rsidRPr="00DD34C2">
        <w:rPr>
          <w:spacing w:val="0"/>
          <w:szCs w:val="20"/>
          <w:lang w:val="es-ES"/>
        </w:rPr>
        <w:t xml:space="preserve">, el 22 de marzo de 2019, remitir la causa a la Procuraduría de Violencia Institucional (PROCUVIN). </w:t>
      </w:r>
      <w:r w:rsidR="007A19CA" w:rsidRPr="00DD34C2">
        <w:rPr>
          <w:spacing w:val="0"/>
          <w:szCs w:val="20"/>
          <w:lang w:val="es-ES"/>
        </w:rPr>
        <w:lastRenderedPageBreak/>
        <w:t>En el marco de la instrucción la PROCUVIN tomó contacto con varios declarantes</w:t>
      </w:r>
      <w:r w:rsidR="007A19CA" w:rsidRPr="00DD34C2">
        <w:rPr>
          <w:rStyle w:val="Refdenotaalpie"/>
          <w:spacing w:val="0"/>
          <w:lang w:val="es-ES"/>
        </w:rPr>
        <w:footnoteReference w:id="111"/>
      </w:r>
      <w:r w:rsidR="007A19CA" w:rsidRPr="00DD34C2">
        <w:rPr>
          <w:spacing w:val="0"/>
          <w:szCs w:val="20"/>
          <w:lang w:val="es-ES"/>
        </w:rPr>
        <w:t>, solicitó prueba e hizo diversos requerimientos</w:t>
      </w:r>
      <w:r w:rsidR="0017775A" w:rsidRPr="00DD34C2">
        <w:rPr>
          <w:rStyle w:val="Refdenotaalpie"/>
          <w:spacing w:val="0"/>
          <w:lang w:val="es-ES"/>
        </w:rPr>
        <w:footnoteReference w:id="112"/>
      </w:r>
      <w:r w:rsidR="007A19CA" w:rsidRPr="00DD34C2">
        <w:rPr>
          <w:spacing w:val="0"/>
          <w:szCs w:val="20"/>
          <w:lang w:val="es-ES"/>
        </w:rPr>
        <w:t>. El 29 de octubre de 2019, la PROCUVIN informó que la causa se encontraba en estudio</w:t>
      </w:r>
      <w:r w:rsidR="00B63D3E" w:rsidRPr="00DD34C2">
        <w:rPr>
          <w:spacing w:val="0"/>
          <w:szCs w:val="20"/>
          <w:lang w:val="es-ES"/>
        </w:rPr>
        <w:t xml:space="preserve"> </w:t>
      </w:r>
      <w:r w:rsidR="007A19CA" w:rsidRPr="00DD34C2">
        <w:rPr>
          <w:spacing w:val="0"/>
          <w:szCs w:val="20"/>
          <w:lang w:val="es-ES"/>
        </w:rPr>
        <w:t>a fin de ev</w:t>
      </w:r>
      <w:r w:rsidR="00B63D3E" w:rsidRPr="00DD34C2">
        <w:rPr>
          <w:spacing w:val="0"/>
          <w:szCs w:val="20"/>
          <w:lang w:val="es-ES"/>
        </w:rPr>
        <w:t>aluar los lineamientos a seguir</w:t>
      </w:r>
      <w:r w:rsidR="00155679" w:rsidRPr="00DD34C2">
        <w:rPr>
          <w:rStyle w:val="Refdenotaalpie"/>
          <w:spacing w:val="0"/>
          <w:lang w:val="es-ES"/>
        </w:rPr>
        <w:footnoteReference w:id="113"/>
      </w:r>
      <w:r w:rsidR="007A19CA" w:rsidRPr="00DD34C2">
        <w:rPr>
          <w:spacing w:val="0"/>
          <w:szCs w:val="20"/>
          <w:lang w:val="es-ES"/>
        </w:rPr>
        <w:t xml:space="preserve">. </w:t>
      </w:r>
      <w:r w:rsidR="00F305B8" w:rsidRPr="00DD34C2">
        <w:rPr>
          <w:spacing w:val="0"/>
          <w:szCs w:val="20"/>
          <w:lang w:val="es-ES"/>
        </w:rPr>
        <w:t>Posteriormente a la audiencia oral y p</w:t>
      </w:r>
      <w:r w:rsidR="00A71555" w:rsidRPr="00DD34C2">
        <w:rPr>
          <w:spacing w:val="0"/>
          <w:szCs w:val="20"/>
          <w:lang w:val="es-ES"/>
        </w:rPr>
        <w:t>ú</w:t>
      </w:r>
      <w:r w:rsidR="00F305B8" w:rsidRPr="00DD34C2">
        <w:rPr>
          <w:spacing w:val="0"/>
          <w:szCs w:val="20"/>
          <w:lang w:val="es-ES"/>
        </w:rPr>
        <w:t>blica de este caso ante esta Corte, la PROCUVIN solicitó las copias de las declaraciones ante fedatario público presentadas por los representantes</w:t>
      </w:r>
      <w:r w:rsidR="00BE0522" w:rsidRPr="00DD34C2">
        <w:rPr>
          <w:spacing w:val="0"/>
          <w:szCs w:val="20"/>
          <w:lang w:val="es-ES"/>
        </w:rPr>
        <w:t>,</w:t>
      </w:r>
      <w:r w:rsidR="00F305B8" w:rsidRPr="00DD34C2">
        <w:rPr>
          <w:spacing w:val="0"/>
          <w:szCs w:val="20"/>
          <w:lang w:val="es-ES"/>
        </w:rPr>
        <w:t xml:space="preserve"> as</w:t>
      </w:r>
      <w:r w:rsidR="00A71555" w:rsidRPr="00DD34C2">
        <w:rPr>
          <w:spacing w:val="0"/>
          <w:szCs w:val="20"/>
          <w:lang w:val="es-ES"/>
        </w:rPr>
        <w:t>í</w:t>
      </w:r>
      <w:r w:rsidR="00F305B8" w:rsidRPr="00DD34C2">
        <w:rPr>
          <w:spacing w:val="0"/>
          <w:szCs w:val="20"/>
          <w:lang w:val="es-ES"/>
        </w:rPr>
        <w:t xml:space="preserve"> como del peritaje de Víctor Manuel </w:t>
      </w:r>
      <w:r w:rsidR="00D63DC3" w:rsidRPr="00DD34C2">
        <w:rPr>
          <w:spacing w:val="0"/>
          <w:szCs w:val="20"/>
          <w:lang w:val="es-ES"/>
        </w:rPr>
        <w:t>Rodríguez</w:t>
      </w:r>
      <w:r w:rsidR="00155679" w:rsidRPr="00DD34C2">
        <w:rPr>
          <w:rStyle w:val="Refdenotaalpie"/>
          <w:spacing w:val="0"/>
          <w:lang w:val="es-ES"/>
        </w:rPr>
        <w:footnoteReference w:id="114"/>
      </w:r>
      <w:r w:rsidR="00F305B8" w:rsidRPr="00DD34C2">
        <w:rPr>
          <w:spacing w:val="0"/>
          <w:szCs w:val="20"/>
          <w:lang w:val="es-ES"/>
        </w:rPr>
        <w:t>.</w:t>
      </w:r>
      <w:r w:rsidR="00F305B8" w:rsidRPr="00DD34C2">
        <w:rPr>
          <w:b/>
          <w:spacing w:val="0"/>
          <w:szCs w:val="20"/>
          <w:lang w:val="es-ES"/>
        </w:rPr>
        <w:t xml:space="preserve"> </w:t>
      </w:r>
      <w:r w:rsidR="00F305B8" w:rsidRPr="00DD34C2">
        <w:rPr>
          <w:spacing w:val="0"/>
          <w:szCs w:val="20"/>
          <w:lang w:val="es-ES"/>
        </w:rPr>
        <w:t xml:space="preserve">Asimismo, el Estado informó que ninguno de los magistrados intervinientes en la causa seguida en el caso de José Delfín Acosta </w:t>
      </w:r>
      <w:r w:rsidR="00155679" w:rsidRPr="00DD34C2">
        <w:rPr>
          <w:spacing w:val="0"/>
          <w:szCs w:val="20"/>
          <w:lang w:val="es-ES"/>
        </w:rPr>
        <w:t>Martínez continúa en sus cargos</w:t>
      </w:r>
      <w:r w:rsidR="00F305B8" w:rsidRPr="00DD34C2">
        <w:rPr>
          <w:spacing w:val="0"/>
          <w:szCs w:val="20"/>
          <w:lang w:val="es-ES"/>
        </w:rPr>
        <w:t>.</w:t>
      </w:r>
    </w:p>
    <w:p w14:paraId="045A32BE" w14:textId="16714771" w:rsidR="00C13862" w:rsidRPr="00AC4DE6" w:rsidRDefault="00CE16D3" w:rsidP="00250CAF">
      <w:pPr>
        <w:pStyle w:val="Ttulo2"/>
        <w:numPr>
          <w:ilvl w:val="0"/>
          <w:numId w:val="5"/>
        </w:numPr>
        <w:spacing w:before="240" w:after="240"/>
        <w:ind w:left="1134" w:hanging="567"/>
        <w:contextualSpacing w:val="0"/>
        <w:rPr>
          <w:rFonts w:eastAsia="Calibri"/>
          <w:lang w:val="es-ES"/>
        </w:rPr>
      </w:pPr>
      <w:r w:rsidRPr="00E55C2A">
        <w:rPr>
          <w:rFonts w:eastAsia="Calibri"/>
          <w:lang w:val="es-ES"/>
        </w:rPr>
        <w:t xml:space="preserve"> </w:t>
      </w:r>
      <w:bookmarkStart w:id="170" w:name="_Toc53083802"/>
      <w:r w:rsidR="00C13862" w:rsidRPr="00377E54">
        <w:rPr>
          <w:rFonts w:eastAsia="Calibri"/>
          <w:lang w:val="es-ES"/>
        </w:rPr>
        <w:t>Intimid</w:t>
      </w:r>
      <w:r w:rsidR="00C13862" w:rsidRPr="00CD5968">
        <w:rPr>
          <w:rFonts w:eastAsia="Calibri"/>
          <w:lang w:val="es-ES"/>
        </w:rPr>
        <w:t>aciones y amenazas a familiares y a un testigo</w:t>
      </w:r>
      <w:bookmarkEnd w:id="170"/>
    </w:p>
    <w:p w14:paraId="557F5E25" w14:textId="2F2A9B0D" w:rsidR="00F77F01" w:rsidRDefault="00C13862" w:rsidP="009E37EA">
      <w:pPr>
        <w:pStyle w:val="PrrafodeSentencia"/>
        <w:rPr>
          <w:spacing w:val="0"/>
          <w:szCs w:val="20"/>
          <w:lang w:val="es-ES"/>
        </w:rPr>
      </w:pPr>
      <w:r w:rsidRPr="00DD34C2">
        <w:rPr>
          <w:spacing w:val="0"/>
          <w:szCs w:val="20"/>
          <w:lang w:val="es-ES"/>
        </w:rPr>
        <w:t>El señor Ángel Acosta</w:t>
      </w:r>
      <w:r w:rsidR="00E51DBA" w:rsidRPr="00DD34C2">
        <w:rPr>
          <w:spacing w:val="0"/>
          <w:szCs w:val="20"/>
          <w:lang w:val="es-ES"/>
        </w:rPr>
        <w:t xml:space="preserve"> Martínez</w:t>
      </w:r>
      <w:r w:rsidRPr="00DD34C2">
        <w:rPr>
          <w:spacing w:val="0"/>
          <w:szCs w:val="20"/>
          <w:lang w:val="es-ES"/>
        </w:rPr>
        <w:t xml:space="preserve"> denunció que, posteriormente a la muerte de su hermano, tanto él como su madre recibieron amenazas</w:t>
      </w:r>
      <w:r w:rsidR="00F77F01" w:rsidRPr="00DD34C2">
        <w:rPr>
          <w:spacing w:val="0"/>
          <w:szCs w:val="20"/>
          <w:lang w:val="es-ES"/>
        </w:rPr>
        <w:t xml:space="preserve"> anónimas</w:t>
      </w:r>
      <w:r w:rsidR="000D08DA" w:rsidRPr="00DD34C2">
        <w:rPr>
          <w:rStyle w:val="Refdenotaalpie"/>
          <w:spacing w:val="0"/>
          <w:lang w:val="es-ES"/>
        </w:rPr>
        <w:footnoteReference w:id="115"/>
      </w:r>
      <w:r w:rsidRPr="00DD34C2">
        <w:rPr>
          <w:spacing w:val="0"/>
          <w:szCs w:val="20"/>
          <w:lang w:val="es-ES"/>
        </w:rPr>
        <w:t xml:space="preserve">. De esta forma, el 23 de abril de 1996, el Juzgado Nacional en lo Criminal de Instrucción No. 10 envió oficio al presidente de la Cámara </w:t>
      </w:r>
      <w:r w:rsidR="00F77F01" w:rsidRPr="00DD34C2">
        <w:rPr>
          <w:spacing w:val="0"/>
          <w:szCs w:val="20"/>
          <w:lang w:val="es-ES"/>
        </w:rPr>
        <w:t xml:space="preserve">de Apelaciones en lo Criminal y Correccional de </w:t>
      </w:r>
      <w:r w:rsidR="00F12BB8">
        <w:rPr>
          <w:spacing w:val="0"/>
          <w:szCs w:val="20"/>
          <w:lang w:val="es-ES"/>
        </w:rPr>
        <w:t xml:space="preserve">la </w:t>
      </w:r>
      <w:r w:rsidR="00F77F01" w:rsidRPr="00DD34C2">
        <w:rPr>
          <w:spacing w:val="0"/>
          <w:szCs w:val="20"/>
          <w:lang w:val="es-ES"/>
        </w:rPr>
        <w:t>Capital Federal informándole de las amenazas de muerte denunciados por Ángel Acosta</w:t>
      </w:r>
      <w:r w:rsidR="00E51DBA" w:rsidRPr="00DD34C2">
        <w:rPr>
          <w:spacing w:val="0"/>
          <w:szCs w:val="20"/>
          <w:lang w:val="es-ES"/>
        </w:rPr>
        <w:t xml:space="preserve"> Martínez</w:t>
      </w:r>
      <w:r w:rsidR="00F77F01" w:rsidRPr="00DD34C2">
        <w:rPr>
          <w:spacing w:val="0"/>
          <w:szCs w:val="20"/>
          <w:lang w:val="es-ES"/>
        </w:rPr>
        <w:t xml:space="preserve"> y de la presunta sustracción de efectos del domicilio de su hermano fallecido</w:t>
      </w:r>
      <w:r w:rsidR="00547F74" w:rsidRPr="00DD34C2">
        <w:rPr>
          <w:rStyle w:val="Refdenotaalpie"/>
          <w:spacing w:val="0"/>
          <w:lang w:val="es-ES"/>
        </w:rPr>
        <w:footnoteReference w:id="116"/>
      </w:r>
      <w:r w:rsidR="00F77F01" w:rsidRPr="00DD34C2">
        <w:rPr>
          <w:spacing w:val="0"/>
          <w:szCs w:val="20"/>
          <w:lang w:val="es-ES"/>
        </w:rPr>
        <w:t>.</w:t>
      </w:r>
    </w:p>
    <w:p w14:paraId="108B05B0" w14:textId="77777777" w:rsidR="0030450F" w:rsidRPr="0030450F" w:rsidRDefault="0030450F" w:rsidP="0030450F">
      <w:pPr>
        <w:rPr>
          <w:lang w:val="es-ES" w:eastAsia="es-MX"/>
        </w:rPr>
      </w:pPr>
    </w:p>
    <w:p w14:paraId="4BBE6082" w14:textId="716DDBB2" w:rsidR="00F77F01" w:rsidRDefault="00F77F01" w:rsidP="009E37EA">
      <w:pPr>
        <w:pStyle w:val="PrrafodeSentencia"/>
        <w:rPr>
          <w:spacing w:val="0"/>
          <w:szCs w:val="20"/>
          <w:lang w:val="es-ES"/>
        </w:rPr>
      </w:pPr>
      <w:r w:rsidRPr="00DD34C2">
        <w:rPr>
          <w:spacing w:val="0"/>
          <w:szCs w:val="20"/>
          <w:lang w:val="es-ES"/>
        </w:rPr>
        <w:t>El 24 de abril de 1996, Ángel Acosta</w:t>
      </w:r>
      <w:r w:rsidR="00E51DBA" w:rsidRPr="00DD34C2">
        <w:rPr>
          <w:spacing w:val="0"/>
          <w:szCs w:val="20"/>
          <w:lang w:val="es-ES"/>
        </w:rPr>
        <w:t xml:space="preserve"> Martínez</w:t>
      </w:r>
      <w:r w:rsidRPr="00DD34C2">
        <w:rPr>
          <w:spacing w:val="0"/>
          <w:szCs w:val="20"/>
          <w:lang w:val="es-ES"/>
        </w:rPr>
        <w:t xml:space="preserve"> envió carta al Cónsul de Uruguay en Buenos Aires solicitando protección inmediata frente a las amenazas recibidas tanto por él, su madre</w:t>
      </w:r>
      <w:r w:rsidR="00D40C15" w:rsidRPr="00DD34C2">
        <w:rPr>
          <w:spacing w:val="0"/>
          <w:szCs w:val="20"/>
          <w:lang w:val="es-ES"/>
        </w:rPr>
        <w:t>,</w:t>
      </w:r>
      <w:r w:rsidRPr="00DD34C2">
        <w:rPr>
          <w:spacing w:val="0"/>
          <w:szCs w:val="20"/>
          <w:lang w:val="es-ES"/>
        </w:rPr>
        <w:t xml:space="preserve"> como la familia uruguaya que los había albergado</w:t>
      </w:r>
      <w:r w:rsidR="00155679" w:rsidRPr="00DD34C2">
        <w:rPr>
          <w:rStyle w:val="Refdenotaalpie"/>
          <w:spacing w:val="0"/>
          <w:lang w:val="es-ES"/>
        </w:rPr>
        <w:footnoteReference w:id="117"/>
      </w:r>
      <w:r w:rsidRPr="00DD34C2">
        <w:rPr>
          <w:spacing w:val="0"/>
          <w:szCs w:val="20"/>
          <w:lang w:val="es-ES"/>
        </w:rPr>
        <w:t xml:space="preserve">. El Consulado envió </w:t>
      </w:r>
      <w:r w:rsidR="006D5721" w:rsidRPr="00DD34C2">
        <w:rPr>
          <w:spacing w:val="0"/>
          <w:szCs w:val="20"/>
          <w:lang w:val="es-ES"/>
        </w:rPr>
        <w:t xml:space="preserve">una </w:t>
      </w:r>
      <w:r w:rsidRPr="00DD34C2">
        <w:rPr>
          <w:spacing w:val="0"/>
          <w:szCs w:val="20"/>
          <w:lang w:val="es-ES"/>
        </w:rPr>
        <w:t>carta al Je</w:t>
      </w:r>
      <w:r w:rsidR="00C22AA2" w:rsidRPr="00DD34C2">
        <w:rPr>
          <w:spacing w:val="0"/>
          <w:szCs w:val="20"/>
          <w:lang w:val="es-ES"/>
        </w:rPr>
        <w:t>f</w:t>
      </w:r>
      <w:r w:rsidRPr="00DD34C2">
        <w:rPr>
          <w:spacing w:val="0"/>
          <w:szCs w:val="20"/>
          <w:lang w:val="es-ES"/>
        </w:rPr>
        <w:t xml:space="preserve">e de Departamento de Asuntos Extranjeros de la Policía Federal Argentina </w:t>
      </w:r>
      <w:r w:rsidR="00C22AA2" w:rsidRPr="00DD34C2">
        <w:rPr>
          <w:spacing w:val="0"/>
          <w:szCs w:val="20"/>
          <w:lang w:val="es-ES"/>
        </w:rPr>
        <w:t xml:space="preserve">solicitando </w:t>
      </w:r>
      <w:r w:rsidRPr="00DD34C2">
        <w:rPr>
          <w:spacing w:val="0"/>
          <w:szCs w:val="20"/>
          <w:lang w:val="es-ES"/>
        </w:rPr>
        <w:t>que se tomaran las medidas pertinentes</w:t>
      </w:r>
      <w:r w:rsidR="00596121" w:rsidRPr="00DD34C2">
        <w:rPr>
          <w:spacing w:val="0"/>
          <w:szCs w:val="20"/>
          <w:lang w:val="es-ES"/>
        </w:rPr>
        <w:t xml:space="preserve"> el 29 de abril de 1996</w:t>
      </w:r>
      <w:r w:rsidR="00596121" w:rsidRPr="00DD34C2">
        <w:rPr>
          <w:rStyle w:val="Refdenotaalpie"/>
          <w:spacing w:val="0"/>
          <w:lang w:val="es-ES"/>
        </w:rPr>
        <w:footnoteReference w:id="118"/>
      </w:r>
      <w:r w:rsidRPr="00DD34C2">
        <w:rPr>
          <w:spacing w:val="0"/>
          <w:szCs w:val="20"/>
          <w:lang w:val="es-ES"/>
        </w:rPr>
        <w:t>.</w:t>
      </w:r>
    </w:p>
    <w:p w14:paraId="1E9237F9" w14:textId="77777777" w:rsidR="0030450F" w:rsidRPr="0030450F" w:rsidRDefault="0030450F" w:rsidP="0030450F">
      <w:pPr>
        <w:rPr>
          <w:lang w:val="es-ES" w:eastAsia="es-MX"/>
        </w:rPr>
      </w:pPr>
    </w:p>
    <w:p w14:paraId="32FBA0D7" w14:textId="6E35005C" w:rsidR="00E46A63" w:rsidRDefault="00F77F01" w:rsidP="009E37EA">
      <w:pPr>
        <w:pStyle w:val="PrrafodeSentencia"/>
        <w:rPr>
          <w:spacing w:val="0"/>
          <w:szCs w:val="20"/>
          <w:lang w:val="es-ES"/>
        </w:rPr>
      </w:pPr>
      <w:r w:rsidRPr="00DD34C2">
        <w:rPr>
          <w:spacing w:val="0"/>
          <w:szCs w:val="20"/>
          <w:lang w:val="es-ES"/>
        </w:rPr>
        <w:lastRenderedPageBreak/>
        <w:t>El 30 de abril de 1996</w:t>
      </w:r>
      <w:r w:rsidR="0099173F" w:rsidRPr="00DD34C2">
        <w:rPr>
          <w:spacing w:val="0"/>
          <w:szCs w:val="20"/>
          <w:lang w:val="es-ES"/>
        </w:rPr>
        <w:t>,</w:t>
      </w:r>
      <w:r w:rsidRPr="00DD34C2">
        <w:rPr>
          <w:spacing w:val="0"/>
          <w:szCs w:val="20"/>
          <w:lang w:val="es-ES"/>
        </w:rPr>
        <w:t xml:space="preserve"> se tomó declaración a Ángel Acosta</w:t>
      </w:r>
      <w:r w:rsidR="00E51DBA" w:rsidRPr="00DD34C2">
        <w:rPr>
          <w:spacing w:val="0"/>
          <w:szCs w:val="20"/>
          <w:lang w:val="es-ES"/>
        </w:rPr>
        <w:t xml:space="preserve"> Martínez</w:t>
      </w:r>
      <w:r w:rsidRPr="00DD34C2">
        <w:rPr>
          <w:spacing w:val="0"/>
          <w:szCs w:val="20"/>
          <w:lang w:val="es-ES"/>
        </w:rPr>
        <w:t xml:space="preserve"> respecto de las amenazas recibidas</w:t>
      </w:r>
      <w:r w:rsidR="006B4C86" w:rsidRPr="00DD34C2">
        <w:rPr>
          <w:rStyle w:val="Refdenotaalpie"/>
          <w:spacing w:val="0"/>
          <w:lang w:val="es-ES"/>
        </w:rPr>
        <w:footnoteReference w:id="119"/>
      </w:r>
      <w:r w:rsidRPr="00DD34C2">
        <w:rPr>
          <w:spacing w:val="0"/>
          <w:szCs w:val="20"/>
          <w:lang w:val="es-ES"/>
        </w:rPr>
        <w:t>. Indicó que</w:t>
      </w:r>
      <w:r w:rsidR="00155679" w:rsidRPr="00DD34C2">
        <w:rPr>
          <w:spacing w:val="0"/>
          <w:szCs w:val="20"/>
          <w:lang w:val="es-ES"/>
        </w:rPr>
        <w:t>,</w:t>
      </w:r>
      <w:r w:rsidRPr="00DD34C2">
        <w:rPr>
          <w:spacing w:val="0"/>
          <w:szCs w:val="20"/>
          <w:lang w:val="es-ES"/>
        </w:rPr>
        <w:t xml:space="preserve"> el 6 de abril de ese mismo año</w:t>
      </w:r>
      <w:r w:rsidR="00155679" w:rsidRPr="00DD34C2">
        <w:rPr>
          <w:spacing w:val="0"/>
          <w:szCs w:val="20"/>
          <w:lang w:val="es-ES"/>
        </w:rPr>
        <w:t>,</w:t>
      </w:r>
      <w:r w:rsidRPr="00DD34C2">
        <w:rPr>
          <w:spacing w:val="0"/>
          <w:szCs w:val="20"/>
          <w:lang w:val="es-ES"/>
        </w:rPr>
        <w:t xml:space="preserve"> se había presentado al domicilio de su hermano y constató que faltaban varias fotos personales y que </w:t>
      </w:r>
      <w:r w:rsidR="00E46A63" w:rsidRPr="00DD34C2">
        <w:rPr>
          <w:spacing w:val="0"/>
          <w:szCs w:val="20"/>
          <w:lang w:val="es-ES"/>
        </w:rPr>
        <w:t>se habían movido varios documentos médicos</w:t>
      </w:r>
      <w:r w:rsidR="00DC784C" w:rsidRPr="00DD34C2">
        <w:rPr>
          <w:rStyle w:val="Refdenotaalpie"/>
          <w:spacing w:val="0"/>
          <w:lang w:val="es-ES"/>
        </w:rPr>
        <w:footnoteReference w:id="120"/>
      </w:r>
      <w:r w:rsidR="00E46A63" w:rsidRPr="00DD34C2">
        <w:rPr>
          <w:spacing w:val="0"/>
          <w:szCs w:val="20"/>
          <w:lang w:val="es-ES"/>
        </w:rPr>
        <w:t xml:space="preserve">. Denunció también que tuvo la necesidad de cambiar de domicilio </w:t>
      </w:r>
      <w:r w:rsidR="00AC45DB" w:rsidRPr="00DD34C2">
        <w:rPr>
          <w:spacing w:val="0"/>
          <w:szCs w:val="20"/>
          <w:lang w:val="es-ES"/>
        </w:rPr>
        <w:t>junto con</w:t>
      </w:r>
      <w:r w:rsidR="00E46A63" w:rsidRPr="00DD34C2">
        <w:rPr>
          <w:spacing w:val="0"/>
          <w:szCs w:val="20"/>
          <w:lang w:val="es-ES"/>
        </w:rPr>
        <w:t xml:space="preserve"> su madre quien había recibido amenazas</w:t>
      </w:r>
      <w:r w:rsidR="00AC45DB" w:rsidRPr="00DD34C2">
        <w:rPr>
          <w:spacing w:val="0"/>
          <w:szCs w:val="20"/>
          <w:lang w:val="es-ES"/>
        </w:rPr>
        <w:t xml:space="preserve"> y, finalmente, motivaron</w:t>
      </w:r>
      <w:r w:rsidR="00185561" w:rsidRPr="00DD34C2">
        <w:rPr>
          <w:spacing w:val="0"/>
          <w:szCs w:val="20"/>
          <w:lang w:val="es-ES"/>
        </w:rPr>
        <w:t xml:space="preserve"> el regreso de la señora Martínez a Uruguay</w:t>
      </w:r>
      <w:r w:rsidR="00AC45DB" w:rsidRPr="00DD34C2">
        <w:rPr>
          <w:rStyle w:val="Refdenotaalpie"/>
          <w:spacing w:val="0"/>
          <w:lang w:val="es-ES"/>
        </w:rPr>
        <w:footnoteReference w:id="121"/>
      </w:r>
      <w:r w:rsidR="00155679" w:rsidRPr="00DD34C2">
        <w:rPr>
          <w:spacing w:val="0"/>
          <w:szCs w:val="20"/>
          <w:lang w:val="es-ES"/>
        </w:rPr>
        <w:t>.</w:t>
      </w:r>
      <w:r w:rsidR="00DC784C" w:rsidRPr="00DD34C2">
        <w:rPr>
          <w:spacing w:val="0"/>
          <w:szCs w:val="20"/>
          <w:lang w:val="es-ES"/>
        </w:rPr>
        <w:t xml:space="preserve"> Asimismo, el señor Ángel Acosta Martínez manifestó que fue víctima de dos atropellos en circunstancias sospechosas</w:t>
      </w:r>
      <w:r w:rsidR="00AD4090" w:rsidRPr="00DD34C2">
        <w:rPr>
          <w:spacing w:val="0"/>
          <w:szCs w:val="20"/>
          <w:lang w:val="es-ES"/>
        </w:rPr>
        <w:t>,</w:t>
      </w:r>
      <w:r w:rsidR="00DC784C" w:rsidRPr="00DD34C2">
        <w:rPr>
          <w:spacing w:val="0"/>
          <w:szCs w:val="20"/>
          <w:lang w:val="es-ES"/>
        </w:rPr>
        <w:t xml:space="preserve"> que en una ocasión</w:t>
      </w:r>
      <w:r w:rsidR="008154E5" w:rsidRPr="00DD34C2">
        <w:rPr>
          <w:spacing w:val="0"/>
          <w:szCs w:val="20"/>
          <w:lang w:val="es-ES"/>
        </w:rPr>
        <w:t xml:space="preserve"> policías</w:t>
      </w:r>
      <w:r w:rsidR="00DC784C" w:rsidRPr="00DD34C2">
        <w:rPr>
          <w:spacing w:val="0"/>
          <w:szCs w:val="20"/>
          <w:lang w:val="es-ES"/>
        </w:rPr>
        <w:t xml:space="preserve"> lo amen</w:t>
      </w:r>
      <w:r w:rsidR="00AD4090" w:rsidRPr="00DD34C2">
        <w:rPr>
          <w:spacing w:val="0"/>
          <w:szCs w:val="20"/>
          <w:lang w:val="es-ES"/>
        </w:rPr>
        <w:t>a</w:t>
      </w:r>
      <w:r w:rsidR="00DC784C" w:rsidRPr="00DD34C2">
        <w:rPr>
          <w:spacing w:val="0"/>
          <w:szCs w:val="20"/>
          <w:lang w:val="es-ES"/>
        </w:rPr>
        <w:t>zaron</w:t>
      </w:r>
      <w:r w:rsidR="00AD4090" w:rsidRPr="00DD34C2">
        <w:rPr>
          <w:spacing w:val="0"/>
          <w:szCs w:val="20"/>
          <w:lang w:val="es-ES"/>
        </w:rPr>
        <w:t xml:space="preserve"> con un arma en la vía pública</w:t>
      </w:r>
      <w:r w:rsidR="00D74812" w:rsidRPr="00DD34C2">
        <w:rPr>
          <w:spacing w:val="0"/>
          <w:szCs w:val="20"/>
          <w:lang w:val="es-ES"/>
        </w:rPr>
        <w:t xml:space="preserve"> y le dijeron que “no siga denunciando”</w:t>
      </w:r>
      <w:r w:rsidR="00AD4090" w:rsidRPr="00DD34C2">
        <w:rPr>
          <w:spacing w:val="0"/>
          <w:szCs w:val="20"/>
          <w:lang w:val="es-ES"/>
        </w:rPr>
        <w:t xml:space="preserve"> y que, estando con su hijo bebé, antes de subir a un tren lo golpearon en la cara</w:t>
      </w:r>
      <w:r w:rsidR="008154E5" w:rsidRPr="00DD34C2">
        <w:rPr>
          <w:spacing w:val="0"/>
          <w:szCs w:val="20"/>
          <w:lang w:val="es-ES"/>
        </w:rPr>
        <w:t xml:space="preserve"> con la culata de un arma</w:t>
      </w:r>
      <w:r w:rsidR="00AD4090" w:rsidRPr="00DD34C2">
        <w:rPr>
          <w:spacing w:val="0"/>
          <w:szCs w:val="20"/>
          <w:lang w:val="es-ES"/>
        </w:rPr>
        <w:t xml:space="preserve"> y que le dijeron “a alguien más le va a pasar, no sigas”</w:t>
      </w:r>
      <w:r w:rsidR="00AD4090" w:rsidRPr="00DD34C2">
        <w:rPr>
          <w:rStyle w:val="Refdenotaalpie"/>
          <w:spacing w:val="0"/>
          <w:lang w:val="es-ES"/>
        </w:rPr>
        <w:footnoteReference w:id="122"/>
      </w:r>
      <w:r w:rsidR="00AD4090" w:rsidRPr="00DD34C2">
        <w:rPr>
          <w:spacing w:val="0"/>
          <w:szCs w:val="20"/>
          <w:lang w:val="es-ES"/>
        </w:rPr>
        <w:t>.</w:t>
      </w:r>
      <w:r w:rsidR="00D74812" w:rsidRPr="00DD34C2">
        <w:rPr>
          <w:spacing w:val="0"/>
          <w:szCs w:val="20"/>
          <w:lang w:val="es-ES"/>
        </w:rPr>
        <w:t xml:space="preserve"> Finalmente, en el 2004, lo atropellaron y le causaron, de acuerdo con su declaración en la audiencia pública, lesiones en la pelvis, en las muñecas</w:t>
      </w:r>
      <w:r w:rsidR="00D40C15" w:rsidRPr="00DD34C2">
        <w:rPr>
          <w:spacing w:val="0"/>
          <w:szCs w:val="20"/>
          <w:lang w:val="es-ES"/>
        </w:rPr>
        <w:t>,</w:t>
      </w:r>
      <w:r w:rsidR="00D74812" w:rsidRPr="00DD34C2">
        <w:rPr>
          <w:spacing w:val="0"/>
          <w:szCs w:val="20"/>
          <w:lang w:val="es-ES"/>
        </w:rPr>
        <w:t xml:space="preserve"> en el hombro y en el tobillo. Indicó </w:t>
      </w:r>
      <w:r w:rsidR="008154E5" w:rsidRPr="00DD34C2">
        <w:rPr>
          <w:spacing w:val="0"/>
          <w:szCs w:val="20"/>
          <w:lang w:val="es-ES"/>
        </w:rPr>
        <w:t>que denunció estos atentados contra su integridad física únicamente ante medios de comunicación</w:t>
      </w:r>
      <w:r w:rsidR="001B6444" w:rsidRPr="00DD34C2">
        <w:rPr>
          <w:spacing w:val="0"/>
          <w:szCs w:val="20"/>
          <w:lang w:val="es-ES"/>
        </w:rPr>
        <w:t xml:space="preserve"> ya que no confiaba en las fuerzas policiales en Argentina</w:t>
      </w:r>
      <w:r w:rsidR="008154E5" w:rsidRPr="00DD34C2">
        <w:rPr>
          <w:rStyle w:val="Refdenotaalpie"/>
          <w:spacing w:val="0"/>
          <w:lang w:val="es-ES"/>
        </w:rPr>
        <w:footnoteReference w:id="123"/>
      </w:r>
      <w:r w:rsidR="001518AD" w:rsidRPr="00DD34C2">
        <w:rPr>
          <w:spacing w:val="0"/>
          <w:szCs w:val="20"/>
          <w:lang w:val="es-ES"/>
        </w:rPr>
        <w:t>.</w:t>
      </w:r>
    </w:p>
    <w:p w14:paraId="025BB6D2" w14:textId="77777777" w:rsidR="0030450F" w:rsidRPr="0030450F" w:rsidRDefault="0030450F" w:rsidP="0030450F">
      <w:pPr>
        <w:rPr>
          <w:lang w:val="es-ES" w:eastAsia="es-MX"/>
        </w:rPr>
      </w:pPr>
    </w:p>
    <w:p w14:paraId="50757ED6" w14:textId="34E2BBA8" w:rsidR="00FC2E1F" w:rsidRDefault="00FC2E1F" w:rsidP="009E37EA">
      <w:pPr>
        <w:pStyle w:val="PrrafodeSentencia"/>
        <w:rPr>
          <w:spacing w:val="0"/>
          <w:szCs w:val="20"/>
          <w:lang w:val="es-ES"/>
        </w:rPr>
      </w:pPr>
      <w:r w:rsidRPr="00DD34C2">
        <w:rPr>
          <w:spacing w:val="0"/>
          <w:szCs w:val="20"/>
          <w:lang w:val="es-ES"/>
        </w:rPr>
        <w:t xml:space="preserve">El 3 de septiembre de 1998, el titular del Juzgado Nacional en lo Criminal de Instrucción No.10 envió al </w:t>
      </w:r>
      <w:proofErr w:type="gramStart"/>
      <w:r w:rsidRPr="00DD34C2">
        <w:rPr>
          <w:spacing w:val="0"/>
          <w:szCs w:val="20"/>
          <w:lang w:val="es-ES"/>
        </w:rPr>
        <w:t>Presidente</w:t>
      </w:r>
      <w:proofErr w:type="gramEnd"/>
      <w:r w:rsidRPr="00DD34C2">
        <w:rPr>
          <w:spacing w:val="0"/>
          <w:szCs w:val="20"/>
          <w:lang w:val="es-ES"/>
        </w:rPr>
        <w:t xml:space="preserve"> de la Cámara Nacional de Apelaciones, fotocopias certificadas de la declaración testimonial presentada por Andrés Alberto Fresco, a efectos de desinsacular el Juzgado Correccional </w:t>
      </w:r>
      <w:r w:rsidR="00035C86" w:rsidRPr="00DD34C2">
        <w:rPr>
          <w:spacing w:val="0"/>
          <w:szCs w:val="20"/>
          <w:lang w:val="es-ES"/>
        </w:rPr>
        <w:t>para que tomara</w:t>
      </w:r>
      <w:r w:rsidRPr="00DD34C2">
        <w:rPr>
          <w:spacing w:val="0"/>
          <w:szCs w:val="20"/>
          <w:lang w:val="es-ES"/>
        </w:rPr>
        <w:t xml:space="preserve"> intervención ante la denuncia de amenazas</w:t>
      </w:r>
      <w:r w:rsidR="00F960BD" w:rsidRPr="00DD34C2">
        <w:rPr>
          <w:rStyle w:val="Refdenotaalpie"/>
          <w:spacing w:val="0"/>
          <w:lang w:val="es-ES"/>
        </w:rPr>
        <w:footnoteReference w:id="124"/>
      </w:r>
      <w:r w:rsidRPr="00DD34C2">
        <w:rPr>
          <w:spacing w:val="0"/>
          <w:szCs w:val="20"/>
          <w:lang w:val="es-ES"/>
        </w:rPr>
        <w:t>. No se cuenta en el expediente con información sobre si</w:t>
      </w:r>
      <w:r w:rsidR="00035C86" w:rsidRPr="00DD34C2">
        <w:rPr>
          <w:spacing w:val="0"/>
          <w:szCs w:val="20"/>
          <w:lang w:val="es-ES"/>
        </w:rPr>
        <w:t>,</w:t>
      </w:r>
      <w:r w:rsidRPr="00DD34C2">
        <w:rPr>
          <w:spacing w:val="0"/>
          <w:szCs w:val="20"/>
          <w:lang w:val="es-ES"/>
        </w:rPr>
        <w:t xml:space="preserve"> efectivamente</w:t>
      </w:r>
      <w:r w:rsidR="00035C86" w:rsidRPr="00DD34C2">
        <w:rPr>
          <w:spacing w:val="0"/>
          <w:szCs w:val="20"/>
          <w:lang w:val="es-ES"/>
        </w:rPr>
        <w:t>,</w:t>
      </w:r>
      <w:r w:rsidRPr="00DD34C2">
        <w:rPr>
          <w:spacing w:val="0"/>
          <w:szCs w:val="20"/>
          <w:lang w:val="es-ES"/>
        </w:rPr>
        <w:t xml:space="preserve"> se iniciaron investigaciones con respecto a las denuncias presentadas por amenazas presentadas por Ángel Acosta</w:t>
      </w:r>
      <w:r w:rsidR="00035C86" w:rsidRPr="00DD34C2">
        <w:rPr>
          <w:spacing w:val="0"/>
          <w:szCs w:val="20"/>
          <w:lang w:val="es-ES"/>
        </w:rPr>
        <w:t xml:space="preserve"> Martínez</w:t>
      </w:r>
      <w:r w:rsidRPr="00DD34C2">
        <w:rPr>
          <w:spacing w:val="0"/>
          <w:szCs w:val="20"/>
          <w:lang w:val="es-ES"/>
        </w:rPr>
        <w:t xml:space="preserve"> y por el testigo Alberto Fresco.</w:t>
      </w:r>
    </w:p>
    <w:p w14:paraId="7945E89B" w14:textId="77777777" w:rsidR="0030450F" w:rsidRPr="0030450F" w:rsidRDefault="0030450F" w:rsidP="0030450F">
      <w:pPr>
        <w:rPr>
          <w:lang w:val="es-ES" w:eastAsia="es-MX"/>
        </w:rPr>
      </w:pPr>
    </w:p>
    <w:p w14:paraId="39C63933" w14:textId="14565D23" w:rsidR="007661F4" w:rsidRDefault="00E501B8" w:rsidP="0030450F">
      <w:pPr>
        <w:pStyle w:val="Ttulo1"/>
        <w:spacing w:before="0" w:after="0"/>
        <w:rPr>
          <w:szCs w:val="20"/>
          <w:lang w:val="es-ES"/>
        </w:rPr>
      </w:pPr>
      <w:bookmarkStart w:id="171" w:name="_Toc4402718"/>
      <w:bookmarkStart w:id="172" w:name="_Toc4402957"/>
      <w:bookmarkStart w:id="173" w:name="_Toc8209843"/>
      <w:bookmarkStart w:id="174" w:name="_Toc53083803"/>
      <w:r w:rsidRPr="00E55C2A">
        <w:rPr>
          <w:szCs w:val="20"/>
          <w:lang w:val="es-ES"/>
        </w:rPr>
        <w:t>VII</w:t>
      </w:r>
      <w:r w:rsidR="007661F4" w:rsidRPr="00377E54">
        <w:rPr>
          <w:szCs w:val="20"/>
          <w:lang w:val="es-ES"/>
        </w:rPr>
        <w:br/>
        <w:t>FONDO</w:t>
      </w:r>
      <w:bookmarkEnd w:id="171"/>
      <w:bookmarkEnd w:id="172"/>
      <w:bookmarkEnd w:id="173"/>
      <w:bookmarkEnd w:id="174"/>
    </w:p>
    <w:p w14:paraId="503FB8F1" w14:textId="77777777" w:rsidR="0030450F" w:rsidRPr="0030450F" w:rsidRDefault="0030450F" w:rsidP="0030450F">
      <w:pPr>
        <w:rPr>
          <w:lang w:val="es-ES"/>
        </w:rPr>
      </w:pPr>
    </w:p>
    <w:p w14:paraId="6C705B76" w14:textId="6EE36F8C" w:rsidR="00A01F35" w:rsidRDefault="007214C6" w:rsidP="009E37EA">
      <w:pPr>
        <w:pStyle w:val="PrrafodeSentencia"/>
        <w:rPr>
          <w:spacing w:val="0"/>
          <w:szCs w:val="20"/>
          <w:lang w:val="es-ES"/>
        </w:rPr>
      </w:pPr>
      <w:r w:rsidRPr="00DD34C2">
        <w:rPr>
          <w:spacing w:val="0"/>
          <w:szCs w:val="20"/>
          <w:lang w:val="es-ES"/>
        </w:rPr>
        <w:t xml:space="preserve">El presente caso se relaciona con la alegada privación de libertad ilegal, arbitraria y discriminatoria de José Delfín Acosta Martínez el 5 de abril de 1996, así como la alegada afectación a su integridad </w:t>
      </w:r>
      <w:r w:rsidR="00E33862">
        <w:rPr>
          <w:spacing w:val="0"/>
          <w:szCs w:val="20"/>
          <w:lang w:val="es-ES"/>
        </w:rPr>
        <w:t>personal</w:t>
      </w:r>
      <w:r w:rsidR="00E33862" w:rsidRPr="00DD34C2">
        <w:rPr>
          <w:spacing w:val="0"/>
          <w:szCs w:val="20"/>
          <w:lang w:val="es-ES"/>
        </w:rPr>
        <w:t xml:space="preserve"> </w:t>
      </w:r>
      <w:r w:rsidRPr="00DD34C2">
        <w:rPr>
          <w:spacing w:val="0"/>
          <w:szCs w:val="20"/>
          <w:lang w:val="es-ES"/>
        </w:rPr>
        <w:t xml:space="preserve">a manos </w:t>
      </w:r>
      <w:r w:rsidR="0002159E" w:rsidRPr="00DD34C2">
        <w:rPr>
          <w:spacing w:val="0"/>
          <w:szCs w:val="20"/>
          <w:lang w:val="es-ES"/>
        </w:rPr>
        <w:t>de agentes</w:t>
      </w:r>
      <w:r w:rsidRPr="00DD34C2">
        <w:rPr>
          <w:spacing w:val="0"/>
          <w:szCs w:val="20"/>
          <w:lang w:val="es-ES"/>
        </w:rPr>
        <w:t xml:space="preserve"> de policía en una Comisaría que culminarían con su muerte ese mismo día. El caso también se relaciona con la indebida investigación de los hechos y las afectaciones al derecho a la integridad personal que estos hechos habrían generado a la madre de Jo</w:t>
      </w:r>
      <w:r w:rsidR="00A01F35" w:rsidRPr="00DD34C2">
        <w:rPr>
          <w:spacing w:val="0"/>
          <w:szCs w:val="20"/>
          <w:lang w:val="es-ES"/>
        </w:rPr>
        <w:t>sé Delfín Acosta Martínez, Blanca Rosa Martínez y al hermano</w:t>
      </w:r>
      <w:r w:rsidR="00844377" w:rsidRPr="00DD34C2">
        <w:rPr>
          <w:spacing w:val="0"/>
          <w:szCs w:val="20"/>
          <w:lang w:val="es-ES"/>
        </w:rPr>
        <w:t xml:space="preserve"> de éste,</w:t>
      </w:r>
      <w:r w:rsidR="00A01F35" w:rsidRPr="00DD34C2">
        <w:rPr>
          <w:spacing w:val="0"/>
          <w:szCs w:val="20"/>
          <w:lang w:val="es-ES"/>
        </w:rPr>
        <w:t xml:space="preserve"> Ángel Acosta Martínez.</w:t>
      </w:r>
    </w:p>
    <w:p w14:paraId="263B49B8" w14:textId="77777777" w:rsidR="0030450F" w:rsidRPr="0030450F" w:rsidRDefault="0030450F" w:rsidP="0030450F">
      <w:pPr>
        <w:rPr>
          <w:lang w:val="es-ES" w:eastAsia="es-MX"/>
        </w:rPr>
      </w:pPr>
    </w:p>
    <w:p w14:paraId="6E708A3C" w14:textId="751CDEC5" w:rsidR="00844377" w:rsidRDefault="00900AB5" w:rsidP="009E37EA">
      <w:pPr>
        <w:pStyle w:val="PrrafodeSentencia"/>
        <w:rPr>
          <w:spacing w:val="0"/>
        </w:rPr>
      </w:pPr>
      <w:r w:rsidRPr="00DD34C2">
        <w:rPr>
          <w:spacing w:val="0"/>
        </w:rPr>
        <w:t>Como fue señalado en esta Sentencia (</w:t>
      </w:r>
      <w:r w:rsidRPr="00DD34C2">
        <w:rPr>
          <w:i/>
          <w:spacing w:val="0"/>
        </w:rPr>
        <w:t xml:space="preserve">supra </w:t>
      </w:r>
      <w:r w:rsidRPr="00DD34C2">
        <w:rPr>
          <w:spacing w:val="0"/>
        </w:rPr>
        <w:t xml:space="preserve">párrafos </w:t>
      </w:r>
      <w:r w:rsidR="00BE0522" w:rsidRPr="00DD34C2">
        <w:rPr>
          <w:spacing w:val="0"/>
        </w:rPr>
        <w:t>15</w:t>
      </w:r>
      <w:r w:rsidRPr="00DD34C2">
        <w:rPr>
          <w:spacing w:val="0"/>
        </w:rPr>
        <w:t xml:space="preserve"> a </w:t>
      </w:r>
      <w:r w:rsidR="00204325" w:rsidRPr="00DD34C2">
        <w:rPr>
          <w:spacing w:val="0"/>
        </w:rPr>
        <w:t>26</w:t>
      </w:r>
      <w:r w:rsidRPr="00DD34C2">
        <w:rPr>
          <w:spacing w:val="0"/>
        </w:rPr>
        <w:t>)</w:t>
      </w:r>
      <w:r w:rsidR="006F567B" w:rsidRPr="00DD34C2">
        <w:rPr>
          <w:spacing w:val="0"/>
        </w:rPr>
        <w:t>,</w:t>
      </w:r>
      <w:r w:rsidRPr="00DD34C2">
        <w:rPr>
          <w:spacing w:val="0"/>
        </w:rPr>
        <w:t xml:space="preserve"> </w:t>
      </w:r>
      <w:r w:rsidR="006F567B" w:rsidRPr="00DD34C2">
        <w:rPr>
          <w:spacing w:val="0"/>
        </w:rPr>
        <w:t>e</w:t>
      </w:r>
      <w:r w:rsidRPr="00DD34C2">
        <w:rPr>
          <w:spacing w:val="0"/>
        </w:rPr>
        <w:t xml:space="preserve">l Estado </w:t>
      </w:r>
      <w:r w:rsidR="00907508" w:rsidRPr="00DD34C2">
        <w:rPr>
          <w:spacing w:val="0"/>
        </w:rPr>
        <w:t xml:space="preserve">efectuó un reconocimiento total de responsabilidad </w:t>
      </w:r>
      <w:r w:rsidRPr="00DD34C2">
        <w:rPr>
          <w:spacing w:val="0"/>
        </w:rPr>
        <w:t xml:space="preserve">en relación con las determinaciones </w:t>
      </w:r>
      <w:r w:rsidRPr="00DD34C2">
        <w:rPr>
          <w:spacing w:val="0"/>
        </w:rPr>
        <w:lastRenderedPageBreak/>
        <w:t>realizadas por la Comisión en su</w:t>
      </w:r>
      <w:r w:rsidR="00D50CAE" w:rsidRPr="00DD34C2">
        <w:rPr>
          <w:spacing w:val="0"/>
        </w:rPr>
        <w:t xml:space="preserve"> </w:t>
      </w:r>
      <w:r w:rsidR="00E33862">
        <w:rPr>
          <w:spacing w:val="0"/>
        </w:rPr>
        <w:t>I</w:t>
      </w:r>
      <w:r w:rsidR="00D50CAE" w:rsidRPr="00DD34C2">
        <w:rPr>
          <w:spacing w:val="0"/>
        </w:rPr>
        <w:t xml:space="preserve">nforme de </w:t>
      </w:r>
      <w:r w:rsidR="00E33862">
        <w:rPr>
          <w:spacing w:val="0"/>
        </w:rPr>
        <w:t>F</w:t>
      </w:r>
      <w:r w:rsidR="00D50CAE" w:rsidRPr="00DD34C2">
        <w:rPr>
          <w:spacing w:val="0"/>
        </w:rPr>
        <w:t xml:space="preserve">ondo. Sin embargo, </w:t>
      </w:r>
      <w:r w:rsidR="00035C86" w:rsidRPr="00DD34C2">
        <w:rPr>
          <w:spacing w:val="0"/>
        </w:rPr>
        <w:t>la Corte consideró que era</w:t>
      </w:r>
      <w:r w:rsidRPr="00DD34C2">
        <w:rPr>
          <w:spacing w:val="0"/>
        </w:rPr>
        <w:t xml:space="preserve"> necesario proceder a determinar y precisar los alcances de la responsabilidad estatal en relación con </w:t>
      </w:r>
      <w:r w:rsidR="002437EB" w:rsidRPr="00DD34C2">
        <w:rPr>
          <w:spacing w:val="0"/>
        </w:rPr>
        <w:t xml:space="preserve">la </w:t>
      </w:r>
      <w:r w:rsidR="00907508" w:rsidRPr="00DD34C2">
        <w:rPr>
          <w:spacing w:val="0"/>
        </w:rPr>
        <w:t xml:space="preserve">ilegalidad y la </w:t>
      </w:r>
      <w:r w:rsidR="002437EB" w:rsidRPr="00DD34C2">
        <w:rPr>
          <w:spacing w:val="0"/>
        </w:rPr>
        <w:t>arbitrariedad de la privación de libertad</w:t>
      </w:r>
      <w:r w:rsidRPr="00DD34C2">
        <w:rPr>
          <w:spacing w:val="0"/>
        </w:rPr>
        <w:t xml:space="preserve"> del señor José Delfín Acosta Martínez con el fin de </w:t>
      </w:r>
      <w:r w:rsidR="00E23DCA" w:rsidRPr="00DD34C2">
        <w:rPr>
          <w:spacing w:val="0"/>
        </w:rPr>
        <w:t xml:space="preserve">desarrollar la jurisprudencia en la materia </w:t>
      </w:r>
      <w:r w:rsidR="00E23DCA" w:rsidRPr="00DD34C2">
        <w:rPr>
          <w:spacing w:val="0"/>
          <w:szCs w:val="20"/>
          <w:lang w:val="es-ES"/>
        </w:rPr>
        <w:t>y de procurar</w:t>
      </w:r>
      <w:r w:rsidR="006D15A2" w:rsidRPr="00DD34C2">
        <w:rPr>
          <w:spacing w:val="0"/>
          <w:szCs w:val="20"/>
          <w:lang w:val="es-ES"/>
        </w:rPr>
        <w:t xml:space="preserve"> la correspondiente tutela de derechos humanos de las víctimas de este caso</w:t>
      </w:r>
      <w:r w:rsidRPr="00DD34C2">
        <w:rPr>
          <w:spacing w:val="0"/>
        </w:rPr>
        <w:t>.</w:t>
      </w:r>
    </w:p>
    <w:p w14:paraId="6F9B165F" w14:textId="77777777" w:rsidR="0030450F" w:rsidRPr="0030450F" w:rsidRDefault="0030450F" w:rsidP="0030450F">
      <w:pPr>
        <w:rPr>
          <w:lang w:val="es-CR" w:eastAsia="es-MX"/>
        </w:rPr>
      </w:pPr>
    </w:p>
    <w:p w14:paraId="01490F3C" w14:textId="63A02D52" w:rsidR="00954326" w:rsidRDefault="00844377" w:rsidP="0030450F">
      <w:pPr>
        <w:pStyle w:val="Ttulo1"/>
        <w:spacing w:before="0" w:after="0"/>
        <w:rPr>
          <w:szCs w:val="20"/>
          <w:lang w:val="es-ES"/>
        </w:rPr>
      </w:pPr>
      <w:bookmarkStart w:id="175" w:name="_Toc53083804"/>
      <w:r w:rsidRPr="00E55C2A">
        <w:rPr>
          <w:szCs w:val="20"/>
          <w:lang w:val="es-ES"/>
        </w:rPr>
        <w:t>VII-1</w:t>
      </w:r>
      <w:r w:rsidRPr="00E55C2A">
        <w:rPr>
          <w:szCs w:val="20"/>
          <w:lang w:val="es-ES"/>
        </w:rPr>
        <w:br/>
        <w:t xml:space="preserve">DERECHO A LA </w:t>
      </w:r>
      <w:r w:rsidR="00954326" w:rsidRPr="00377E54">
        <w:rPr>
          <w:szCs w:val="20"/>
          <w:lang w:val="es-ES"/>
        </w:rPr>
        <w:t>LIBERTAD PERSONAL</w:t>
      </w:r>
      <w:r w:rsidR="00954326" w:rsidRPr="00E55C2A">
        <w:rPr>
          <w:rStyle w:val="Refdenotaalpie"/>
          <w:lang w:val="es-ES"/>
        </w:rPr>
        <w:footnoteReference w:id="125"/>
      </w:r>
      <w:r w:rsidR="00954326" w:rsidRPr="00E55C2A">
        <w:rPr>
          <w:szCs w:val="20"/>
          <w:lang w:val="es-ES"/>
        </w:rPr>
        <w:t>, IGUALDAD Y NO DISCRIMINACIÓN</w:t>
      </w:r>
      <w:r w:rsidR="00954326" w:rsidRPr="00E55C2A">
        <w:rPr>
          <w:rStyle w:val="Refdenotaalpie"/>
          <w:lang w:val="es-ES"/>
        </w:rPr>
        <w:footnoteReference w:id="126"/>
      </w:r>
      <w:r w:rsidR="00954326" w:rsidRPr="00E55C2A">
        <w:rPr>
          <w:szCs w:val="20"/>
          <w:lang w:val="es-ES"/>
        </w:rPr>
        <w:t xml:space="preserve"> Y DEBER DE ADOPTAR MEDIDAS DE DERECHO INTERNO</w:t>
      </w:r>
      <w:r w:rsidR="00954326" w:rsidRPr="00E55C2A">
        <w:rPr>
          <w:rStyle w:val="Refdenotaalpie"/>
          <w:lang w:val="es-ES"/>
        </w:rPr>
        <w:footnoteReference w:id="127"/>
      </w:r>
      <w:bookmarkEnd w:id="175"/>
    </w:p>
    <w:p w14:paraId="12F78519" w14:textId="77777777" w:rsidR="0030450F" w:rsidRPr="0030450F" w:rsidRDefault="0030450F" w:rsidP="0030450F">
      <w:pPr>
        <w:rPr>
          <w:lang w:val="es-ES"/>
        </w:rPr>
      </w:pPr>
    </w:p>
    <w:p w14:paraId="0DE9369B" w14:textId="6DDE502C" w:rsidR="00CB2828" w:rsidRDefault="00954326" w:rsidP="00250CAF">
      <w:pPr>
        <w:pStyle w:val="Ttulo2"/>
        <w:numPr>
          <w:ilvl w:val="1"/>
          <w:numId w:val="1"/>
        </w:numPr>
        <w:spacing w:before="0" w:after="0"/>
        <w:ind w:left="1134" w:hanging="567"/>
      </w:pPr>
      <w:bookmarkStart w:id="176" w:name="_Toc53083805"/>
      <w:r w:rsidRPr="00377E54">
        <w:t>Alegatos de las partes y de la Comisión</w:t>
      </w:r>
      <w:bookmarkEnd w:id="176"/>
    </w:p>
    <w:p w14:paraId="04B69276" w14:textId="77777777" w:rsidR="0030450F" w:rsidRPr="0030450F" w:rsidRDefault="0030450F" w:rsidP="0030450F">
      <w:pPr>
        <w:rPr>
          <w:lang w:val="es-CR"/>
        </w:rPr>
      </w:pPr>
    </w:p>
    <w:p w14:paraId="48692C5C" w14:textId="6341178B" w:rsidR="00602499" w:rsidRDefault="00CB2828" w:rsidP="009E37EA">
      <w:pPr>
        <w:pStyle w:val="PrrafodeSentencia"/>
        <w:rPr>
          <w:spacing w:val="0"/>
          <w:szCs w:val="20"/>
          <w:lang w:val="es-ES"/>
        </w:rPr>
      </w:pPr>
      <w:r w:rsidRPr="00DD34C2">
        <w:rPr>
          <w:spacing w:val="0"/>
          <w:szCs w:val="20"/>
          <w:lang w:val="es-ES"/>
        </w:rPr>
        <w:t xml:space="preserve">La </w:t>
      </w:r>
      <w:r w:rsidRPr="00DD34C2">
        <w:rPr>
          <w:b/>
          <w:i/>
          <w:spacing w:val="0"/>
          <w:szCs w:val="20"/>
          <w:lang w:val="es-ES"/>
        </w:rPr>
        <w:t xml:space="preserve">Comisión </w:t>
      </w:r>
      <w:r w:rsidRPr="00DD34C2">
        <w:rPr>
          <w:spacing w:val="0"/>
          <w:szCs w:val="20"/>
          <w:lang w:val="es-ES"/>
        </w:rPr>
        <w:t xml:space="preserve">consideró que </w:t>
      </w:r>
      <w:r w:rsidR="005D3D2C" w:rsidRPr="00DD34C2">
        <w:rPr>
          <w:spacing w:val="0"/>
          <w:szCs w:val="20"/>
          <w:lang w:val="es-ES"/>
        </w:rPr>
        <w:t xml:space="preserve">“a la época de los hechos, los edictos que sustentaron la detención de la víctima no autorizaban las detenciones con fundamento en elementos de carácter objetivo, sino en comportamientos o situaciones que eran asociadas a la comisión de delitos sobre la base de elementos de sospecha que ofrecen gran discrecionalidad y que, en ausencia de las debidas salvaguardas, suelen sustentarse en prejuicios y estereotipos asociados a ciertos grupos, como ocurre con aquellos históricamente discriminados, incluidas </w:t>
      </w:r>
      <w:r w:rsidR="008970BC" w:rsidRPr="00DD34C2">
        <w:rPr>
          <w:spacing w:val="0"/>
          <w:szCs w:val="20"/>
          <w:lang w:val="es-ES"/>
        </w:rPr>
        <w:t>las personas afrodescendientes”</w:t>
      </w:r>
      <w:r w:rsidR="005D3D2C" w:rsidRPr="00DD34C2">
        <w:rPr>
          <w:spacing w:val="0"/>
          <w:szCs w:val="20"/>
          <w:lang w:val="es-ES"/>
        </w:rPr>
        <w:t>. Asimismo, concluyó que “el Estado no acreditó que la detención de José Delfín Acosta hubiera sido realizada con base en elementos objetivos relacionados con un acto criminal. El Estado tampoco probó que se le hubiesen informado los motivos de su detención. A pesar de que el señor Acosta</w:t>
      </w:r>
      <w:r w:rsidR="00E51DBA" w:rsidRPr="00DD34C2">
        <w:rPr>
          <w:spacing w:val="0"/>
          <w:szCs w:val="20"/>
          <w:lang w:val="es-ES"/>
        </w:rPr>
        <w:t xml:space="preserve"> Martínez</w:t>
      </w:r>
      <w:r w:rsidR="005D3D2C" w:rsidRPr="00DD34C2">
        <w:rPr>
          <w:spacing w:val="0"/>
          <w:szCs w:val="20"/>
          <w:lang w:val="es-ES"/>
        </w:rPr>
        <w:t xml:space="preserve"> no portaba armas, se identificó debidamente y, según constató, ‘no poseía i</w:t>
      </w:r>
      <w:r w:rsidR="00602499" w:rsidRPr="00DD34C2">
        <w:rPr>
          <w:spacing w:val="0"/>
          <w:szCs w:val="20"/>
          <w:lang w:val="es-ES"/>
        </w:rPr>
        <w:t>mpedimento restrictivo de libert</w:t>
      </w:r>
      <w:r w:rsidR="005D3D2C" w:rsidRPr="00DD34C2">
        <w:rPr>
          <w:spacing w:val="0"/>
          <w:szCs w:val="20"/>
          <w:lang w:val="es-ES"/>
        </w:rPr>
        <w:t>ad</w:t>
      </w:r>
      <w:r w:rsidR="00602499" w:rsidRPr="00DD34C2">
        <w:rPr>
          <w:spacing w:val="0"/>
          <w:szCs w:val="20"/>
          <w:lang w:val="es-ES"/>
        </w:rPr>
        <w:t>’, fue esposado, detenido y llevado a la Comisaría. Al momento de su detención, el señor Acosta</w:t>
      </w:r>
      <w:r w:rsidR="00E51DBA" w:rsidRPr="00DD34C2">
        <w:rPr>
          <w:spacing w:val="0"/>
          <w:szCs w:val="20"/>
          <w:lang w:val="es-ES"/>
        </w:rPr>
        <w:t xml:space="preserve"> Martínez</w:t>
      </w:r>
      <w:r w:rsidR="00602499" w:rsidRPr="00DD34C2">
        <w:rPr>
          <w:spacing w:val="0"/>
          <w:szCs w:val="20"/>
          <w:lang w:val="es-ES"/>
        </w:rPr>
        <w:t xml:space="preserve"> gritó ‘siempre se la agarran con los negros, entendiendo tal situación como el único motivo</w:t>
      </w:r>
      <w:r w:rsidR="008970BC" w:rsidRPr="00DD34C2">
        <w:rPr>
          <w:spacing w:val="0"/>
          <w:szCs w:val="20"/>
          <w:lang w:val="es-ES"/>
        </w:rPr>
        <w:t xml:space="preserve"> que sustentaba tal detención´”</w:t>
      </w:r>
      <w:r w:rsidR="00602499" w:rsidRPr="00DD34C2">
        <w:rPr>
          <w:spacing w:val="0"/>
          <w:szCs w:val="20"/>
          <w:lang w:val="es-ES"/>
        </w:rPr>
        <w:t>.</w:t>
      </w:r>
    </w:p>
    <w:p w14:paraId="533128E1" w14:textId="77777777" w:rsidR="0030450F" w:rsidRPr="0030450F" w:rsidRDefault="0030450F" w:rsidP="0030450F">
      <w:pPr>
        <w:rPr>
          <w:lang w:val="es-ES" w:eastAsia="es-MX"/>
        </w:rPr>
      </w:pPr>
    </w:p>
    <w:p w14:paraId="237F64EE" w14:textId="0F79623C" w:rsidR="0084754F" w:rsidRDefault="00602499" w:rsidP="009E37EA">
      <w:pPr>
        <w:pStyle w:val="PrrafodeSentencia"/>
        <w:rPr>
          <w:spacing w:val="0"/>
          <w:szCs w:val="20"/>
          <w:lang w:val="es-ES"/>
        </w:rPr>
      </w:pPr>
      <w:r w:rsidRPr="00DD34C2">
        <w:rPr>
          <w:spacing w:val="0"/>
          <w:szCs w:val="20"/>
          <w:lang w:val="es-ES"/>
        </w:rPr>
        <w:t xml:space="preserve">Los </w:t>
      </w:r>
      <w:r w:rsidRPr="00DD34C2">
        <w:rPr>
          <w:b/>
          <w:i/>
          <w:spacing w:val="0"/>
          <w:szCs w:val="20"/>
          <w:lang w:val="es-ES"/>
        </w:rPr>
        <w:t xml:space="preserve">representantes </w:t>
      </w:r>
      <w:r w:rsidRPr="00DD34C2">
        <w:rPr>
          <w:spacing w:val="0"/>
          <w:szCs w:val="20"/>
          <w:lang w:val="es-ES"/>
        </w:rPr>
        <w:t>se adhirieron a los argumentos de la Comisión, considerando la incompatibilidad con la Convención del cuerpo normativo en que pret</w:t>
      </w:r>
      <w:r w:rsidR="008970BC" w:rsidRPr="00DD34C2">
        <w:rPr>
          <w:spacing w:val="0"/>
          <w:szCs w:val="20"/>
          <w:lang w:val="es-ES"/>
        </w:rPr>
        <w:t>endió justificarse la detención,</w:t>
      </w:r>
      <w:r w:rsidRPr="00DD34C2">
        <w:rPr>
          <w:spacing w:val="0"/>
          <w:szCs w:val="20"/>
          <w:lang w:val="es-ES"/>
        </w:rPr>
        <w:t xml:space="preserve"> así como que </w:t>
      </w:r>
      <w:r w:rsidR="00BF2A5A" w:rsidRPr="00DD34C2">
        <w:rPr>
          <w:spacing w:val="0"/>
          <w:szCs w:val="20"/>
          <w:lang w:val="es-ES"/>
        </w:rPr>
        <w:t>la misma</w:t>
      </w:r>
      <w:r w:rsidRPr="00DD34C2">
        <w:rPr>
          <w:spacing w:val="0"/>
          <w:szCs w:val="20"/>
          <w:lang w:val="es-ES"/>
        </w:rPr>
        <w:t xml:space="preserve"> no solo fue arbitraria</w:t>
      </w:r>
      <w:r w:rsidR="00611036" w:rsidRPr="00DD34C2">
        <w:rPr>
          <w:spacing w:val="0"/>
          <w:szCs w:val="20"/>
          <w:lang w:val="es-ES"/>
        </w:rPr>
        <w:t>, sino también discriminatoria en función de que los detenidos eran afrodescendientes y ex</w:t>
      </w:r>
      <w:r w:rsidR="008970BC" w:rsidRPr="00DD34C2">
        <w:rPr>
          <w:spacing w:val="0"/>
          <w:szCs w:val="20"/>
          <w:lang w:val="es-ES"/>
        </w:rPr>
        <w:t>tranjeros</w:t>
      </w:r>
      <w:r w:rsidR="00611036" w:rsidRPr="00DD34C2">
        <w:rPr>
          <w:spacing w:val="0"/>
          <w:szCs w:val="20"/>
          <w:lang w:val="es-ES"/>
        </w:rPr>
        <w:t>.</w:t>
      </w:r>
    </w:p>
    <w:p w14:paraId="3EBA5730" w14:textId="77777777" w:rsidR="0030450F" w:rsidRPr="0030450F" w:rsidRDefault="0030450F" w:rsidP="0030450F">
      <w:pPr>
        <w:rPr>
          <w:lang w:val="es-ES" w:eastAsia="es-MX"/>
        </w:rPr>
      </w:pPr>
    </w:p>
    <w:p w14:paraId="1BD57A05" w14:textId="4082EF9D" w:rsidR="00B764D4" w:rsidRDefault="0084754F" w:rsidP="009E37EA">
      <w:pPr>
        <w:pStyle w:val="PrrafodeSentencia"/>
        <w:rPr>
          <w:spacing w:val="0"/>
          <w:szCs w:val="20"/>
          <w:lang w:val="es-ES"/>
        </w:rPr>
      </w:pPr>
      <w:r w:rsidRPr="00DD34C2">
        <w:rPr>
          <w:spacing w:val="0"/>
          <w:szCs w:val="20"/>
          <w:lang w:val="es-ES"/>
        </w:rPr>
        <w:t xml:space="preserve">El </w:t>
      </w:r>
      <w:r w:rsidRPr="00DD34C2">
        <w:rPr>
          <w:b/>
          <w:i/>
          <w:spacing w:val="0"/>
          <w:szCs w:val="20"/>
          <w:lang w:val="es-ES"/>
        </w:rPr>
        <w:t>Estado,</w:t>
      </w:r>
      <w:r w:rsidRPr="00DD34C2">
        <w:rPr>
          <w:spacing w:val="0"/>
          <w:szCs w:val="20"/>
          <w:lang w:val="es-ES"/>
        </w:rPr>
        <w:t xml:space="preserve"> en el reconocimiento de responsabilidad realizado durante la audiencia pública, </w:t>
      </w:r>
      <w:r w:rsidR="00871274" w:rsidRPr="00DD34C2">
        <w:rPr>
          <w:spacing w:val="0"/>
          <w:szCs w:val="20"/>
          <w:lang w:val="es-ES"/>
        </w:rPr>
        <w:t xml:space="preserve">afirmó </w:t>
      </w:r>
      <w:r w:rsidRPr="00DD34C2">
        <w:rPr>
          <w:spacing w:val="0"/>
          <w:szCs w:val="20"/>
          <w:lang w:val="es-ES"/>
        </w:rPr>
        <w:t xml:space="preserve">que </w:t>
      </w:r>
      <w:proofErr w:type="gramStart"/>
      <w:r w:rsidR="00C34ABC" w:rsidRPr="00DD34C2">
        <w:rPr>
          <w:spacing w:val="0"/>
          <w:szCs w:val="20"/>
          <w:lang w:val="es-ES"/>
        </w:rPr>
        <w:t>el presente</w:t>
      </w:r>
      <w:r w:rsidR="00C34ABC" w:rsidRPr="00DD34C2">
        <w:rPr>
          <w:b/>
          <w:spacing w:val="0"/>
          <w:szCs w:val="20"/>
          <w:lang w:val="es-ES"/>
        </w:rPr>
        <w:t xml:space="preserve"> </w:t>
      </w:r>
      <w:r w:rsidR="00BF7247" w:rsidRPr="00DD34C2">
        <w:rPr>
          <w:spacing w:val="0"/>
          <w:szCs w:val="20"/>
          <w:lang w:val="es-ES"/>
        </w:rPr>
        <w:t>era</w:t>
      </w:r>
      <w:proofErr w:type="gramEnd"/>
      <w:r w:rsidRPr="00DD34C2">
        <w:rPr>
          <w:spacing w:val="0"/>
          <w:szCs w:val="20"/>
          <w:lang w:val="es-ES"/>
        </w:rPr>
        <w:t xml:space="preserve"> “un caso emblemático de violencia p</w:t>
      </w:r>
      <w:r w:rsidR="00BB0419" w:rsidRPr="00DD34C2">
        <w:rPr>
          <w:spacing w:val="0"/>
          <w:szCs w:val="20"/>
          <w:lang w:val="es-ES"/>
        </w:rPr>
        <w:t>olicial durante la década del</w:t>
      </w:r>
      <w:r w:rsidRPr="00DD34C2">
        <w:rPr>
          <w:spacing w:val="0"/>
          <w:szCs w:val="20"/>
          <w:lang w:val="es-ES"/>
        </w:rPr>
        <w:t xml:space="preserve"> 90 caracterizada en nuestro país por la brutalidad policial y la p</w:t>
      </w:r>
      <w:r w:rsidR="001854C1" w:rsidRPr="00DD34C2">
        <w:rPr>
          <w:spacing w:val="0"/>
          <w:szCs w:val="20"/>
          <w:lang w:val="es-ES"/>
        </w:rPr>
        <w:t>l</w:t>
      </w:r>
      <w:r w:rsidRPr="00DD34C2">
        <w:rPr>
          <w:spacing w:val="0"/>
          <w:szCs w:val="20"/>
          <w:lang w:val="es-ES"/>
        </w:rPr>
        <w:t xml:space="preserve">ena vigencia de los llamados </w:t>
      </w:r>
      <w:r w:rsidR="00BB0419" w:rsidRPr="00DD34C2">
        <w:rPr>
          <w:spacing w:val="0"/>
          <w:szCs w:val="20"/>
          <w:lang w:val="es-ES"/>
        </w:rPr>
        <w:t>‘</w:t>
      </w:r>
      <w:r w:rsidRPr="00DD34C2">
        <w:rPr>
          <w:spacing w:val="0"/>
          <w:szCs w:val="20"/>
          <w:lang w:val="es-ES"/>
        </w:rPr>
        <w:t>edictos policiales</w:t>
      </w:r>
      <w:r w:rsidR="00BB0419" w:rsidRPr="00DD34C2">
        <w:rPr>
          <w:spacing w:val="0"/>
          <w:szCs w:val="20"/>
          <w:lang w:val="es-ES"/>
        </w:rPr>
        <w:t>’</w:t>
      </w:r>
      <w:r w:rsidRPr="00DD34C2">
        <w:rPr>
          <w:spacing w:val="0"/>
          <w:szCs w:val="20"/>
          <w:lang w:val="es-ES"/>
        </w:rPr>
        <w:t>”. Sobre esta legislación</w:t>
      </w:r>
      <w:r w:rsidR="008970BC" w:rsidRPr="00DD34C2">
        <w:rPr>
          <w:spacing w:val="0"/>
          <w:szCs w:val="20"/>
          <w:lang w:val="es-ES"/>
        </w:rPr>
        <w:t>, en sus alegatos finales,</w:t>
      </w:r>
      <w:r w:rsidRPr="00DD34C2">
        <w:rPr>
          <w:spacing w:val="0"/>
          <w:szCs w:val="20"/>
          <w:lang w:val="es-ES"/>
        </w:rPr>
        <w:t xml:space="preserve"> precis</w:t>
      </w:r>
      <w:r w:rsidR="00871274" w:rsidRPr="00DD34C2">
        <w:rPr>
          <w:spacing w:val="0"/>
          <w:szCs w:val="20"/>
          <w:lang w:val="es-ES"/>
        </w:rPr>
        <w:t>ó</w:t>
      </w:r>
      <w:r w:rsidRPr="00DD34C2">
        <w:rPr>
          <w:spacing w:val="0"/>
          <w:szCs w:val="20"/>
          <w:lang w:val="es-ES"/>
        </w:rPr>
        <w:t xml:space="preserve"> que los edictos “tipificaban </w:t>
      </w:r>
      <w:r w:rsidR="00BB0419" w:rsidRPr="00DD34C2">
        <w:rPr>
          <w:spacing w:val="0"/>
          <w:szCs w:val="20"/>
          <w:lang w:val="es-ES"/>
        </w:rPr>
        <w:t xml:space="preserve">así a </w:t>
      </w:r>
      <w:r w:rsidRPr="00DD34C2">
        <w:rPr>
          <w:spacing w:val="0"/>
          <w:szCs w:val="20"/>
          <w:lang w:val="es-ES"/>
        </w:rPr>
        <w:t>una serie de figuras que describían con esca</w:t>
      </w:r>
      <w:r w:rsidR="001854C1" w:rsidRPr="00DD34C2">
        <w:rPr>
          <w:spacing w:val="0"/>
          <w:szCs w:val="20"/>
          <w:lang w:val="es-ES"/>
        </w:rPr>
        <w:t>s</w:t>
      </w:r>
      <w:r w:rsidRPr="00DD34C2">
        <w:rPr>
          <w:spacing w:val="0"/>
          <w:szCs w:val="20"/>
          <w:lang w:val="es-ES"/>
        </w:rPr>
        <w:t xml:space="preserve">a precisión y castigaban con rigor tanto el llamado </w:t>
      </w:r>
      <w:r w:rsidR="00BB0419" w:rsidRPr="00DD34C2">
        <w:rPr>
          <w:spacing w:val="0"/>
          <w:szCs w:val="20"/>
          <w:lang w:val="es-ES"/>
        </w:rPr>
        <w:t>‘</w:t>
      </w:r>
      <w:r w:rsidRPr="00DD34C2">
        <w:rPr>
          <w:spacing w:val="0"/>
          <w:szCs w:val="20"/>
          <w:lang w:val="es-ES"/>
        </w:rPr>
        <w:t>desorden moral o político</w:t>
      </w:r>
      <w:r w:rsidR="00BB0419" w:rsidRPr="00DD34C2">
        <w:rPr>
          <w:spacing w:val="0"/>
          <w:szCs w:val="20"/>
          <w:lang w:val="es-ES"/>
        </w:rPr>
        <w:t>’</w:t>
      </w:r>
      <w:r w:rsidRPr="00DD34C2">
        <w:rPr>
          <w:spacing w:val="0"/>
          <w:szCs w:val="20"/>
          <w:lang w:val="es-ES"/>
        </w:rPr>
        <w:t xml:space="preserve"> como la condición de personas”. Acept</w:t>
      </w:r>
      <w:r w:rsidR="00871274" w:rsidRPr="00DD34C2">
        <w:rPr>
          <w:spacing w:val="0"/>
          <w:szCs w:val="20"/>
          <w:lang w:val="es-ES"/>
        </w:rPr>
        <w:t>ó</w:t>
      </w:r>
      <w:r w:rsidRPr="00DD34C2">
        <w:rPr>
          <w:spacing w:val="0"/>
          <w:szCs w:val="20"/>
          <w:lang w:val="es-ES"/>
        </w:rPr>
        <w:t>, en efecto, que la detención de José Delfín Acosta Martínez fue arbitraria e ilegal y que e</w:t>
      </w:r>
      <w:r w:rsidR="00BF7247" w:rsidRPr="00DD34C2">
        <w:rPr>
          <w:spacing w:val="0"/>
          <w:szCs w:val="20"/>
          <w:lang w:val="es-ES"/>
        </w:rPr>
        <w:t>ra</w:t>
      </w:r>
      <w:r w:rsidRPr="00DD34C2">
        <w:rPr>
          <w:spacing w:val="0"/>
          <w:szCs w:val="20"/>
          <w:lang w:val="es-ES"/>
        </w:rPr>
        <w:t xml:space="preserve"> paradigmática de la persecución y estigmatización del colectivo afrodescendiente en Argentina.</w:t>
      </w:r>
    </w:p>
    <w:p w14:paraId="7A2F2722" w14:textId="77777777" w:rsidR="0030450F" w:rsidRPr="0030450F" w:rsidRDefault="0030450F" w:rsidP="0030450F">
      <w:pPr>
        <w:rPr>
          <w:lang w:val="es-ES" w:eastAsia="es-MX"/>
        </w:rPr>
      </w:pPr>
    </w:p>
    <w:p w14:paraId="597642CF" w14:textId="49ECC367" w:rsidR="00B764D4" w:rsidRDefault="00B764D4" w:rsidP="00250CAF">
      <w:pPr>
        <w:pStyle w:val="Ttulo2"/>
        <w:numPr>
          <w:ilvl w:val="0"/>
          <w:numId w:val="0"/>
        </w:numPr>
        <w:spacing w:before="0" w:after="0"/>
        <w:ind w:left="1134" w:hanging="567"/>
        <w:rPr>
          <w:lang w:val="es-ES" w:eastAsia="es-MX"/>
        </w:rPr>
      </w:pPr>
      <w:bookmarkStart w:id="177" w:name="_Toc53083806"/>
      <w:r w:rsidRPr="00E55C2A">
        <w:rPr>
          <w:lang w:val="es-ES" w:eastAsia="es-MX"/>
        </w:rPr>
        <w:t>B. Consideraciones de la Cor</w:t>
      </w:r>
      <w:r w:rsidRPr="00377E54">
        <w:rPr>
          <w:lang w:val="es-ES" w:eastAsia="es-MX"/>
        </w:rPr>
        <w:t>te</w:t>
      </w:r>
      <w:bookmarkEnd w:id="177"/>
    </w:p>
    <w:p w14:paraId="1B111D43" w14:textId="77777777" w:rsidR="0030450F" w:rsidRPr="0030450F" w:rsidRDefault="0030450F" w:rsidP="0030450F">
      <w:pPr>
        <w:rPr>
          <w:lang w:val="es-ES" w:eastAsia="es-MX"/>
        </w:rPr>
      </w:pPr>
    </w:p>
    <w:p w14:paraId="5CD37E1B" w14:textId="54DBFB70" w:rsidR="00AA0592" w:rsidRDefault="00811CB9" w:rsidP="009E37EA">
      <w:pPr>
        <w:pStyle w:val="PrrafodeSentencia"/>
        <w:rPr>
          <w:spacing w:val="0"/>
        </w:rPr>
      </w:pPr>
      <w:r w:rsidRPr="00DD34C2">
        <w:rPr>
          <w:spacing w:val="0"/>
        </w:rPr>
        <w:t xml:space="preserve">La Corte ha sostenido que la libertad y la seguridad personal constituyen garantías para la detención o encarcelamiento ilegal o arbitrario. </w:t>
      </w:r>
      <w:r w:rsidR="00AA0592" w:rsidRPr="00DD34C2">
        <w:rPr>
          <w:spacing w:val="0"/>
          <w:lang w:val="es-ES"/>
        </w:rPr>
        <w:t>S</w:t>
      </w:r>
      <w:r w:rsidR="00AA0592" w:rsidRPr="00DD34C2">
        <w:rPr>
          <w:spacing w:val="0"/>
        </w:rPr>
        <w:t xml:space="preserve">i bien el Estado tiene el derecho y la obligación de garantizar su seguridad y mantener el orden público, su poder no es </w:t>
      </w:r>
      <w:r w:rsidR="00AA0592" w:rsidRPr="00DD34C2">
        <w:rPr>
          <w:spacing w:val="0"/>
        </w:rPr>
        <w:lastRenderedPageBreak/>
        <w:t xml:space="preserve">ilimitado, pues tiene el deber de aplicar en todo momento procedimientos </w:t>
      </w:r>
      <w:r w:rsidR="00AA0592" w:rsidRPr="003E6233">
        <w:t xml:space="preserve">conformes a Derecho </w:t>
      </w:r>
      <w:r w:rsidR="00AA0592" w:rsidRPr="00DD34C2">
        <w:rPr>
          <w:spacing w:val="0"/>
        </w:rPr>
        <w:t>y respetuosos de los derechos fundamentales, a todo individuo que se encuentre bajo su jurisdicción</w:t>
      </w:r>
      <w:r w:rsidR="00AA0592" w:rsidRPr="00DD34C2">
        <w:rPr>
          <w:rStyle w:val="Refdenotaalpie"/>
          <w:spacing w:val="0"/>
        </w:rPr>
        <w:footnoteReference w:id="128"/>
      </w:r>
      <w:r w:rsidR="00AA0592" w:rsidRPr="00DD34C2">
        <w:rPr>
          <w:spacing w:val="0"/>
        </w:rPr>
        <w:t>. La finalidad de mantener la seguridad y el orden públicos requiere que el Estado legisle y adopte diversas medidas de distinta naturaleza para prevenir y regular las conductas de sus ciudadanos, una de las cuales es promover la presencia de fuerzas policiales en el espacio público. No obstante, la Corte observa que un incorrecto actuar de es</w:t>
      </w:r>
      <w:r w:rsidR="00C40AD2" w:rsidRPr="00DD34C2">
        <w:rPr>
          <w:spacing w:val="0"/>
        </w:rPr>
        <w:t>t</w:t>
      </w:r>
      <w:r w:rsidR="00AA0592" w:rsidRPr="00DD34C2">
        <w:rPr>
          <w:spacing w:val="0"/>
        </w:rPr>
        <w:t>os agentes estatales, en su interacción con las personas a quienes deben proteger, representa una de las principales amenazas al derecho a la libertad personal, el cual, cuando es vulnerado, genera un riesgo de que se produzca la vulneración de otros derechos, como la integridad personal y, en algunos casos, la vida</w:t>
      </w:r>
      <w:r w:rsidR="00AA0592" w:rsidRPr="00DD34C2">
        <w:rPr>
          <w:rStyle w:val="Refdenotaalpie"/>
          <w:spacing w:val="0"/>
        </w:rPr>
        <w:footnoteReference w:id="129"/>
      </w:r>
      <w:r w:rsidR="00AA0592" w:rsidRPr="00DD34C2">
        <w:rPr>
          <w:spacing w:val="0"/>
        </w:rPr>
        <w:t>.</w:t>
      </w:r>
    </w:p>
    <w:p w14:paraId="1649DCEB" w14:textId="77777777" w:rsidR="0030450F" w:rsidRPr="0030450F" w:rsidRDefault="0030450F" w:rsidP="0030450F">
      <w:pPr>
        <w:rPr>
          <w:lang w:val="es-CR" w:eastAsia="es-MX"/>
        </w:rPr>
      </w:pPr>
    </w:p>
    <w:p w14:paraId="1CC981C6" w14:textId="4653CD8E" w:rsidR="00811CB9" w:rsidRDefault="00811CB9">
      <w:pPr>
        <w:pStyle w:val="PrrafodeSentencia"/>
        <w:rPr>
          <w:rFonts w:eastAsia="Calibri"/>
          <w:spacing w:val="0"/>
          <w:szCs w:val="20"/>
          <w:lang w:val="es-ES"/>
        </w:rPr>
      </w:pPr>
      <w:r w:rsidRPr="00DD34C2">
        <w:rPr>
          <w:spacing w:val="0"/>
          <w:szCs w:val="20"/>
          <w:lang w:val="es-ES"/>
        </w:rPr>
        <w:t>En relación con lo anterior, la Corte recuerda que el contenido esencial del artículo 7 de la Convención Americana es la protección de la libertad del individuo contra toda interferencia arbitraria o ilegal del Estado</w:t>
      </w:r>
      <w:r w:rsidRPr="00E55C2A">
        <w:rPr>
          <w:rStyle w:val="Refdenotaalpie"/>
          <w:spacing w:val="0"/>
          <w:lang w:val="es-ES"/>
        </w:rPr>
        <w:footnoteReference w:id="130"/>
      </w:r>
      <w:r w:rsidRPr="00DD34C2">
        <w:rPr>
          <w:spacing w:val="0"/>
          <w:szCs w:val="20"/>
          <w:lang w:val="es-ES"/>
        </w:rPr>
        <w:t>. Este artículo tiene dos tipos de regulaciones bien diferenciadas entre sí, una general y otra específica</w:t>
      </w:r>
      <w:r w:rsidRPr="00DD34C2">
        <w:rPr>
          <w:rFonts w:eastAsia="Calibri"/>
          <w:spacing w:val="0"/>
          <w:szCs w:val="20"/>
          <w:lang w:val="es-ES"/>
        </w:rPr>
        <w:t>. La general se encuentra en el primer numeral: “[t]oda persona tiene el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formulados en contra del detenido (artículo 7.4), al control judicial de la privación de la libertad y la razonabilidad del plazo de la prisión preventiva (artículo 7.5), a impugnar la legalidad de la detención (artículo 7.6) y a no ser detenido por deudas (artículo 7.7). Cualquier violación de los numerales 2 al 7 del artículo 7 de la Convención acarreará necesariamente la violación del artículo 7.1 de la misma</w:t>
      </w:r>
      <w:r w:rsidRPr="00DD34C2">
        <w:rPr>
          <w:rFonts w:eastAsia="Calibri"/>
          <w:spacing w:val="0"/>
          <w:szCs w:val="20"/>
          <w:vertAlign w:val="superscript"/>
          <w:lang w:val="es-ES"/>
        </w:rPr>
        <w:footnoteReference w:id="131"/>
      </w:r>
      <w:r w:rsidRPr="00DD34C2">
        <w:rPr>
          <w:rFonts w:eastAsia="Calibri"/>
          <w:spacing w:val="0"/>
          <w:szCs w:val="20"/>
          <w:lang w:val="es-ES"/>
        </w:rPr>
        <w:t>.</w:t>
      </w:r>
    </w:p>
    <w:p w14:paraId="1801976E" w14:textId="77777777" w:rsidR="0030450F" w:rsidRPr="0030450F" w:rsidRDefault="0030450F" w:rsidP="0030450F">
      <w:pPr>
        <w:rPr>
          <w:lang w:val="es-ES" w:eastAsia="es-MX"/>
        </w:rPr>
      </w:pPr>
    </w:p>
    <w:p w14:paraId="74B4C561" w14:textId="41255110" w:rsidR="00602499" w:rsidRDefault="001B13AF" w:rsidP="009E37EA">
      <w:pPr>
        <w:pStyle w:val="PrrafodeSentencia"/>
        <w:rPr>
          <w:spacing w:val="0"/>
          <w:szCs w:val="20"/>
          <w:lang w:val="es-ES"/>
        </w:rPr>
      </w:pPr>
      <w:r w:rsidRPr="00DD34C2">
        <w:rPr>
          <w:spacing w:val="0"/>
          <w:szCs w:val="20"/>
          <w:lang w:val="es-ES"/>
        </w:rPr>
        <w:t xml:space="preserve">El Estado reconoció la violación a la libertad personal, a la igualdad y no discriminación, por lo que no existe controversia sobre este punto. Sin embargo, en aras de analizar el alcance de la responsabilidad internacional de Argentina </w:t>
      </w:r>
      <w:r w:rsidR="00900AB5" w:rsidRPr="00DD34C2">
        <w:rPr>
          <w:spacing w:val="0"/>
          <w:szCs w:val="20"/>
          <w:lang w:val="es-ES"/>
        </w:rPr>
        <w:t xml:space="preserve">en relación </w:t>
      </w:r>
      <w:r w:rsidR="00D83525" w:rsidRPr="00DD34C2">
        <w:rPr>
          <w:spacing w:val="0"/>
          <w:szCs w:val="20"/>
          <w:lang w:val="es-ES"/>
        </w:rPr>
        <w:t>con</w:t>
      </w:r>
      <w:r w:rsidR="00900AB5" w:rsidRPr="00DD34C2">
        <w:rPr>
          <w:spacing w:val="0"/>
          <w:szCs w:val="20"/>
          <w:lang w:val="es-ES"/>
        </w:rPr>
        <w:t xml:space="preserve"> la obligación de adoptar medidas de derecho interno</w:t>
      </w:r>
      <w:r w:rsidRPr="00DD34C2">
        <w:rPr>
          <w:spacing w:val="0"/>
          <w:szCs w:val="20"/>
          <w:lang w:val="es-ES"/>
        </w:rPr>
        <w:t xml:space="preserve"> es necesario llevar a cabo un análisis jurídico de estas violaciones, centrándose en </w:t>
      </w:r>
      <w:r w:rsidR="00D54038" w:rsidRPr="00DD34C2">
        <w:rPr>
          <w:spacing w:val="0"/>
          <w:szCs w:val="20"/>
          <w:lang w:val="es-ES"/>
        </w:rPr>
        <w:t>1</w:t>
      </w:r>
      <w:r w:rsidRPr="00DD34C2">
        <w:rPr>
          <w:spacing w:val="0"/>
          <w:szCs w:val="20"/>
          <w:lang w:val="es-ES"/>
        </w:rPr>
        <w:t xml:space="preserve">) el análisis </w:t>
      </w:r>
      <w:r w:rsidR="00D54038" w:rsidRPr="00DD34C2">
        <w:rPr>
          <w:spacing w:val="0"/>
          <w:szCs w:val="20"/>
          <w:lang w:val="es-ES"/>
        </w:rPr>
        <w:t>del marco normativo aplicable</w:t>
      </w:r>
      <w:r w:rsidR="003F154F" w:rsidRPr="00DD34C2">
        <w:rPr>
          <w:spacing w:val="0"/>
          <w:szCs w:val="20"/>
          <w:lang w:val="es-ES"/>
        </w:rPr>
        <w:t xml:space="preserve"> y de la legalidad de la detención</w:t>
      </w:r>
      <w:r w:rsidR="00C13461" w:rsidRPr="00DD34C2">
        <w:rPr>
          <w:spacing w:val="0"/>
          <w:szCs w:val="20"/>
          <w:lang w:val="es-ES"/>
        </w:rPr>
        <w:t xml:space="preserve"> y</w:t>
      </w:r>
      <w:r w:rsidR="00D54038" w:rsidRPr="00DD34C2">
        <w:rPr>
          <w:spacing w:val="0"/>
          <w:szCs w:val="20"/>
          <w:lang w:val="es-ES"/>
        </w:rPr>
        <w:t xml:space="preserve"> 2</w:t>
      </w:r>
      <w:r w:rsidRPr="00DD34C2">
        <w:rPr>
          <w:spacing w:val="0"/>
          <w:szCs w:val="20"/>
          <w:lang w:val="es-ES"/>
        </w:rPr>
        <w:t xml:space="preserve">) el análisis de la arbitrariedad de la detención y su relación con el principio de </w:t>
      </w:r>
      <w:r w:rsidR="00D54038" w:rsidRPr="00DD34C2">
        <w:rPr>
          <w:spacing w:val="0"/>
          <w:szCs w:val="20"/>
          <w:lang w:val="es-ES"/>
        </w:rPr>
        <w:t>igualdad y no discriminación</w:t>
      </w:r>
      <w:r w:rsidR="00900AB5" w:rsidRPr="00DD34C2">
        <w:rPr>
          <w:spacing w:val="0"/>
          <w:szCs w:val="20"/>
          <w:lang w:val="es-ES"/>
        </w:rPr>
        <w:t>.</w:t>
      </w:r>
      <w:r w:rsidR="00D54038" w:rsidRPr="00DD34C2">
        <w:rPr>
          <w:spacing w:val="0"/>
          <w:szCs w:val="20"/>
          <w:highlight w:val="yellow"/>
          <w:lang w:val="es-ES"/>
        </w:rPr>
        <w:t xml:space="preserve"> </w:t>
      </w:r>
    </w:p>
    <w:p w14:paraId="4FA3BB1D" w14:textId="77777777" w:rsidR="0030450F" w:rsidRPr="0030450F" w:rsidRDefault="0030450F" w:rsidP="0030450F">
      <w:pPr>
        <w:rPr>
          <w:lang w:val="es-ES" w:eastAsia="es-MX"/>
        </w:rPr>
      </w:pPr>
    </w:p>
    <w:p w14:paraId="3F8E3E20" w14:textId="41CD7EAE" w:rsidR="00F81361" w:rsidRDefault="00CE16D3" w:rsidP="0030450F">
      <w:pPr>
        <w:pStyle w:val="Ttulo3"/>
        <w:spacing w:after="0"/>
        <w:rPr>
          <w:b w:val="0"/>
          <w:i/>
          <w:lang w:eastAsia="es-MX"/>
        </w:rPr>
      </w:pPr>
      <w:r w:rsidRPr="00DD34C2">
        <w:rPr>
          <w:b w:val="0"/>
          <w:i/>
          <w:lang w:eastAsia="es-MX"/>
        </w:rPr>
        <w:tab/>
      </w:r>
      <w:bookmarkStart w:id="178" w:name="_Toc53083807"/>
      <w:r w:rsidR="00EC5933" w:rsidRPr="00DD34C2">
        <w:rPr>
          <w:b w:val="0"/>
          <w:i/>
          <w:lang w:eastAsia="es-MX"/>
        </w:rPr>
        <w:t xml:space="preserve">B.1. Análisis </w:t>
      </w:r>
      <w:r w:rsidR="003F154F" w:rsidRPr="00DD34C2">
        <w:rPr>
          <w:b w:val="0"/>
          <w:i/>
          <w:lang w:eastAsia="es-MX"/>
        </w:rPr>
        <w:t>del marco normativ</w:t>
      </w:r>
      <w:r w:rsidR="00D83525" w:rsidRPr="00DD34C2">
        <w:rPr>
          <w:b w:val="0"/>
          <w:i/>
          <w:lang w:eastAsia="es-MX"/>
        </w:rPr>
        <w:t>o</w:t>
      </w:r>
      <w:r w:rsidR="003F154F" w:rsidRPr="00DD34C2">
        <w:rPr>
          <w:b w:val="0"/>
          <w:i/>
          <w:lang w:eastAsia="es-MX"/>
        </w:rPr>
        <w:t xml:space="preserve"> aplicable y </w:t>
      </w:r>
      <w:r w:rsidR="00D54038" w:rsidRPr="00DD34C2">
        <w:rPr>
          <w:b w:val="0"/>
          <w:i/>
          <w:lang w:eastAsia="es-MX"/>
        </w:rPr>
        <w:t>de la legalidad de la detención</w:t>
      </w:r>
      <w:bookmarkEnd w:id="178"/>
      <w:r w:rsidR="00D54038" w:rsidRPr="00DD34C2">
        <w:rPr>
          <w:b w:val="0"/>
          <w:i/>
          <w:lang w:eastAsia="es-MX"/>
        </w:rPr>
        <w:t xml:space="preserve"> </w:t>
      </w:r>
    </w:p>
    <w:p w14:paraId="0381A98A" w14:textId="77777777" w:rsidR="0030450F" w:rsidRPr="0030450F" w:rsidRDefault="0030450F" w:rsidP="0030450F">
      <w:pPr>
        <w:rPr>
          <w:lang w:val="es-CO" w:eastAsia="es-MX"/>
        </w:rPr>
      </w:pPr>
    </w:p>
    <w:p w14:paraId="102BFCF7" w14:textId="11669DFD" w:rsidR="00DD55C3" w:rsidRDefault="00E15012" w:rsidP="009E37EA">
      <w:pPr>
        <w:pStyle w:val="PrrafodeSentencia"/>
        <w:rPr>
          <w:spacing w:val="0"/>
          <w:szCs w:val="20"/>
          <w:lang w:val="es-ES"/>
        </w:rPr>
      </w:pPr>
      <w:r w:rsidRPr="00DD34C2">
        <w:rPr>
          <w:spacing w:val="0"/>
          <w:szCs w:val="20"/>
          <w:lang w:val="es-ES"/>
        </w:rPr>
        <w:t>De acuerdo con la versión policial, el arresto y la detención de José Delfín Acosta Martínez se realizó en aplicació</w:t>
      </w:r>
      <w:r w:rsidR="00C40AD2" w:rsidRPr="00DD34C2">
        <w:rPr>
          <w:spacing w:val="0"/>
          <w:szCs w:val="20"/>
          <w:lang w:val="es-ES"/>
        </w:rPr>
        <w:t>n del Edicto Policial sobre E</w:t>
      </w:r>
      <w:r w:rsidRPr="00DD34C2">
        <w:rPr>
          <w:spacing w:val="0"/>
          <w:szCs w:val="20"/>
          <w:lang w:val="es-ES"/>
        </w:rPr>
        <w:t>briedad</w:t>
      </w:r>
      <w:r w:rsidRPr="00DD34C2">
        <w:rPr>
          <w:rStyle w:val="Refdenotaalpie"/>
          <w:spacing w:val="0"/>
          <w:lang w:val="es-ES"/>
        </w:rPr>
        <w:footnoteReference w:id="132"/>
      </w:r>
      <w:r w:rsidRPr="00DD34C2">
        <w:rPr>
          <w:spacing w:val="0"/>
          <w:szCs w:val="20"/>
          <w:lang w:val="es-ES"/>
        </w:rPr>
        <w:t>. De esta forma, es a partir de esta normativa y de las normas procesales aplicables</w:t>
      </w:r>
      <w:r w:rsidR="00BF43E0" w:rsidRPr="00DD34C2">
        <w:rPr>
          <w:spacing w:val="0"/>
          <w:szCs w:val="20"/>
          <w:lang w:val="es-ES"/>
        </w:rPr>
        <w:t xml:space="preserve"> al momento de los </w:t>
      </w:r>
      <w:r w:rsidR="00BF43E0" w:rsidRPr="00DD34C2">
        <w:rPr>
          <w:spacing w:val="0"/>
          <w:szCs w:val="20"/>
          <w:lang w:val="es-ES"/>
        </w:rPr>
        <w:lastRenderedPageBreak/>
        <w:t>hechos en la Ciudad de Buenos Aires</w:t>
      </w:r>
      <w:r w:rsidRPr="00DD34C2">
        <w:rPr>
          <w:spacing w:val="0"/>
          <w:szCs w:val="20"/>
          <w:lang w:val="es-ES"/>
        </w:rPr>
        <w:t xml:space="preserve"> que se debe analizar si se cumplieron </w:t>
      </w:r>
      <w:r w:rsidR="00AA0592" w:rsidRPr="00DD34C2">
        <w:rPr>
          <w:spacing w:val="0"/>
          <w:szCs w:val="20"/>
          <w:lang w:val="es-ES"/>
        </w:rPr>
        <w:t>los requisitos establecido</w:t>
      </w:r>
      <w:r w:rsidRPr="00DD34C2">
        <w:rPr>
          <w:spacing w:val="0"/>
          <w:szCs w:val="20"/>
          <w:lang w:val="es-ES"/>
        </w:rPr>
        <w:t>s por el artículo 7.2 de la Convención</w:t>
      </w:r>
      <w:r w:rsidR="00DD55C3" w:rsidRPr="00DD34C2">
        <w:rPr>
          <w:rStyle w:val="Refdenotaalpie"/>
          <w:spacing w:val="0"/>
          <w:lang w:val="es-ES"/>
        </w:rPr>
        <w:footnoteReference w:id="133"/>
      </w:r>
      <w:r w:rsidRPr="00DD34C2">
        <w:rPr>
          <w:spacing w:val="0"/>
          <w:szCs w:val="20"/>
          <w:lang w:val="es-ES"/>
        </w:rPr>
        <w:t>.</w:t>
      </w:r>
      <w:r w:rsidR="00B24F6E" w:rsidRPr="00DD34C2">
        <w:rPr>
          <w:spacing w:val="0"/>
          <w:szCs w:val="20"/>
          <w:lang w:val="es-ES"/>
        </w:rPr>
        <w:t xml:space="preserve"> </w:t>
      </w:r>
    </w:p>
    <w:p w14:paraId="28C7A51D" w14:textId="77777777" w:rsidR="0030450F" w:rsidRPr="0030450F" w:rsidRDefault="0030450F" w:rsidP="0030450F">
      <w:pPr>
        <w:rPr>
          <w:lang w:val="es-ES" w:eastAsia="es-MX"/>
        </w:rPr>
      </w:pPr>
    </w:p>
    <w:p w14:paraId="4E72A390" w14:textId="59C597E3" w:rsidR="00E15012" w:rsidRDefault="00DD55C3" w:rsidP="009E37EA">
      <w:pPr>
        <w:pStyle w:val="PrrafodeSentencia"/>
        <w:rPr>
          <w:spacing w:val="0"/>
          <w:szCs w:val="20"/>
          <w:lang w:val="es-ES"/>
        </w:rPr>
      </w:pPr>
      <w:r w:rsidRPr="00DD34C2">
        <w:rPr>
          <w:spacing w:val="0"/>
          <w:szCs w:val="20"/>
          <w:lang w:val="es-ES"/>
        </w:rPr>
        <w:t xml:space="preserve">Este artículo 7.2 reconoce, </w:t>
      </w:r>
      <w:r w:rsidR="00BF7247" w:rsidRPr="00DD34C2">
        <w:rPr>
          <w:spacing w:val="0"/>
          <w:szCs w:val="20"/>
          <w:lang w:val="es-ES"/>
        </w:rPr>
        <w:t>primeramente</w:t>
      </w:r>
      <w:r w:rsidRPr="00DD34C2">
        <w:rPr>
          <w:spacing w:val="0"/>
          <w:szCs w:val="20"/>
          <w:lang w:val="es-ES"/>
        </w:rPr>
        <w:t>, la garantía primaria del derecho a la libertad física: la reserva de ley, según la cual, únicamente a través de una ley puede afectarse el derecho a la libertad</w:t>
      </w:r>
      <w:r w:rsidR="00BB0419" w:rsidRPr="00DD34C2">
        <w:rPr>
          <w:spacing w:val="0"/>
          <w:szCs w:val="20"/>
          <w:lang w:val="es-ES"/>
        </w:rPr>
        <w:t xml:space="preserve"> personal</w:t>
      </w:r>
      <w:r w:rsidRPr="00DD34C2">
        <w:rPr>
          <w:rStyle w:val="Refdenotaalpie"/>
          <w:spacing w:val="0"/>
          <w:lang w:val="es-ES"/>
        </w:rPr>
        <w:footnoteReference w:id="134"/>
      </w:r>
      <w:r w:rsidRPr="00DD34C2">
        <w:rPr>
          <w:spacing w:val="0"/>
          <w:szCs w:val="20"/>
          <w:lang w:val="es-ES"/>
        </w:rPr>
        <w:t>. Esta reserva de ley implica, en primer lugar, una garantía formal, en el sentido de que toda restricción de la libertad debe emanar de una “norma jurídica de carácter general, ceñida al bien común, emanada de los órganos legislativos constitucionalmente previstos y democráticamente elegidos, y elaborada según el procedimiento establecido por las constituciones de los Estados Partes para la formación de leyes”</w:t>
      </w:r>
      <w:r w:rsidRPr="00DD34C2">
        <w:rPr>
          <w:rStyle w:val="Refdenotaalpie"/>
          <w:spacing w:val="0"/>
          <w:lang w:val="es-ES"/>
        </w:rPr>
        <w:footnoteReference w:id="135"/>
      </w:r>
      <w:r w:rsidRPr="00DD34C2">
        <w:rPr>
          <w:spacing w:val="0"/>
          <w:szCs w:val="20"/>
          <w:lang w:val="es-ES"/>
        </w:rPr>
        <w:t>.</w:t>
      </w:r>
      <w:r w:rsidR="00B24F6E" w:rsidRPr="00DD34C2">
        <w:rPr>
          <w:spacing w:val="0"/>
          <w:szCs w:val="20"/>
          <w:lang w:val="es-ES"/>
        </w:rPr>
        <w:t xml:space="preserve"> </w:t>
      </w:r>
      <w:r w:rsidRPr="00DD34C2">
        <w:rPr>
          <w:spacing w:val="0"/>
          <w:szCs w:val="20"/>
          <w:lang w:val="es-ES"/>
        </w:rPr>
        <w:t>Pero también implica</w:t>
      </w:r>
      <w:r w:rsidR="00BF43E0" w:rsidRPr="00DD34C2">
        <w:rPr>
          <w:spacing w:val="0"/>
          <w:szCs w:val="20"/>
          <w:lang w:val="es-ES"/>
        </w:rPr>
        <w:t>, en segundo lugar,</w:t>
      </w:r>
      <w:r w:rsidRPr="00DD34C2">
        <w:rPr>
          <w:spacing w:val="0"/>
          <w:szCs w:val="20"/>
          <w:lang w:val="es-ES"/>
        </w:rPr>
        <w:t xml:space="preserve"> un aspecto material, el principio de tipicidad que obliga a los Estados a establecer, tan concretamente como sea posible y “de antemano”, las “causas” y “condiciones” de la privación de la libertad física</w:t>
      </w:r>
      <w:r w:rsidR="00081B94" w:rsidRPr="00DD34C2">
        <w:rPr>
          <w:rStyle w:val="Refdenotaalpie"/>
          <w:spacing w:val="0"/>
          <w:lang w:val="es-ES"/>
        </w:rPr>
        <w:footnoteReference w:id="136"/>
      </w:r>
      <w:r w:rsidRPr="00DD34C2">
        <w:rPr>
          <w:spacing w:val="0"/>
          <w:szCs w:val="20"/>
          <w:lang w:val="es-ES"/>
        </w:rPr>
        <w:t>.</w:t>
      </w:r>
      <w:r w:rsidR="00BF43E0" w:rsidRPr="00DD34C2">
        <w:rPr>
          <w:spacing w:val="0"/>
          <w:szCs w:val="20"/>
          <w:lang w:val="es-ES"/>
        </w:rPr>
        <w:t xml:space="preserve"> De esta forma, la propia Convención remite al derecho interno del Estado concernido para poder analizar el cumplimiento del artículo 7.2. Tal remisión no implica que la Corte deje de fallar de acuerdo a la Convención, ni que realice u</w:t>
      </w:r>
      <w:r w:rsidR="009A1538" w:rsidRPr="00DD34C2">
        <w:rPr>
          <w:spacing w:val="0"/>
          <w:szCs w:val="20"/>
          <w:lang w:val="es-ES"/>
        </w:rPr>
        <w:t>n</w:t>
      </w:r>
      <w:r w:rsidR="00BF43E0" w:rsidRPr="00DD34C2">
        <w:rPr>
          <w:spacing w:val="0"/>
          <w:szCs w:val="20"/>
          <w:lang w:val="es-ES"/>
        </w:rPr>
        <w:t xml:space="preserve"> control de constitucionalidad o de legalidad de la normativa interna</w:t>
      </w:r>
      <w:r w:rsidR="00BF43E0" w:rsidRPr="00DD34C2">
        <w:rPr>
          <w:rStyle w:val="Refdenotaalpie"/>
          <w:spacing w:val="0"/>
          <w:lang w:val="es-ES"/>
        </w:rPr>
        <w:footnoteReference w:id="137"/>
      </w:r>
      <w:r w:rsidR="00BF43E0" w:rsidRPr="00DD34C2">
        <w:rPr>
          <w:spacing w:val="0"/>
          <w:szCs w:val="20"/>
          <w:lang w:val="es-ES"/>
        </w:rPr>
        <w:t>. Únicamente implica un control de convencionalidad, amparado, además, en los artículos 1.1 y 2 de la Convención.</w:t>
      </w:r>
    </w:p>
    <w:p w14:paraId="0C60CFA3" w14:textId="77777777" w:rsidR="0030450F" w:rsidRPr="0030450F" w:rsidRDefault="0030450F" w:rsidP="0030450F">
      <w:pPr>
        <w:rPr>
          <w:lang w:val="es-ES" w:eastAsia="es-MX"/>
        </w:rPr>
      </w:pPr>
    </w:p>
    <w:p w14:paraId="4E1000C8" w14:textId="1BC83C1A" w:rsidR="00F81361" w:rsidRDefault="00E15012" w:rsidP="009E37EA">
      <w:pPr>
        <w:pStyle w:val="PrrafodeSentencia"/>
        <w:rPr>
          <w:spacing w:val="0"/>
          <w:szCs w:val="20"/>
          <w:lang w:val="es-ES"/>
        </w:rPr>
      </w:pPr>
      <w:r w:rsidRPr="00DD34C2">
        <w:rPr>
          <w:spacing w:val="0"/>
          <w:szCs w:val="20"/>
          <w:lang w:val="es-ES"/>
        </w:rPr>
        <w:t>E</w:t>
      </w:r>
      <w:r w:rsidR="00895F0E" w:rsidRPr="00DD34C2">
        <w:rPr>
          <w:spacing w:val="0"/>
          <w:szCs w:val="20"/>
          <w:lang w:val="es-ES"/>
        </w:rPr>
        <w:t>l inciso 12 del artículo 75 de la Constitución Argentina</w:t>
      </w:r>
      <w:r w:rsidR="00895F0E" w:rsidRPr="00DD34C2">
        <w:rPr>
          <w:rStyle w:val="Refdenotaalpie"/>
          <w:spacing w:val="0"/>
          <w:lang w:val="es-ES"/>
        </w:rPr>
        <w:footnoteReference w:id="138"/>
      </w:r>
      <w:r w:rsidRPr="00DD34C2">
        <w:rPr>
          <w:spacing w:val="0"/>
          <w:szCs w:val="20"/>
          <w:lang w:val="es-ES"/>
        </w:rPr>
        <w:t xml:space="preserve"> establece</w:t>
      </w:r>
      <w:r w:rsidR="00895F0E" w:rsidRPr="00DD34C2">
        <w:rPr>
          <w:spacing w:val="0"/>
          <w:szCs w:val="20"/>
          <w:lang w:val="es-ES"/>
        </w:rPr>
        <w:t xml:space="preserve"> </w:t>
      </w:r>
      <w:r w:rsidR="00AE7A1D" w:rsidRPr="00DD34C2">
        <w:rPr>
          <w:spacing w:val="0"/>
          <w:szCs w:val="20"/>
          <w:lang w:val="es-ES"/>
        </w:rPr>
        <w:t xml:space="preserve">que </w:t>
      </w:r>
      <w:r w:rsidR="00895F0E" w:rsidRPr="00DD34C2">
        <w:rPr>
          <w:spacing w:val="0"/>
          <w:szCs w:val="20"/>
          <w:lang w:val="es-ES"/>
        </w:rPr>
        <w:t>la materia penal es de competencia exclusiva del Congreso de la Nación. Sin embargo, la materia co</w:t>
      </w:r>
      <w:r w:rsidR="00D66BD1" w:rsidRPr="00DD34C2">
        <w:rPr>
          <w:spacing w:val="0"/>
          <w:szCs w:val="20"/>
          <w:lang w:val="es-ES"/>
        </w:rPr>
        <w:t>ntravencional ha sido conservada</w:t>
      </w:r>
      <w:r w:rsidR="00895F0E" w:rsidRPr="00DD34C2">
        <w:rPr>
          <w:spacing w:val="0"/>
          <w:szCs w:val="20"/>
          <w:lang w:val="es-ES"/>
        </w:rPr>
        <w:t xml:space="preserve"> por las jurisdicciones </w:t>
      </w:r>
      <w:r w:rsidR="0002159E" w:rsidRPr="00DD34C2">
        <w:rPr>
          <w:spacing w:val="0"/>
          <w:szCs w:val="20"/>
          <w:lang w:val="es-ES"/>
        </w:rPr>
        <w:t>provinciales</w:t>
      </w:r>
      <w:r w:rsidR="00BA6CFB" w:rsidRPr="00DD34C2">
        <w:rPr>
          <w:spacing w:val="0"/>
          <w:szCs w:val="20"/>
          <w:lang w:val="es-ES"/>
        </w:rPr>
        <w:t>, en aplicación del artículo 121 de la Constitución</w:t>
      </w:r>
      <w:r w:rsidR="00BA6CFB" w:rsidRPr="00DD34C2">
        <w:rPr>
          <w:rStyle w:val="Refdenotaalpie"/>
          <w:spacing w:val="0"/>
          <w:lang w:val="es-ES"/>
        </w:rPr>
        <w:footnoteReference w:id="139"/>
      </w:r>
      <w:r w:rsidR="00895F0E" w:rsidRPr="00DD34C2">
        <w:rPr>
          <w:spacing w:val="0"/>
          <w:szCs w:val="20"/>
          <w:lang w:val="es-ES"/>
        </w:rPr>
        <w:t xml:space="preserve">. Por otra parte, de acuerdo con el artículo 129 de la Constitución, la </w:t>
      </w:r>
      <w:r w:rsidR="00D66BD1" w:rsidRPr="00DD34C2">
        <w:rPr>
          <w:spacing w:val="0"/>
          <w:szCs w:val="20"/>
          <w:lang w:val="es-ES"/>
        </w:rPr>
        <w:t>C</w:t>
      </w:r>
      <w:r w:rsidR="00895F0E" w:rsidRPr="00DD34C2">
        <w:rPr>
          <w:spacing w:val="0"/>
          <w:szCs w:val="20"/>
          <w:lang w:val="es-ES"/>
        </w:rPr>
        <w:t xml:space="preserve">iudad de Buenos Aires tiene “un régimen de Gobierno autónomo con facultades propias de legislación y jurisdicción […]”. </w:t>
      </w:r>
      <w:r w:rsidR="00F81361" w:rsidRPr="00DD34C2">
        <w:rPr>
          <w:spacing w:val="0"/>
          <w:szCs w:val="20"/>
          <w:lang w:val="es-ES"/>
        </w:rPr>
        <w:t xml:space="preserve">Al momento de los hechos, la materia contravencional en la Ciudad de Buenos Aires estaba regida por una serie de Edictos Policiales, entre ellos estaba el </w:t>
      </w:r>
      <w:r w:rsidR="004F0BA1" w:rsidRPr="00DD34C2">
        <w:rPr>
          <w:spacing w:val="0"/>
          <w:szCs w:val="20"/>
          <w:lang w:val="es-ES"/>
        </w:rPr>
        <w:t xml:space="preserve">de </w:t>
      </w:r>
      <w:r w:rsidR="00F81361" w:rsidRPr="00DD34C2">
        <w:rPr>
          <w:spacing w:val="0"/>
          <w:szCs w:val="20"/>
          <w:lang w:val="es-ES"/>
        </w:rPr>
        <w:t>Ebriedad y</w:t>
      </w:r>
      <w:r w:rsidR="008A1218" w:rsidRPr="00DD34C2">
        <w:rPr>
          <w:spacing w:val="0"/>
          <w:szCs w:val="20"/>
          <w:lang w:val="es-ES"/>
        </w:rPr>
        <w:t xml:space="preserve"> otras Intoxicaciones, Decreto-l</w:t>
      </w:r>
      <w:r w:rsidR="00F81361" w:rsidRPr="00DD34C2">
        <w:rPr>
          <w:spacing w:val="0"/>
          <w:szCs w:val="20"/>
          <w:lang w:val="es-ES"/>
        </w:rPr>
        <w:t xml:space="preserve">ey </w:t>
      </w:r>
      <w:r w:rsidR="00AC0C6E" w:rsidRPr="00DD34C2">
        <w:rPr>
          <w:spacing w:val="0"/>
          <w:szCs w:val="20"/>
          <w:lang w:val="es-ES"/>
        </w:rPr>
        <w:t xml:space="preserve">No. </w:t>
      </w:r>
      <w:r w:rsidR="00F81361" w:rsidRPr="00DD34C2">
        <w:rPr>
          <w:spacing w:val="0"/>
          <w:szCs w:val="20"/>
          <w:lang w:val="es-ES"/>
        </w:rPr>
        <w:t>17189/56 modi</w:t>
      </w:r>
      <w:r w:rsidR="00AC0C6E" w:rsidRPr="00DD34C2">
        <w:rPr>
          <w:spacing w:val="0"/>
          <w:szCs w:val="20"/>
          <w:lang w:val="es-ES"/>
        </w:rPr>
        <w:t>ficado por los D</w:t>
      </w:r>
      <w:r w:rsidR="00F81361" w:rsidRPr="00DD34C2">
        <w:rPr>
          <w:spacing w:val="0"/>
          <w:szCs w:val="20"/>
          <w:lang w:val="es-ES"/>
        </w:rPr>
        <w:t xml:space="preserve">ecretos-leyes </w:t>
      </w:r>
      <w:r w:rsidR="00AC0C6E" w:rsidRPr="00DD34C2">
        <w:rPr>
          <w:spacing w:val="0"/>
          <w:szCs w:val="20"/>
          <w:lang w:val="es-ES"/>
        </w:rPr>
        <w:t xml:space="preserve">No. </w:t>
      </w:r>
      <w:r w:rsidR="00F81361" w:rsidRPr="00DD34C2">
        <w:rPr>
          <w:spacing w:val="0"/>
          <w:szCs w:val="20"/>
          <w:lang w:val="es-ES"/>
        </w:rPr>
        <w:t xml:space="preserve">8126/57 y 16903/66. El artículo 1 de este Edicto, </w:t>
      </w:r>
      <w:r w:rsidR="008B5AE8" w:rsidRPr="00DD34C2">
        <w:rPr>
          <w:spacing w:val="0"/>
          <w:szCs w:val="20"/>
          <w:lang w:val="es-ES"/>
        </w:rPr>
        <w:t xml:space="preserve">establecía que </w:t>
      </w:r>
      <w:r w:rsidR="00BB0419" w:rsidRPr="00DD34C2">
        <w:rPr>
          <w:spacing w:val="0"/>
          <w:szCs w:val="20"/>
          <w:lang w:val="es-ES"/>
        </w:rPr>
        <w:t xml:space="preserve">“Serán reprimidos con multa de </w:t>
      </w:r>
      <w:r w:rsidR="008B5AE8" w:rsidRPr="00DD34C2">
        <w:rPr>
          <w:spacing w:val="0"/>
          <w:szCs w:val="20"/>
          <w:lang w:val="es-ES"/>
        </w:rPr>
        <w:t>300 a 1500</w:t>
      </w:r>
      <w:r w:rsidR="00BB0419" w:rsidRPr="00DD34C2">
        <w:rPr>
          <w:spacing w:val="0"/>
          <w:szCs w:val="20"/>
          <w:lang w:val="es-ES"/>
        </w:rPr>
        <w:t xml:space="preserve"> pesos</w:t>
      </w:r>
      <w:r w:rsidR="008B5AE8" w:rsidRPr="00DD34C2">
        <w:rPr>
          <w:spacing w:val="0"/>
          <w:szCs w:val="20"/>
          <w:lang w:val="es-ES"/>
        </w:rPr>
        <w:t xml:space="preserve"> o con arresto de 3 a 15 días los que se encontraren en completo estado de ebriedad en las </w:t>
      </w:r>
      <w:r w:rsidR="008B5AE8" w:rsidRPr="00DD34C2">
        <w:rPr>
          <w:spacing w:val="0"/>
          <w:szCs w:val="20"/>
          <w:lang w:val="es-ES"/>
        </w:rPr>
        <w:lastRenderedPageBreak/>
        <w:t>calles, plazas, cafés, cabarets, almacenes, tabernas u otros despachos de bebidas o parajes públicos”</w:t>
      </w:r>
      <w:r w:rsidR="00F81361" w:rsidRPr="00DD34C2">
        <w:rPr>
          <w:spacing w:val="0"/>
          <w:szCs w:val="20"/>
          <w:lang w:val="es-ES"/>
        </w:rPr>
        <w:t>. De la misma manera, el artículo 3 penaba con multa</w:t>
      </w:r>
      <w:r w:rsidR="00BB0419" w:rsidRPr="00DD34C2">
        <w:rPr>
          <w:spacing w:val="0"/>
          <w:szCs w:val="20"/>
          <w:lang w:val="es-ES"/>
        </w:rPr>
        <w:t xml:space="preserve"> de </w:t>
      </w:r>
      <w:r w:rsidR="008B5AE8" w:rsidRPr="00DD34C2">
        <w:rPr>
          <w:spacing w:val="0"/>
          <w:szCs w:val="20"/>
          <w:lang w:val="es-ES"/>
        </w:rPr>
        <w:t>1500 a 3000</w:t>
      </w:r>
      <w:r w:rsidR="00BB0419" w:rsidRPr="00DD34C2">
        <w:rPr>
          <w:spacing w:val="0"/>
          <w:szCs w:val="20"/>
          <w:lang w:val="es-ES"/>
        </w:rPr>
        <w:t xml:space="preserve"> pesos</w:t>
      </w:r>
      <w:r w:rsidR="00F81361" w:rsidRPr="00DD34C2">
        <w:rPr>
          <w:spacing w:val="0"/>
          <w:szCs w:val="20"/>
          <w:lang w:val="es-ES"/>
        </w:rPr>
        <w:t xml:space="preserve"> o arresto </w:t>
      </w:r>
      <w:r w:rsidR="008B5AE8" w:rsidRPr="00DD34C2">
        <w:rPr>
          <w:spacing w:val="0"/>
          <w:szCs w:val="20"/>
          <w:lang w:val="es-ES"/>
        </w:rPr>
        <w:t xml:space="preserve">de 15 a 30 días </w:t>
      </w:r>
      <w:r w:rsidR="00F81361" w:rsidRPr="00DD34C2">
        <w:rPr>
          <w:spacing w:val="0"/>
          <w:szCs w:val="20"/>
          <w:lang w:val="es-ES"/>
        </w:rPr>
        <w:t>“los que en los sitios determinados en el artículo 1° se encontraren bajo la acción de alcaloides o narcóticos”</w:t>
      </w:r>
      <w:r w:rsidR="00F81361" w:rsidRPr="00DD34C2">
        <w:rPr>
          <w:rStyle w:val="Refdenotaalpie"/>
          <w:spacing w:val="0"/>
          <w:lang w:val="es-ES"/>
        </w:rPr>
        <w:footnoteReference w:id="140"/>
      </w:r>
      <w:r w:rsidR="00F81361" w:rsidRPr="00DD34C2">
        <w:rPr>
          <w:spacing w:val="0"/>
          <w:szCs w:val="20"/>
          <w:lang w:val="es-ES"/>
        </w:rPr>
        <w:t>.</w:t>
      </w:r>
    </w:p>
    <w:p w14:paraId="6BB680A4" w14:textId="77777777" w:rsidR="0030450F" w:rsidRPr="0030450F" w:rsidRDefault="0030450F" w:rsidP="0030450F">
      <w:pPr>
        <w:rPr>
          <w:lang w:val="es-ES" w:eastAsia="es-MX"/>
        </w:rPr>
      </w:pPr>
    </w:p>
    <w:p w14:paraId="4102664B" w14:textId="276F0422" w:rsidR="0062307E" w:rsidRDefault="00F81361" w:rsidP="009E37EA">
      <w:pPr>
        <w:pStyle w:val="PrrafodeSentencia"/>
        <w:rPr>
          <w:spacing w:val="0"/>
          <w:szCs w:val="20"/>
          <w:lang w:val="es-ES"/>
        </w:rPr>
      </w:pPr>
      <w:r w:rsidRPr="00DD34C2">
        <w:rPr>
          <w:spacing w:val="0"/>
          <w:szCs w:val="20"/>
          <w:lang w:val="es-ES"/>
        </w:rPr>
        <w:t>El procedimiento a seguir se encontraba reglado en el Reglamento de Procedimientos Contravencionales, c</w:t>
      </w:r>
      <w:r w:rsidR="007277CE" w:rsidRPr="00DD34C2">
        <w:rPr>
          <w:spacing w:val="0"/>
          <w:szCs w:val="20"/>
          <w:lang w:val="es-ES"/>
        </w:rPr>
        <w:t xml:space="preserve">onocido como “RRPF6”. Este Reglamento fue elaborado por la Jefatura de la Policía Federal, de acuerdo a la facultad conferida por el Decreto-Ley </w:t>
      </w:r>
      <w:r w:rsidR="008A1218" w:rsidRPr="00DD34C2">
        <w:rPr>
          <w:spacing w:val="0"/>
          <w:szCs w:val="20"/>
          <w:lang w:val="es-ES"/>
        </w:rPr>
        <w:t xml:space="preserve">No. </w:t>
      </w:r>
      <w:r w:rsidR="007277CE" w:rsidRPr="00DD34C2">
        <w:rPr>
          <w:spacing w:val="0"/>
          <w:szCs w:val="20"/>
          <w:lang w:val="es-ES"/>
        </w:rPr>
        <w:t>17</w:t>
      </w:r>
      <w:r w:rsidR="009626FE" w:rsidRPr="00DD34C2">
        <w:rPr>
          <w:spacing w:val="0"/>
          <w:szCs w:val="20"/>
          <w:lang w:val="es-ES"/>
        </w:rPr>
        <w:t>.</w:t>
      </w:r>
      <w:r w:rsidR="007277CE" w:rsidRPr="00DD34C2">
        <w:rPr>
          <w:spacing w:val="0"/>
          <w:szCs w:val="20"/>
          <w:lang w:val="es-ES"/>
        </w:rPr>
        <w:t>189</w:t>
      </w:r>
      <w:r w:rsidR="0065246B" w:rsidRPr="00DD34C2">
        <w:rPr>
          <w:spacing w:val="0"/>
          <w:szCs w:val="20"/>
          <w:lang w:val="es-ES"/>
        </w:rPr>
        <w:t>/56</w:t>
      </w:r>
      <w:r w:rsidR="007277CE" w:rsidRPr="00DD34C2">
        <w:rPr>
          <w:spacing w:val="0"/>
          <w:szCs w:val="20"/>
          <w:lang w:val="es-ES"/>
        </w:rPr>
        <w:t xml:space="preserve">, ratificada por la Ley </w:t>
      </w:r>
      <w:r w:rsidR="008A1218" w:rsidRPr="00DD34C2">
        <w:rPr>
          <w:spacing w:val="0"/>
          <w:szCs w:val="20"/>
          <w:lang w:val="es-ES"/>
        </w:rPr>
        <w:t xml:space="preserve">No. </w:t>
      </w:r>
      <w:r w:rsidR="007277CE" w:rsidRPr="00DD34C2">
        <w:rPr>
          <w:spacing w:val="0"/>
          <w:szCs w:val="20"/>
          <w:lang w:val="es-ES"/>
        </w:rPr>
        <w:t>14</w:t>
      </w:r>
      <w:r w:rsidR="009626FE" w:rsidRPr="00DD34C2">
        <w:rPr>
          <w:spacing w:val="0"/>
          <w:szCs w:val="20"/>
          <w:lang w:val="es-ES"/>
        </w:rPr>
        <w:t>.</w:t>
      </w:r>
      <w:r w:rsidR="007277CE" w:rsidRPr="00DD34C2">
        <w:rPr>
          <w:spacing w:val="0"/>
          <w:szCs w:val="20"/>
          <w:lang w:val="es-ES"/>
        </w:rPr>
        <w:t>467</w:t>
      </w:r>
      <w:r w:rsidR="00BE085B" w:rsidRPr="00DD34C2">
        <w:rPr>
          <w:rStyle w:val="Refdenotaalpie"/>
          <w:spacing w:val="0"/>
          <w:lang w:val="es-ES"/>
        </w:rPr>
        <w:footnoteReference w:id="141"/>
      </w:r>
      <w:r w:rsidR="007277CE" w:rsidRPr="00DD34C2">
        <w:rPr>
          <w:spacing w:val="0"/>
          <w:szCs w:val="20"/>
          <w:lang w:val="es-ES"/>
        </w:rPr>
        <w:t>.</w:t>
      </w:r>
      <w:r w:rsidRPr="00DD34C2">
        <w:rPr>
          <w:spacing w:val="0"/>
          <w:szCs w:val="20"/>
          <w:lang w:val="es-ES"/>
        </w:rPr>
        <w:t xml:space="preserve"> </w:t>
      </w:r>
      <w:r w:rsidR="0062307E" w:rsidRPr="00DD34C2">
        <w:rPr>
          <w:spacing w:val="0"/>
          <w:szCs w:val="20"/>
          <w:lang w:val="es-ES"/>
        </w:rPr>
        <w:t>El Capítulo I del Título II establecía el procedimiento externo en el acto de la contravención, de la siguiente forma:</w:t>
      </w:r>
    </w:p>
    <w:p w14:paraId="68FE5C5F" w14:textId="77777777" w:rsidR="0030450F" w:rsidRPr="0030450F" w:rsidRDefault="0030450F" w:rsidP="0030450F">
      <w:pPr>
        <w:rPr>
          <w:lang w:val="es-ES" w:eastAsia="es-MX"/>
        </w:rPr>
      </w:pPr>
    </w:p>
    <w:p w14:paraId="04CF9CFC" w14:textId="181A5323" w:rsidR="0062307E" w:rsidRDefault="0062307E" w:rsidP="0030450F">
      <w:pPr>
        <w:pStyle w:val="PrrafodeSentencia"/>
        <w:numPr>
          <w:ilvl w:val="0"/>
          <w:numId w:val="0"/>
        </w:numPr>
        <w:ind w:left="567" w:right="567"/>
        <w:rPr>
          <w:spacing w:val="0"/>
          <w:sz w:val="18"/>
          <w:szCs w:val="18"/>
          <w:lang w:val="es-ES"/>
        </w:rPr>
      </w:pPr>
      <w:r w:rsidRPr="00DD34C2">
        <w:rPr>
          <w:spacing w:val="0"/>
          <w:sz w:val="18"/>
          <w:szCs w:val="18"/>
          <w:lang w:val="es-ES"/>
        </w:rPr>
        <w:t>Artículo 86. El agente que intervenga en una contravención “infraganti”, procurará en primer término su inmediata cesación, imponiendo con su acción de presencia, la autoridad para que en los casos de alteración del orden se restablezca sin tardanza la tranquilidad pública, obteniendo la cooperación de otros agentes si lo considera necesario.</w:t>
      </w:r>
    </w:p>
    <w:p w14:paraId="44F41572" w14:textId="77777777" w:rsidR="0030450F" w:rsidRPr="0030450F" w:rsidRDefault="0030450F" w:rsidP="0030450F">
      <w:pPr>
        <w:rPr>
          <w:lang w:val="es-ES" w:eastAsia="es-MX"/>
        </w:rPr>
      </w:pPr>
    </w:p>
    <w:p w14:paraId="35E23876" w14:textId="1F700346" w:rsidR="0062307E" w:rsidRDefault="0062307E" w:rsidP="0030450F">
      <w:pPr>
        <w:tabs>
          <w:tab w:val="left" w:pos="567"/>
        </w:tabs>
        <w:ind w:left="567" w:right="567"/>
        <w:rPr>
          <w:sz w:val="18"/>
          <w:szCs w:val="18"/>
          <w:lang w:val="es-ES" w:eastAsia="es-MX"/>
        </w:rPr>
      </w:pPr>
      <w:r w:rsidRPr="00E55C2A">
        <w:rPr>
          <w:sz w:val="18"/>
          <w:szCs w:val="18"/>
          <w:lang w:val="es-ES" w:eastAsia="es-MX"/>
        </w:rPr>
        <w:t>Artículo 87. Debe cerciorarse si el o los infract</w:t>
      </w:r>
      <w:r w:rsidRPr="00377E54">
        <w:rPr>
          <w:sz w:val="18"/>
          <w:szCs w:val="18"/>
          <w:lang w:val="es-ES" w:eastAsia="es-MX"/>
        </w:rPr>
        <w:t>ores llevan armas y en su caso se incautará de las mismas. A Este solo efecto el agente los palpará por sobre sus ropas, quedándole prohibido registrarlos en la vía pública.</w:t>
      </w:r>
    </w:p>
    <w:p w14:paraId="273A5BD7" w14:textId="77777777" w:rsidR="0030450F" w:rsidRPr="00377E54" w:rsidRDefault="0030450F" w:rsidP="0030450F">
      <w:pPr>
        <w:tabs>
          <w:tab w:val="left" w:pos="567"/>
        </w:tabs>
        <w:ind w:left="567" w:right="567"/>
        <w:rPr>
          <w:sz w:val="18"/>
          <w:szCs w:val="18"/>
          <w:lang w:val="es-ES" w:eastAsia="es-MX"/>
        </w:rPr>
      </w:pPr>
    </w:p>
    <w:p w14:paraId="5BD70504" w14:textId="4C44F69B" w:rsidR="0062307E" w:rsidRDefault="0062307E" w:rsidP="0030450F">
      <w:pPr>
        <w:tabs>
          <w:tab w:val="left" w:pos="567"/>
        </w:tabs>
        <w:ind w:left="567" w:right="567"/>
        <w:rPr>
          <w:sz w:val="18"/>
          <w:szCs w:val="18"/>
          <w:lang w:val="es-ES" w:eastAsia="es-MX"/>
        </w:rPr>
      </w:pPr>
      <w:r w:rsidRPr="00CD5968">
        <w:rPr>
          <w:sz w:val="18"/>
          <w:szCs w:val="18"/>
          <w:lang w:val="es-ES" w:eastAsia="es-MX"/>
        </w:rPr>
        <w:t>Artículo 88. Una vez asegurado el o los contraventores, ajustando su conducta a lo</w:t>
      </w:r>
      <w:r w:rsidRPr="00AC4DE6">
        <w:rPr>
          <w:sz w:val="18"/>
          <w:szCs w:val="18"/>
          <w:lang w:val="es-ES" w:eastAsia="es-MX"/>
        </w:rPr>
        <w:t>s dispuesto para con los detenidos</w:t>
      </w:r>
      <w:r w:rsidR="00BB0419" w:rsidRPr="009D2009">
        <w:rPr>
          <w:sz w:val="18"/>
          <w:szCs w:val="18"/>
          <w:lang w:val="es-ES" w:eastAsia="es-MX"/>
        </w:rPr>
        <w:t>,</w:t>
      </w:r>
      <w:r w:rsidRPr="005F7384">
        <w:rPr>
          <w:sz w:val="18"/>
          <w:szCs w:val="18"/>
          <w:lang w:val="es-ES" w:eastAsia="es-MX"/>
        </w:rPr>
        <w:t xml:space="preserve"> y evitando toda posibilidad de fuga, comenzará las averiguaciones tendientes a establecer los detalles de lo ocurrido, tomando los datos necesarios.</w:t>
      </w:r>
    </w:p>
    <w:p w14:paraId="0CB5864F" w14:textId="77777777" w:rsidR="0030450F" w:rsidRPr="005F7384" w:rsidRDefault="0030450F" w:rsidP="0030450F">
      <w:pPr>
        <w:tabs>
          <w:tab w:val="left" w:pos="567"/>
        </w:tabs>
        <w:ind w:left="567" w:right="567"/>
        <w:rPr>
          <w:sz w:val="18"/>
          <w:szCs w:val="18"/>
          <w:lang w:val="es-ES" w:eastAsia="es-MX"/>
        </w:rPr>
      </w:pPr>
    </w:p>
    <w:p w14:paraId="005D9C99" w14:textId="2D4BCA70" w:rsidR="0062307E" w:rsidRPr="00C13537" w:rsidRDefault="0062307E" w:rsidP="0030450F">
      <w:pPr>
        <w:tabs>
          <w:tab w:val="left" w:pos="567"/>
        </w:tabs>
        <w:ind w:left="567" w:right="567"/>
        <w:rPr>
          <w:sz w:val="18"/>
          <w:szCs w:val="18"/>
          <w:lang w:val="es-ES" w:eastAsia="es-MX"/>
        </w:rPr>
      </w:pPr>
      <w:r w:rsidRPr="005F7384">
        <w:rPr>
          <w:sz w:val="18"/>
          <w:szCs w:val="18"/>
          <w:lang w:val="es-ES" w:eastAsia="es-MX"/>
        </w:rPr>
        <w:t>Artículo 89. Si el infractor está ebrio o intoxicado por alcaloides, bu</w:t>
      </w:r>
      <w:r w:rsidRPr="00317397">
        <w:rPr>
          <w:sz w:val="18"/>
          <w:szCs w:val="18"/>
          <w:lang w:val="es-ES" w:eastAsia="es-MX"/>
        </w:rPr>
        <w:t>sca la forma de conducción a la comisaría que consulte la necesidad de hacer menos visible el espectáculo que provoca el causante. A este solo fin está ampliada la jurisdicción policial en el sentido de que es competente para su total intervención, la comi</w:t>
      </w:r>
      <w:r w:rsidRPr="00C13537">
        <w:rPr>
          <w:sz w:val="18"/>
          <w:szCs w:val="18"/>
          <w:lang w:val="es-ES" w:eastAsia="es-MX"/>
        </w:rPr>
        <w:t>saría que está más próxima al lugar de arresto de esos infractores, si esa distancia es suficientemente apreciable.</w:t>
      </w:r>
    </w:p>
    <w:p w14:paraId="70AEF531" w14:textId="2506F3AF" w:rsidR="00F81361" w:rsidRDefault="0062307E" w:rsidP="0030450F">
      <w:pPr>
        <w:tabs>
          <w:tab w:val="left" w:pos="567"/>
        </w:tabs>
        <w:ind w:left="567" w:right="567"/>
        <w:rPr>
          <w:szCs w:val="20"/>
          <w:lang w:val="es-ES" w:eastAsia="es-MX"/>
        </w:rPr>
      </w:pPr>
      <w:r w:rsidRPr="00FA3118">
        <w:rPr>
          <w:sz w:val="18"/>
          <w:szCs w:val="18"/>
          <w:lang w:val="es-ES" w:eastAsia="es-MX"/>
        </w:rPr>
        <w:t>[..] Artículo 131. En todos los casos, los ebrios desordenados, cualquiera que sea su situación o condición, se</w:t>
      </w:r>
      <w:r w:rsidR="00C40AD2" w:rsidRPr="00FA3118">
        <w:rPr>
          <w:sz w:val="18"/>
          <w:szCs w:val="18"/>
          <w:lang w:val="es-ES" w:eastAsia="es-MX"/>
        </w:rPr>
        <w:t xml:space="preserve"> alojan en la sala de detenidos</w:t>
      </w:r>
      <w:r w:rsidRPr="00E55C2A">
        <w:rPr>
          <w:rStyle w:val="Refdenotaalpie"/>
          <w:sz w:val="18"/>
          <w:szCs w:val="18"/>
          <w:lang w:val="es-ES" w:eastAsia="es-MX"/>
        </w:rPr>
        <w:footnoteReference w:id="142"/>
      </w:r>
      <w:r w:rsidR="00CD3701" w:rsidRPr="00E55C2A">
        <w:rPr>
          <w:szCs w:val="20"/>
          <w:lang w:val="es-ES" w:eastAsia="es-MX"/>
        </w:rPr>
        <w:t>.</w:t>
      </w:r>
    </w:p>
    <w:p w14:paraId="16BF485C" w14:textId="77777777" w:rsidR="0030450F" w:rsidRPr="00377E54" w:rsidRDefault="0030450F" w:rsidP="0030450F">
      <w:pPr>
        <w:tabs>
          <w:tab w:val="left" w:pos="567"/>
        </w:tabs>
        <w:ind w:right="567"/>
        <w:rPr>
          <w:szCs w:val="20"/>
          <w:lang w:val="es-ES" w:eastAsia="es-MX"/>
        </w:rPr>
      </w:pPr>
    </w:p>
    <w:p w14:paraId="0F0831E4" w14:textId="5EF33053" w:rsidR="00D5545A" w:rsidRDefault="00F81361" w:rsidP="009E37EA">
      <w:pPr>
        <w:pStyle w:val="PrrafodeSentencia"/>
        <w:rPr>
          <w:spacing w:val="0"/>
          <w:szCs w:val="20"/>
          <w:lang w:val="es-ES"/>
        </w:rPr>
      </w:pPr>
      <w:r w:rsidRPr="00DD34C2">
        <w:rPr>
          <w:spacing w:val="0"/>
          <w:szCs w:val="20"/>
          <w:lang w:val="es-ES"/>
        </w:rPr>
        <w:t xml:space="preserve">Las prerrogativas de </w:t>
      </w:r>
      <w:r w:rsidR="009B42D2" w:rsidRPr="00DD34C2">
        <w:rPr>
          <w:spacing w:val="0"/>
          <w:szCs w:val="20"/>
          <w:lang w:val="es-ES"/>
        </w:rPr>
        <w:t>la Policía Federal se encontraban</w:t>
      </w:r>
      <w:r w:rsidRPr="00DD34C2">
        <w:rPr>
          <w:spacing w:val="0"/>
          <w:szCs w:val="20"/>
          <w:lang w:val="es-ES"/>
        </w:rPr>
        <w:t xml:space="preserve"> consagradas en la Ley Orgánica </w:t>
      </w:r>
      <w:r w:rsidR="008A1218" w:rsidRPr="00DD34C2">
        <w:rPr>
          <w:spacing w:val="0"/>
          <w:szCs w:val="20"/>
          <w:lang w:val="es-ES"/>
        </w:rPr>
        <w:t>de la Policía Federal, Decreto- l</w:t>
      </w:r>
      <w:r w:rsidRPr="00DD34C2">
        <w:rPr>
          <w:spacing w:val="0"/>
          <w:szCs w:val="20"/>
          <w:lang w:val="es-ES"/>
        </w:rPr>
        <w:t xml:space="preserve">ey </w:t>
      </w:r>
      <w:r w:rsidR="008A1218" w:rsidRPr="00DD34C2">
        <w:rPr>
          <w:spacing w:val="0"/>
          <w:szCs w:val="20"/>
          <w:lang w:val="es-ES"/>
        </w:rPr>
        <w:t xml:space="preserve">No. </w:t>
      </w:r>
      <w:r w:rsidRPr="00DD34C2">
        <w:rPr>
          <w:spacing w:val="0"/>
          <w:szCs w:val="20"/>
          <w:lang w:val="es-ES"/>
        </w:rPr>
        <w:t>3</w:t>
      </w:r>
      <w:r w:rsidR="00BB0419" w:rsidRPr="00DD34C2">
        <w:rPr>
          <w:spacing w:val="0"/>
          <w:szCs w:val="20"/>
          <w:lang w:val="es-ES"/>
        </w:rPr>
        <w:t>33/</w:t>
      </w:r>
      <w:r w:rsidR="008A1218" w:rsidRPr="00DD34C2">
        <w:rPr>
          <w:spacing w:val="0"/>
          <w:szCs w:val="20"/>
          <w:lang w:val="es-ES"/>
        </w:rPr>
        <w:t>58 del 14 de enero de 1958</w:t>
      </w:r>
      <w:r w:rsidR="00C40AD2" w:rsidRPr="00DD34C2">
        <w:rPr>
          <w:spacing w:val="0"/>
          <w:szCs w:val="20"/>
          <w:lang w:val="es-ES"/>
        </w:rPr>
        <w:t>. El artículo 6 establecía</w:t>
      </w:r>
      <w:r w:rsidRPr="00DD34C2">
        <w:rPr>
          <w:spacing w:val="0"/>
          <w:szCs w:val="20"/>
          <w:lang w:val="es-ES"/>
        </w:rPr>
        <w:t xml:space="preserve"> en</w:t>
      </w:r>
      <w:r w:rsidR="00C40AD2" w:rsidRPr="00DD34C2">
        <w:rPr>
          <w:spacing w:val="0"/>
          <w:szCs w:val="20"/>
          <w:lang w:val="es-ES"/>
        </w:rPr>
        <w:t xml:space="preserve"> su inciso i) que eran</w:t>
      </w:r>
      <w:r w:rsidRPr="00DD34C2">
        <w:rPr>
          <w:spacing w:val="0"/>
          <w:szCs w:val="20"/>
          <w:lang w:val="es-ES"/>
        </w:rPr>
        <w:t xml:space="preserve"> Faculta</w:t>
      </w:r>
      <w:r w:rsidR="00C40AD2" w:rsidRPr="00DD34C2">
        <w:rPr>
          <w:spacing w:val="0"/>
          <w:szCs w:val="20"/>
          <w:lang w:val="es-ES"/>
        </w:rPr>
        <w:t>des de la Policía Federal “1.</w:t>
      </w:r>
      <w:r w:rsidR="00BF7247" w:rsidRPr="00DD34C2">
        <w:rPr>
          <w:spacing w:val="0"/>
          <w:szCs w:val="20"/>
          <w:lang w:val="es-ES"/>
        </w:rPr>
        <w:t xml:space="preserve"> </w:t>
      </w:r>
      <w:r w:rsidRPr="00DD34C2">
        <w:rPr>
          <w:spacing w:val="0"/>
          <w:szCs w:val="20"/>
          <w:lang w:val="es-ES"/>
        </w:rPr>
        <w:t>Aplicar los edictos policiales dentro de la competencia asignada por el Código d</w:t>
      </w:r>
      <w:r w:rsidR="00C40AD2" w:rsidRPr="00DD34C2">
        <w:rPr>
          <w:spacing w:val="0"/>
          <w:szCs w:val="20"/>
          <w:lang w:val="es-ES"/>
        </w:rPr>
        <w:t>e Procedimientos en lo Criminal</w:t>
      </w:r>
      <w:r w:rsidRPr="00DD34C2">
        <w:rPr>
          <w:spacing w:val="0"/>
          <w:szCs w:val="20"/>
          <w:lang w:val="es-ES"/>
        </w:rPr>
        <w:t>”</w:t>
      </w:r>
      <w:r w:rsidRPr="00DD34C2">
        <w:rPr>
          <w:rStyle w:val="Refdenotaalpie"/>
          <w:spacing w:val="0"/>
          <w:lang w:val="es-ES"/>
        </w:rPr>
        <w:footnoteReference w:id="143"/>
      </w:r>
      <w:r w:rsidRPr="00DD34C2">
        <w:rPr>
          <w:spacing w:val="0"/>
          <w:szCs w:val="20"/>
          <w:lang w:val="es-ES"/>
        </w:rPr>
        <w:t xml:space="preserve">. </w:t>
      </w:r>
      <w:r w:rsidR="002E55CC" w:rsidRPr="00DD34C2">
        <w:rPr>
          <w:spacing w:val="0"/>
          <w:szCs w:val="20"/>
          <w:lang w:val="es-ES"/>
        </w:rPr>
        <w:t>Esta prerrogativa de detención policial por aplicación de edictos coexistía con la detención por averiguación de identidad, constituyendo los dos principales supuestos de detención policial sin orden judicial.</w:t>
      </w:r>
      <w:r w:rsidR="00554F15" w:rsidRPr="00DD34C2">
        <w:rPr>
          <w:spacing w:val="0"/>
          <w:szCs w:val="20"/>
          <w:lang w:val="es-ES"/>
        </w:rPr>
        <w:t xml:space="preserve"> </w:t>
      </w:r>
    </w:p>
    <w:p w14:paraId="3291D51E" w14:textId="77777777" w:rsidR="0030450F" w:rsidRPr="0030450F" w:rsidRDefault="0030450F" w:rsidP="0030450F">
      <w:pPr>
        <w:rPr>
          <w:lang w:val="es-ES" w:eastAsia="es-MX"/>
        </w:rPr>
      </w:pPr>
    </w:p>
    <w:p w14:paraId="1B45380E" w14:textId="10BB1FC6" w:rsidR="00E31F63" w:rsidRDefault="00AA0592" w:rsidP="009E37EA">
      <w:pPr>
        <w:pStyle w:val="PrrafodeSentencia"/>
        <w:rPr>
          <w:spacing w:val="0"/>
          <w:szCs w:val="20"/>
          <w:lang w:val="es-ES"/>
        </w:rPr>
      </w:pPr>
      <w:r w:rsidRPr="00DD34C2">
        <w:rPr>
          <w:spacing w:val="0"/>
          <w:szCs w:val="20"/>
          <w:lang w:val="es-ES"/>
        </w:rPr>
        <w:lastRenderedPageBreak/>
        <w:t xml:space="preserve">El arresto del señor Acosta Martínez se efectuó en aplicación de </w:t>
      </w:r>
      <w:r w:rsidR="00D5545A" w:rsidRPr="00DD34C2">
        <w:rPr>
          <w:spacing w:val="0"/>
          <w:szCs w:val="20"/>
          <w:lang w:val="es-ES"/>
        </w:rPr>
        <w:t>los Edictos Policiales y el Reglamento de Procedimien</w:t>
      </w:r>
      <w:r w:rsidRPr="00DD34C2">
        <w:rPr>
          <w:spacing w:val="0"/>
          <w:szCs w:val="20"/>
          <w:lang w:val="es-ES"/>
        </w:rPr>
        <w:t>tos Contravencionales. Esta normativa no se ajusta</w:t>
      </w:r>
      <w:r w:rsidR="00D5545A" w:rsidRPr="00DD34C2">
        <w:rPr>
          <w:spacing w:val="0"/>
          <w:szCs w:val="20"/>
          <w:lang w:val="es-ES"/>
        </w:rPr>
        <w:t xml:space="preserve"> al principio de legalidad y tipicidad tal y como ha sido entendido por esta Corte en su jurisprudencia.</w:t>
      </w:r>
      <w:r w:rsidR="000C7500" w:rsidRPr="00DD34C2">
        <w:rPr>
          <w:spacing w:val="0"/>
          <w:szCs w:val="20"/>
          <w:lang w:val="es-ES"/>
        </w:rPr>
        <w:t xml:space="preserve"> Al respecto</w:t>
      </w:r>
      <w:r w:rsidR="00902A54">
        <w:rPr>
          <w:spacing w:val="0"/>
          <w:szCs w:val="20"/>
          <w:lang w:val="es-ES"/>
        </w:rPr>
        <w:t>,</w:t>
      </w:r>
      <w:r w:rsidR="000C7500" w:rsidRPr="00DD34C2">
        <w:rPr>
          <w:spacing w:val="0"/>
          <w:szCs w:val="20"/>
          <w:lang w:val="es-ES"/>
        </w:rPr>
        <w:t xml:space="preserve"> este Tribunal ha establecido que</w:t>
      </w:r>
      <w:r w:rsidR="003D2772" w:rsidRPr="00DD34C2">
        <w:rPr>
          <w:spacing w:val="0"/>
          <w:szCs w:val="20"/>
          <w:lang w:val="es-ES"/>
        </w:rPr>
        <w:t>, “la calificación de un hecho como ilícito y la fijación de sus efectos jurídicos deben ser preexistentes a la conducta del sujeto al que se considera infractor pues, de no ser así las personas no podrían or</w:t>
      </w:r>
      <w:r w:rsidR="00620FF5" w:rsidRPr="00DD34C2">
        <w:rPr>
          <w:spacing w:val="0"/>
          <w:szCs w:val="20"/>
          <w:lang w:val="es-ES"/>
        </w:rPr>
        <w:t>i</w:t>
      </w:r>
      <w:r w:rsidR="003D2772" w:rsidRPr="00DD34C2">
        <w:rPr>
          <w:spacing w:val="0"/>
          <w:szCs w:val="20"/>
          <w:lang w:val="es-ES"/>
        </w:rPr>
        <w:t>entar su comportamiento conforme a un orden jurídico vigente y cierto, en que se expresan el reproche social</w:t>
      </w:r>
      <w:r w:rsidR="00620FF5" w:rsidRPr="00DD34C2">
        <w:rPr>
          <w:spacing w:val="0"/>
          <w:szCs w:val="20"/>
          <w:lang w:val="es-ES"/>
        </w:rPr>
        <w:t xml:space="preserve"> y las consecuencias de este”</w:t>
      </w:r>
      <w:r w:rsidR="00620FF5" w:rsidRPr="00DD34C2">
        <w:rPr>
          <w:rStyle w:val="Refdenotaalpie"/>
          <w:spacing w:val="0"/>
          <w:lang w:val="es-ES"/>
        </w:rPr>
        <w:footnoteReference w:id="144"/>
      </w:r>
      <w:r w:rsidR="00620FF5" w:rsidRPr="00DD34C2">
        <w:rPr>
          <w:spacing w:val="0"/>
          <w:szCs w:val="20"/>
          <w:lang w:val="es-ES"/>
        </w:rPr>
        <w:t>. De esta forma, es necesario que el ámbito de aplicación de conductas punibles esté delimitado de la manera más clara y precisa que sea posible</w:t>
      </w:r>
      <w:r w:rsidR="00620FF5" w:rsidRPr="00DD34C2">
        <w:rPr>
          <w:rStyle w:val="Refdenotaalpie"/>
          <w:spacing w:val="0"/>
          <w:lang w:val="es-ES"/>
        </w:rPr>
        <w:footnoteReference w:id="145"/>
      </w:r>
      <w:r w:rsidR="00620FF5" w:rsidRPr="00DD34C2">
        <w:rPr>
          <w:spacing w:val="0"/>
          <w:szCs w:val="20"/>
          <w:lang w:val="es-ES"/>
        </w:rPr>
        <w:t>.</w:t>
      </w:r>
      <w:r w:rsidR="00C2651D" w:rsidRPr="00DD34C2">
        <w:rPr>
          <w:spacing w:val="0"/>
          <w:szCs w:val="20"/>
          <w:lang w:val="es-ES"/>
        </w:rPr>
        <w:t xml:space="preserve"> </w:t>
      </w:r>
    </w:p>
    <w:p w14:paraId="75BEA780" w14:textId="77777777" w:rsidR="0030450F" w:rsidRPr="0030450F" w:rsidRDefault="0030450F" w:rsidP="0030450F">
      <w:pPr>
        <w:rPr>
          <w:lang w:val="es-ES" w:eastAsia="es-MX"/>
        </w:rPr>
      </w:pPr>
    </w:p>
    <w:p w14:paraId="1E939196" w14:textId="19DB7B1A" w:rsidR="00E31F63" w:rsidRDefault="004F0BA1" w:rsidP="009E37EA">
      <w:pPr>
        <w:pStyle w:val="PrrafodeSentencia"/>
        <w:rPr>
          <w:spacing w:val="0"/>
          <w:szCs w:val="20"/>
          <w:lang w:val="es-ES"/>
        </w:rPr>
      </w:pPr>
      <w:r w:rsidRPr="00DD34C2">
        <w:rPr>
          <w:spacing w:val="0"/>
          <w:szCs w:val="20"/>
          <w:lang w:val="es-ES"/>
        </w:rPr>
        <w:t>En el caso concreto</w:t>
      </w:r>
      <w:r w:rsidR="00032A89" w:rsidRPr="00DD34C2">
        <w:rPr>
          <w:spacing w:val="0"/>
          <w:szCs w:val="20"/>
          <w:lang w:val="es-ES"/>
        </w:rPr>
        <w:t>,</w:t>
      </w:r>
      <w:r w:rsidRPr="00DD34C2">
        <w:rPr>
          <w:spacing w:val="0"/>
          <w:szCs w:val="20"/>
          <w:lang w:val="es-ES"/>
        </w:rPr>
        <w:t xml:space="preserve"> el Edicto de Ebriedad y otras Intoxicaciones</w:t>
      </w:r>
      <w:r w:rsidR="00C2651D" w:rsidRPr="00DD34C2">
        <w:rPr>
          <w:spacing w:val="0"/>
          <w:szCs w:val="20"/>
          <w:lang w:val="es-ES"/>
        </w:rPr>
        <w:t xml:space="preserve"> no cumplía con este mandato de certeza</w:t>
      </w:r>
      <w:r w:rsidR="000C7500" w:rsidRPr="00DD34C2">
        <w:rPr>
          <w:spacing w:val="0"/>
          <w:szCs w:val="20"/>
          <w:lang w:val="es-ES"/>
        </w:rPr>
        <w:t xml:space="preserve">, pues señalaba como conducta sancionable encontrarse </w:t>
      </w:r>
      <w:r w:rsidRPr="00DD34C2">
        <w:rPr>
          <w:spacing w:val="0"/>
          <w:szCs w:val="20"/>
          <w:lang w:val="es-ES"/>
        </w:rPr>
        <w:t>“</w:t>
      </w:r>
      <w:r w:rsidR="000C7500" w:rsidRPr="00DD34C2">
        <w:rPr>
          <w:spacing w:val="0"/>
          <w:szCs w:val="20"/>
          <w:lang w:val="es-ES"/>
        </w:rPr>
        <w:t>en completo estado de ebriedad</w:t>
      </w:r>
      <w:r w:rsidRPr="00DD34C2">
        <w:rPr>
          <w:spacing w:val="0"/>
          <w:szCs w:val="20"/>
          <w:lang w:val="es-ES"/>
        </w:rPr>
        <w:t>”</w:t>
      </w:r>
      <w:r w:rsidR="000C7500" w:rsidRPr="00DD34C2">
        <w:rPr>
          <w:spacing w:val="0"/>
          <w:szCs w:val="20"/>
          <w:lang w:val="es-ES"/>
        </w:rPr>
        <w:t>, redacción que</w:t>
      </w:r>
      <w:r w:rsidR="00AA0592" w:rsidRPr="00DD34C2">
        <w:rPr>
          <w:spacing w:val="0"/>
          <w:szCs w:val="20"/>
          <w:lang w:val="es-ES"/>
        </w:rPr>
        <w:t>,</w:t>
      </w:r>
      <w:r w:rsidR="000C7500" w:rsidRPr="00DD34C2">
        <w:rPr>
          <w:spacing w:val="0"/>
          <w:szCs w:val="20"/>
          <w:lang w:val="es-ES"/>
        </w:rPr>
        <w:t xml:space="preserve"> además de ser ambigua e indeterminada </w:t>
      </w:r>
      <w:r w:rsidR="00C42627" w:rsidRPr="00DD34C2">
        <w:rPr>
          <w:spacing w:val="0"/>
          <w:szCs w:val="20"/>
          <w:lang w:val="es-ES"/>
        </w:rPr>
        <w:t>dejaba un amplio margen de discrecionalidad para su aplicaci</w:t>
      </w:r>
      <w:r w:rsidR="00D66BD1" w:rsidRPr="00DD34C2">
        <w:rPr>
          <w:spacing w:val="0"/>
          <w:szCs w:val="20"/>
          <w:lang w:val="es-ES"/>
        </w:rPr>
        <w:t>ón por parte de las autoridades</w:t>
      </w:r>
      <w:r w:rsidR="006F4696" w:rsidRPr="00DD34C2">
        <w:rPr>
          <w:rStyle w:val="Refdenotaalpie"/>
          <w:spacing w:val="0"/>
          <w:lang w:val="es-ES"/>
        </w:rPr>
        <w:footnoteReference w:id="146"/>
      </w:r>
      <w:r w:rsidR="0094271D" w:rsidRPr="00DD34C2">
        <w:rPr>
          <w:spacing w:val="0"/>
          <w:szCs w:val="20"/>
          <w:lang w:val="es-ES"/>
        </w:rPr>
        <w:t>.</w:t>
      </w:r>
      <w:r w:rsidR="00E31F63" w:rsidRPr="00DD34C2">
        <w:rPr>
          <w:spacing w:val="0"/>
          <w:szCs w:val="20"/>
          <w:lang w:val="es-ES"/>
        </w:rPr>
        <w:t xml:space="preserve"> </w:t>
      </w:r>
      <w:r w:rsidR="0094271D" w:rsidRPr="00DD34C2">
        <w:rPr>
          <w:spacing w:val="0"/>
          <w:szCs w:val="20"/>
          <w:lang w:val="es-ES"/>
        </w:rPr>
        <w:t>L</w:t>
      </w:r>
      <w:r w:rsidR="0020411A" w:rsidRPr="00DD34C2">
        <w:rPr>
          <w:spacing w:val="0"/>
          <w:szCs w:val="20"/>
          <w:lang w:val="es-ES"/>
        </w:rPr>
        <w:t xml:space="preserve">a completa ebriedad no es un comportamiento empíricamente </w:t>
      </w:r>
      <w:proofErr w:type="gramStart"/>
      <w:r w:rsidR="0020411A" w:rsidRPr="00DD34C2">
        <w:rPr>
          <w:spacing w:val="0"/>
          <w:szCs w:val="20"/>
          <w:lang w:val="es-ES"/>
        </w:rPr>
        <w:t>verificable</w:t>
      </w:r>
      <w:proofErr w:type="gramEnd"/>
      <w:r w:rsidR="0020411A" w:rsidRPr="00DD34C2">
        <w:rPr>
          <w:spacing w:val="0"/>
          <w:szCs w:val="20"/>
          <w:lang w:val="es-ES"/>
        </w:rPr>
        <w:t xml:space="preserve"> sino que está sujeto a un juicio de valor por parte de las autoridades policiales encargadas de dar cumplimiento al edicto</w:t>
      </w:r>
      <w:r w:rsidR="0020411A" w:rsidRPr="00DD34C2">
        <w:rPr>
          <w:rStyle w:val="Refdenotaalpie"/>
          <w:spacing w:val="0"/>
          <w:lang w:val="es-ES"/>
        </w:rPr>
        <w:footnoteReference w:id="147"/>
      </w:r>
      <w:r w:rsidR="0020411A" w:rsidRPr="00DD34C2">
        <w:rPr>
          <w:spacing w:val="0"/>
          <w:szCs w:val="20"/>
          <w:lang w:val="es-ES"/>
        </w:rPr>
        <w:t>. El mismo Estado subrayó</w:t>
      </w:r>
      <w:r w:rsidR="00902A54">
        <w:rPr>
          <w:spacing w:val="0"/>
          <w:szCs w:val="20"/>
          <w:lang w:val="es-ES"/>
        </w:rPr>
        <w:t>,</w:t>
      </w:r>
      <w:r w:rsidR="0020411A" w:rsidRPr="00DD34C2">
        <w:rPr>
          <w:spacing w:val="0"/>
          <w:szCs w:val="20"/>
          <w:lang w:val="es-ES"/>
        </w:rPr>
        <w:t xml:space="preserve"> en sus alegatos finales</w:t>
      </w:r>
      <w:r w:rsidR="00902A54">
        <w:rPr>
          <w:spacing w:val="0"/>
          <w:szCs w:val="20"/>
          <w:lang w:val="es-ES"/>
        </w:rPr>
        <w:t>,</w:t>
      </w:r>
      <w:r w:rsidR="00BF7247" w:rsidRPr="00DD34C2">
        <w:rPr>
          <w:spacing w:val="0"/>
          <w:szCs w:val="20"/>
          <w:lang w:val="es-ES"/>
        </w:rPr>
        <w:t xml:space="preserve"> que los Edictos P</w:t>
      </w:r>
      <w:r w:rsidR="0020411A" w:rsidRPr="00DD34C2">
        <w:rPr>
          <w:spacing w:val="0"/>
          <w:szCs w:val="20"/>
          <w:lang w:val="es-ES"/>
        </w:rPr>
        <w:t>oliciales “eran normativas que habilitaban a las fuerzas de seguridad a detener y juzgar personas por la comisión de faltas menores. En realidad, se tipificaban así a una serie de figuras que describían con escasa precisión y castigaban con rigor tanto el llamado ‘desorden moral o político’ como la condición de las personas”</w:t>
      </w:r>
      <w:r w:rsidR="001018DE" w:rsidRPr="00DD34C2">
        <w:rPr>
          <w:spacing w:val="0"/>
          <w:szCs w:val="20"/>
          <w:lang w:val="es-ES"/>
        </w:rPr>
        <w:t>.</w:t>
      </w:r>
    </w:p>
    <w:p w14:paraId="140E55B6" w14:textId="77777777" w:rsidR="0030450F" w:rsidRPr="0030450F" w:rsidRDefault="0030450F" w:rsidP="0030450F">
      <w:pPr>
        <w:rPr>
          <w:lang w:val="es-ES" w:eastAsia="es-MX"/>
        </w:rPr>
      </w:pPr>
    </w:p>
    <w:p w14:paraId="54E6EE65" w14:textId="3B7D5859" w:rsidR="0020411A" w:rsidRDefault="0020411A" w:rsidP="009E37EA">
      <w:pPr>
        <w:pStyle w:val="PrrafodeSentencia"/>
        <w:rPr>
          <w:spacing w:val="0"/>
          <w:szCs w:val="20"/>
          <w:lang w:val="es-ES"/>
        </w:rPr>
      </w:pPr>
      <w:r w:rsidRPr="00DD34C2">
        <w:rPr>
          <w:spacing w:val="0"/>
          <w:szCs w:val="20"/>
          <w:lang w:val="es-ES"/>
        </w:rPr>
        <w:t xml:space="preserve">Asimismo, </w:t>
      </w:r>
      <w:r w:rsidR="004F0BA1" w:rsidRPr="00DD34C2">
        <w:rPr>
          <w:spacing w:val="0"/>
          <w:szCs w:val="20"/>
          <w:lang w:val="es-ES"/>
        </w:rPr>
        <w:t xml:space="preserve">la </w:t>
      </w:r>
      <w:r w:rsidR="006F4696" w:rsidRPr="00DD34C2">
        <w:rPr>
          <w:spacing w:val="0"/>
          <w:szCs w:val="20"/>
          <w:lang w:val="es-ES"/>
        </w:rPr>
        <w:t xml:space="preserve">ebriedad, sancionada por el Edicto de marras, es más </w:t>
      </w:r>
      <w:r w:rsidRPr="00DD34C2">
        <w:rPr>
          <w:spacing w:val="0"/>
          <w:szCs w:val="20"/>
          <w:lang w:val="es-ES"/>
        </w:rPr>
        <w:t xml:space="preserve">una condición transitoria de una </w:t>
      </w:r>
      <w:r w:rsidR="006F4696" w:rsidRPr="00DD34C2">
        <w:rPr>
          <w:spacing w:val="0"/>
          <w:szCs w:val="20"/>
          <w:lang w:val="es-ES"/>
        </w:rPr>
        <w:t xml:space="preserve">persona, que una conducta. Esta Corte ya ha considerado que el ejercicio del </w:t>
      </w:r>
      <w:r w:rsidR="006F4696" w:rsidRPr="00DD34C2">
        <w:rPr>
          <w:i/>
          <w:spacing w:val="0"/>
          <w:szCs w:val="20"/>
          <w:lang w:val="es-ES"/>
        </w:rPr>
        <w:t xml:space="preserve">ius puniendi </w:t>
      </w:r>
      <w:r w:rsidR="006F4696" w:rsidRPr="00DD34C2">
        <w:rPr>
          <w:spacing w:val="0"/>
          <w:szCs w:val="20"/>
          <w:lang w:val="es-ES"/>
        </w:rPr>
        <w:t xml:space="preserve">estatal sobre la base de las características </w:t>
      </w:r>
      <w:r w:rsidRPr="00DD34C2">
        <w:rPr>
          <w:spacing w:val="0"/>
          <w:szCs w:val="20"/>
          <w:lang w:val="es-ES"/>
        </w:rPr>
        <w:t xml:space="preserve">o condiciones </w:t>
      </w:r>
      <w:r w:rsidR="006F4696" w:rsidRPr="00DD34C2">
        <w:rPr>
          <w:spacing w:val="0"/>
          <w:szCs w:val="20"/>
          <w:lang w:val="es-ES"/>
        </w:rPr>
        <w:t>personales del agente y no del hecho cometido</w:t>
      </w:r>
      <w:r w:rsidR="00C2651D" w:rsidRPr="00DD34C2">
        <w:rPr>
          <w:spacing w:val="0"/>
          <w:szCs w:val="20"/>
          <w:lang w:val="es-ES"/>
        </w:rPr>
        <w:t xml:space="preserve"> </w:t>
      </w:r>
      <w:r w:rsidR="006F4696" w:rsidRPr="00DD34C2">
        <w:rPr>
          <w:spacing w:val="0"/>
          <w:szCs w:val="20"/>
          <w:lang w:val="es-ES"/>
        </w:rPr>
        <w:t xml:space="preserve">“sustituye el Derecho Penal de acto </w:t>
      </w:r>
      <w:proofErr w:type="gramStart"/>
      <w:r w:rsidR="006F4696" w:rsidRPr="00DD34C2">
        <w:rPr>
          <w:spacing w:val="0"/>
          <w:szCs w:val="20"/>
          <w:lang w:val="es-ES"/>
        </w:rPr>
        <w:t>o</w:t>
      </w:r>
      <w:proofErr w:type="gramEnd"/>
      <w:r w:rsidR="006F4696" w:rsidRPr="00DD34C2">
        <w:rPr>
          <w:spacing w:val="0"/>
          <w:szCs w:val="20"/>
          <w:lang w:val="es-ES"/>
        </w:rPr>
        <w:t xml:space="preserve"> de hecho, propio del sistema penal de una sociedad democrática, por el Derecho penal de autor, que abre la puerta al autoritarismo precisamente en una materia en la que se hallan en juego los bienes jurídicos de mayor jerarquía”</w:t>
      </w:r>
      <w:r w:rsidR="006F4696" w:rsidRPr="00DD34C2">
        <w:rPr>
          <w:rStyle w:val="Refdenotaalpie"/>
          <w:spacing w:val="0"/>
          <w:lang w:val="es-ES"/>
        </w:rPr>
        <w:footnoteReference w:id="148"/>
      </w:r>
      <w:r w:rsidR="006F4696" w:rsidRPr="00DD34C2">
        <w:rPr>
          <w:spacing w:val="0"/>
          <w:szCs w:val="20"/>
          <w:lang w:val="es-ES"/>
        </w:rPr>
        <w:t xml:space="preserve">. </w:t>
      </w:r>
    </w:p>
    <w:p w14:paraId="52B32D6A" w14:textId="77777777" w:rsidR="0030450F" w:rsidRPr="0030450F" w:rsidRDefault="0030450F" w:rsidP="0030450F">
      <w:pPr>
        <w:rPr>
          <w:lang w:val="es-ES" w:eastAsia="es-MX"/>
        </w:rPr>
      </w:pPr>
    </w:p>
    <w:p w14:paraId="3E5ABA88" w14:textId="29303EB0" w:rsidR="00D74E17" w:rsidRDefault="006C36DC" w:rsidP="009E37EA">
      <w:pPr>
        <w:pStyle w:val="PrrafodeSentencia"/>
      </w:pPr>
      <w:r w:rsidRPr="00377E54">
        <w:t xml:space="preserve">Por otra parte, el Edicto Policial aplicado al señor Acosta </w:t>
      </w:r>
      <w:r w:rsidR="00E51DBA" w:rsidRPr="00CD5968">
        <w:t xml:space="preserve">Martínez </w:t>
      </w:r>
      <w:r w:rsidRPr="00AC4DE6">
        <w:t>sancionaba con pena de multa y privación de libertad, encontrarse en completo estado de ebriedad en “</w:t>
      </w:r>
      <w:r w:rsidRPr="009D2009">
        <w:rPr>
          <w:szCs w:val="20"/>
          <w:lang w:val="es-ES"/>
        </w:rPr>
        <w:t>las calles, plazas</w:t>
      </w:r>
      <w:r w:rsidRPr="005F7384">
        <w:rPr>
          <w:szCs w:val="20"/>
          <w:lang w:val="es-ES"/>
        </w:rPr>
        <w:t>, cafés, cabarets, almacenes, tabernas u otros despachos de bebidas o parajes públicos”. Es decir, el precepto en cuestión castigaba la mera condición de estar ebrio, sin hacer referencia a que la conducta desplegada por el infractor afectase o pusiese en peligro a sí mismo o a terceros. Sobre el particular</w:t>
      </w:r>
      <w:r w:rsidR="00902A54">
        <w:rPr>
          <w:szCs w:val="20"/>
          <w:lang w:val="es-ES"/>
        </w:rPr>
        <w:t>,</w:t>
      </w:r>
      <w:r w:rsidRPr="005F7384">
        <w:rPr>
          <w:szCs w:val="20"/>
          <w:lang w:val="es-ES"/>
        </w:rPr>
        <w:t xml:space="preserve"> cabe señalar que el derecho contravencional, </w:t>
      </w:r>
      <w:r w:rsidRPr="005F7384">
        <w:rPr>
          <w:szCs w:val="20"/>
          <w:lang w:val="es-ES"/>
        </w:rPr>
        <w:lastRenderedPageBreak/>
        <w:t>al igual que el derecho penal, corresponde al ejercicio del poder punitivo del Estado, lo cual resulta evidente en este caso pues la sanción prevista implicaba la privación de la libertad</w:t>
      </w:r>
      <w:r w:rsidR="00D74E17" w:rsidRPr="00317397">
        <w:t>.</w:t>
      </w:r>
    </w:p>
    <w:p w14:paraId="3AE1AB52" w14:textId="77777777" w:rsidR="0030450F" w:rsidRPr="0030450F" w:rsidRDefault="0030450F" w:rsidP="0030450F">
      <w:pPr>
        <w:rPr>
          <w:lang w:val="es-CR" w:eastAsia="es-MX"/>
        </w:rPr>
      </w:pPr>
    </w:p>
    <w:p w14:paraId="1D89D07A" w14:textId="6619CFB0" w:rsidR="00D74E17" w:rsidRDefault="006C36DC" w:rsidP="00B63E5F">
      <w:pPr>
        <w:pStyle w:val="PrrafodeSentencia"/>
      </w:pPr>
      <w:r w:rsidRPr="00FA3118">
        <w:t>En una sociedad democrática el poder punitivo estatal sólo se puede ejercer en la medida estrictamente necesaria para proteger los bienes jurídicos fundamentales de los ataques que los dañen o pongan en peligro. La ebrie</w:t>
      </w:r>
      <w:r w:rsidRPr="001F24E3">
        <w:t>dad, tal como aparecía tipificada por el Edicto en cuestión, por sí sola no afecta derechos de terceros, por lo que su sanción no busca proteger bienes jurídicos individuales o colectivos</w:t>
      </w:r>
      <w:r w:rsidRPr="00E55C2A">
        <w:rPr>
          <w:rStyle w:val="Refdenotaalpie"/>
          <w:rFonts w:eastAsiaTheme="majorEastAsia"/>
          <w:lang w:val="es-ES"/>
        </w:rPr>
        <w:footnoteReference w:id="149"/>
      </w:r>
      <w:r w:rsidRPr="00E55C2A">
        <w:t xml:space="preserve">.  A menos que el estar ebrio se considere en sí mismo punible, así </w:t>
      </w:r>
      <w:r w:rsidRPr="00377E54">
        <w:t xml:space="preserve">ese comportamiento no trascienda de la órbita más íntima del sujeto, lo que sin duda alguna resulta contrario a la Convención, por tratarse de una órbita precisamente sustraída al ejercicio del </w:t>
      </w:r>
      <w:r w:rsidRPr="00CD5968">
        <w:rPr>
          <w:i/>
        </w:rPr>
        <w:t>ius puniendi</w:t>
      </w:r>
      <w:r w:rsidRPr="00AC4DE6">
        <w:t xml:space="preserve"> estatal, el cual tiene como límite infranqueable </w:t>
      </w:r>
      <w:r w:rsidRPr="009D2009">
        <w:t>la libre determinación y la dignidad de la persona, los cuales constituyen los pilares básicos de todo ordenamiento jurídico</w:t>
      </w:r>
      <w:r w:rsidR="00B63E5F">
        <w:t xml:space="preserve">. </w:t>
      </w:r>
    </w:p>
    <w:p w14:paraId="07417DDD" w14:textId="77777777" w:rsidR="0030450F" w:rsidRPr="0030450F" w:rsidRDefault="0030450F" w:rsidP="0030450F">
      <w:pPr>
        <w:rPr>
          <w:lang w:val="es-CR" w:eastAsia="es-MX"/>
        </w:rPr>
      </w:pPr>
    </w:p>
    <w:p w14:paraId="3EF7EEE5" w14:textId="456A22BD" w:rsidR="00D74E17" w:rsidRDefault="006C36DC" w:rsidP="00E549B1">
      <w:pPr>
        <w:pStyle w:val="PrrafodeSentencia"/>
      </w:pPr>
      <w:r w:rsidRPr="00C13537">
        <w:t>Lo anterior no es óbice para que</w:t>
      </w:r>
      <w:r w:rsidR="007724DD" w:rsidRPr="00FA3118">
        <w:t>,</w:t>
      </w:r>
      <w:r w:rsidRPr="00FA3118">
        <w:t xml:space="preserve"> bajo ciertos supuestos, el consumo de alcohol o de </w:t>
      </w:r>
      <w:r w:rsidR="00811CB9" w:rsidRPr="00FA3118">
        <w:t xml:space="preserve">otras </w:t>
      </w:r>
      <w:r w:rsidRPr="001F24E3">
        <w:t>sustancias psicoactivas pueda ser</w:t>
      </w:r>
      <w:r w:rsidRPr="006109F3">
        <w:t xml:space="preserve"> sancionado cuando vaya asociado a conductas que puedan afectar los derechos de terceros o poner en peligro o lesionar bienes jurídicos individuales o colectivos</w:t>
      </w:r>
      <w:r w:rsidR="00D74E17" w:rsidRPr="00E55C2A">
        <w:t>.</w:t>
      </w:r>
    </w:p>
    <w:p w14:paraId="13C3932A" w14:textId="77777777" w:rsidR="0030450F" w:rsidRPr="0030450F" w:rsidRDefault="0030450F" w:rsidP="0030450F">
      <w:pPr>
        <w:rPr>
          <w:lang w:val="es-CR" w:eastAsia="es-MX"/>
        </w:rPr>
      </w:pPr>
    </w:p>
    <w:p w14:paraId="4D993BD9" w14:textId="728A1F4B" w:rsidR="00BA6CFB" w:rsidRDefault="00D74E17" w:rsidP="009E37EA">
      <w:pPr>
        <w:pStyle w:val="PrrafodeSentencia"/>
        <w:rPr>
          <w:spacing w:val="0"/>
          <w:szCs w:val="20"/>
          <w:lang w:val="es-ES"/>
        </w:rPr>
      </w:pPr>
      <w:r w:rsidRPr="00DD34C2">
        <w:rPr>
          <w:spacing w:val="0"/>
          <w:szCs w:val="20"/>
        </w:rPr>
        <w:t>Finalmente,</w:t>
      </w:r>
      <w:r w:rsidRPr="00DD34C2">
        <w:rPr>
          <w:b/>
          <w:spacing w:val="0"/>
          <w:szCs w:val="20"/>
        </w:rPr>
        <w:t xml:space="preserve"> </w:t>
      </w:r>
      <w:r w:rsidR="00A65A31" w:rsidRPr="00DD34C2">
        <w:rPr>
          <w:spacing w:val="0"/>
          <w:szCs w:val="20"/>
          <w:lang w:val="es-ES"/>
        </w:rPr>
        <w:t>e</w:t>
      </w:r>
      <w:r w:rsidR="00B24F6E" w:rsidRPr="00DD34C2">
        <w:rPr>
          <w:spacing w:val="0"/>
          <w:szCs w:val="20"/>
          <w:lang w:val="es-ES"/>
        </w:rPr>
        <w:t>l artículo 2 de la Convención señala el deber que tiene los Estados Parte en la Convención de adecuar su legislación interna a las obligaciones derivadas de la Convención. En este sentido, la Corte ha señalado que:</w:t>
      </w:r>
    </w:p>
    <w:p w14:paraId="37DF7EF3" w14:textId="77777777" w:rsidR="0030450F" w:rsidRPr="0030450F" w:rsidRDefault="0030450F" w:rsidP="0030450F">
      <w:pPr>
        <w:rPr>
          <w:lang w:val="es-ES" w:eastAsia="es-MX"/>
        </w:rPr>
      </w:pPr>
    </w:p>
    <w:p w14:paraId="44365BAE" w14:textId="4158234A" w:rsidR="00A65A31" w:rsidRDefault="00B24F6E" w:rsidP="0030450F">
      <w:pPr>
        <w:ind w:left="709"/>
        <w:rPr>
          <w:szCs w:val="20"/>
          <w:lang w:val="es-ES" w:eastAsia="es-MX"/>
        </w:rPr>
      </w:pPr>
      <w:r w:rsidRPr="00E55C2A">
        <w:rPr>
          <w:sz w:val="18"/>
          <w:szCs w:val="18"/>
          <w:lang w:val="es-ES" w:eastAsia="es-MX"/>
        </w:rPr>
        <w:t>[s]i los Estados tienen, de acuerdo con el artículo 2 de la Convención Americana, la obligación positiva de adoptar las m</w:t>
      </w:r>
      <w:r w:rsidRPr="00377E54">
        <w:rPr>
          <w:sz w:val="18"/>
          <w:szCs w:val="18"/>
          <w:lang w:val="es-ES" w:eastAsia="es-MX"/>
        </w:rPr>
        <w:t>edidas legislativas que fueren necesarias para garantizar el ejercicio de los derechos reconocidos por la Convención, con mayor razón están en la obligación de no expedir leyes que desconozcan esos derechos u obstaculicen su ejercicio, y la de suprimir o m</w:t>
      </w:r>
      <w:r w:rsidRPr="00CD5968">
        <w:rPr>
          <w:sz w:val="18"/>
          <w:szCs w:val="18"/>
          <w:lang w:val="es-ES" w:eastAsia="es-MX"/>
        </w:rPr>
        <w:t>odificar las que tengan estos últimos alcances. De lo contrario, incurren en violación del artículo 2 de la Convención</w:t>
      </w:r>
      <w:r w:rsidRPr="00E55C2A">
        <w:rPr>
          <w:rStyle w:val="Refdenotaalpie"/>
          <w:lang w:val="es-ES" w:eastAsia="es-MX"/>
        </w:rPr>
        <w:footnoteReference w:id="150"/>
      </w:r>
      <w:r w:rsidRPr="00E55C2A">
        <w:rPr>
          <w:szCs w:val="20"/>
          <w:lang w:val="es-ES" w:eastAsia="es-MX"/>
        </w:rPr>
        <w:t>.</w:t>
      </w:r>
    </w:p>
    <w:p w14:paraId="6D4EA579" w14:textId="77777777" w:rsidR="0030450F" w:rsidRPr="00377E54" w:rsidRDefault="0030450F" w:rsidP="0030450F">
      <w:pPr>
        <w:ind w:left="709"/>
        <w:rPr>
          <w:szCs w:val="20"/>
          <w:lang w:val="es-ES" w:eastAsia="es-MX"/>
        </w:rPr>
      </w:pPr>
    </w:p>
    <w:p w14:paraId="02DBF3EA" w14:textId="619AA8E3" w:rsidR="00A65A31" w:rsidRDefault="009038BB" w:rsidP="00CE7890">
      <w:pPr>
        <w:pStyle w:val="PrrafodeSentencia"/>
        <w:rPr>
          <w:spacing w:val="0"/>
        </w:rPr>
      </w:pPr>
      <w:r w:rsidRPr="00DD34C2">
        <w:rPr>
          <w:spacing w:val="0"/>
        </w:rPr>
        <w:t>En razón de lo anterior</w:t>
      </w:r>
      <w:r w:rsidR="00A65A31" w:rsidRPr="00DD34C2">
        <w:rPr>
          <w:spacing w:val="0"/>
        </w:rPr>
        <w:t>, al h</w:t>
      </w:r>
      <w:r w:rsidR="00B91C47" w:rsidRPr="00DD34C2">
        <w:rPr>
          <w:spacing w:val="0"/>
        </w:rPr>
        <w:t xml:space="preserve">aber </w:t>
      </w:r>
      <w:r w:rsidR="00085DBF" w:rsidRPr="00DD34C2">
        <w:rPr>
          <w:spacing w:val="0"/>
        </w:rPr>
        <w:t xml:space="preserve">aplicado el </w:t>
      </w:r>
      <w:r w:rsidR="00B91C47" w:rsidRPr="00DD34C2">
        <w:rPr>
          <w:spacing w:val="0"/>
        </w:rPr>
        <w:t>Edicto sobre E</w:t>
      </w:r>
      <w:r w:rsidR="00A65A31" w:rsidRPr="00DD34C2">
        <w:rPr>
          <w:spacing w:val="0"/>
        </w:rPr>
        <w:t>briedad y el Reglamento de Procedimientos Contravencionales</w:t>
      </w:r>
      <w:r w:rsidR="00085DBF" w:rsidRPr="00DD34C2">
        <w:rPr>
          <w:spacing w:val="0"/>
        </w:rPr>
        <w:t xml:space="preserve"> para arrestar el señor Acosta Martínez y al haber mantenido esta legislación</w:t>
      </w:r>
      <w:r w:rsidR="00A65A31" w:rsidRPr="00DD34C2">
        <w:rPr>
          <w:spacing w:val="0"/>
        </w:rPr>
        <w:t>, una vez ratificada l</w:t>
      </w:r>
      <w:r w:rsidR="004005C9" w:rsidRPr="00DD34C2">
        <w:rPr>
          <w:spacing w:val="0"/>
        </w:rPr>
        <w:t>a Convención, el Estado violó los</w:t>
      </w:r>
      <w:r w:rsidR="00A65A31" w:rsidRPr="00DD34C2">
        <w:rPr>
          <w:spacing w:val="0"/>
        </w:rPr>
        <w:t xml:space="preserve"> artículo</w:t>
      </w:r>
      <w:r w:rsidR="004005C9" w:rsidRPr="00DD34C2">
        <w:rPr>
          <w:spacing w:val="0"/>
        </w:rPr>
        <w:t>s 7.1 y</w:t>
      </w:r>
      <w:r w:rsidR="00A65A31" w:rsidRPr="00DD34C2">
        <w:rPr>
          <w:spacing w:val="0"/>
        </w:rPr>
        <w:t xml:space="preserve"> 7.2 en relación </w:t>
      </w:r>
      <w:r w:rsidR="006C36DC" w:rsidRPr="00DD34C2">
        <w:rPr>
          <w:spacing w:val="0"/>
        </w:rPr>
        <w:t xml:space="preserve">con </w:t>
      </w:r>
      <w:r w:rsidR="00A65A31" w:rsidRPr="00DD34C2">
        <w:rPr>
          <w:spacing w:val="0"/>
        </w:rPr>
        <w:t>l</w:t>
      </w:r>
      <w:r w:rsidR="006C36DC" w:rsidRPr="00DD34C2">
        <w:rPr>
          <w:spacing w:val="0"/>
        </w:rPr>
        <w:t>os</w:t>
      </w:r>
      <w:r w:rsidR="00A65A31" w:rsidRPr="00DD34C2">
        <w:rPr>
          <w:spacing w:val="0"/>
        </w:rPr>
        <w:t xml:space="preserve"> artículo</w:t>
      </w:r>
      <w:r w:rsidR="006C36DC" w:rsidRPr="00DD34C2">
        <w:rPr>
          <w:spacing w:val="0"/>
        </w:rPr>
        <w:t>s 1.1 y</w:t>
      </w:r>
      <w:r w:rsidR="00A65A31" w:rsidRPr="00DD34C2">
        <w:rPr>
          <w:spacing w:val="0"/>
        </w:rPr>
        <w:t xml:space="preserve"> 2 de la Convención. </w:t>
      </w:r>
    </w:p>
    <w:p w14:paraId="054E0208" w14:textId="77777777" w:rsidR="0030450F" w:rsidRPr="0030450F" w:rsidRDefault="0030450F" w:rsidP="0030450F">
      <w:pPr>
        <w:rPr>
          <w:lang w:val="es-CR" w:eastAsia="es-MX"/>
        </w:rPr>
      </w:pPr>
    </w:p>
    <w:p w14:paraId="1DBFD023" w14:textId="6EC3670C" w:rsidR="00A65A31" w:rsidRDefault="00A65A31" w:rsidP="0030450F">
      <w:pPr>
        <w:pStyle w:val="Ttulo3"/>
        <w:spacing w:after="0"/>
        <w:rPr>
          <w:b w:val="0"/>
          <w:i/>
          <w:lang w:eastAsia="es-MX"/>
        </w:rPr>
      </w:pPr>
      <w:r w:rsidRPr="00DD34C2">
        <w:rPr>
          <w:b w:val="0"/>
          <w:i/>
          <w:lang w:eastAsia="es-MX"/>
        </w:rPr>
        <w:tab/>
      </w:r>
      <w:bookmarkStart w:id="179" w:name="_Toc53083808"/>
      <w:r w:rsidRPr="00DD34C2">
        <w:rPr>
          <w:b w:val="0"/>
          <w:i/>
          <w:lang w:eastAsia="es-MX"/>
        </w:rPr>
        <w:t>B.2. Arbitrariedad de la detención</w:t>
      </w:r>
      <w:bookmarkEnd w:id="179"/>
    </w:p>
    <w:p w14:paraId="595530AB" w14:textId="77777777" w:rsidR="0030450F" w:rsidRPr="0030450F" w:rsidRDefault="0030450F" w:rsidP="0030450F">
      <w:pPr>
        <w:rPr>
          <w:lang w:val="es-CO" w:eastAsia="es-MX"/>
        </w:rPr>
      </w:pPr>
    </w:p>
    <w:p w14:paraId="76086D57" w14:textId="130AD5C8" w:rsidR="002416E5" w:rsidRDefault="001B2260" w:rsidP="009E37EA">
      <w:pPr>
        <w:pStyle w:val="PrrafodeSentencia"/>
        <w:rPr>
          <w:spacing w:val="0"/>
          <w:szCs w:val="20"/>
          <w:lang w:val="es-ES"/>
        </w:rPr>
      </w:pPr>
      <w:r w:rsidRPr="00DD34C2">
        <w:rPr>
          <w:spacing w:val="0"/>
          <w:szCs w:val="20"/>
          <w:lang w:val="es-ES"/>
        </w:rPr>
        <w:t>E</w:t>
      </w:r>
      <w:r w:rsidR="00D54038" w:rsidRPr="00DD34C2">
        <w:rPr>
          <w:spacing w:val="0"/>
          <w:szCs w:val="20"/>
          <w:lang w:val="es-ES"/>
        </w:rPr>
        <w:t>n el presente caso</w:t>
      </w:r>
      <w:r w:rsidR="001018DE" w:rsidRPr="00DD34C2">
        <w:rPr>
          <w:spacing w:val="0"/>
          <w:szCs w:val="20"/>
          <w:lang w:val="es-ES"/>
        </w:rPr>
        <w:t>,</w:t>
      </w:r>
      <w:r w:rsidR="00D54038" w:rsidRPr="00DD34C2">
        <w:rPr>
          <w:spacing w:val="0"/>
          <w:szCs w:val="20"/>
          <w:lang w:val="es-ES"/>
        </w:rPr>
        <w:t xml:space="preserve"> </w:t>
      </w:r>
      <w:r w:rsidRPr="00DD34C2">
        <w:rPr>
          <w:spacing w:val="0"/>
          <w:szCs w:val="20"/>
          <w:lang w:val="es-ES"/>
        </w:rPr>
        <w:t xml:space="preserve">la Corte estima </w:t>
      </w:r>
      <w:r w:rsidR="00D54038" w:rsidRPr="00DD34C2">
        <w:rPr>
          <w:spacing w:val="0"/>
          <w:szCs w:val="20"/>
          <w:lang w:val="es-ES"/>
        </w:rPr>
        <w:t xml:space="preserve">necesario analizar la alegada arbitrariedad de la </w:t>
      </w:r>
      <w:r w:rsidRPr="00DD34C2">
        <w:rPr>
          <w:spacing w:val="0"/>
          <w:szCs w:val="20"/>
          <w:lang w:val="es-ES"/>
        </w:rPr>
        <w:t xml:space="preserve">privación de libertad del señor Acosta Martínez </w:t>
      </w:r>
      <w:r w:rsidR="00D54038" w:rsidRPr="00DD34C2">
        <w:rPr>
          <w:spacing w:val="0"/>
          <w:szCs w:val="20"/>
          <w:lang w:val="es-ES"/>
        </w:rPr>
        <w:t>en conexión con la motivación discriminatoria reconocida por el Estado.</w:t>
      </w:r>
    </w:p>
    <w:p w14:paraId="21B81B98" w14:textId="77777777" w:rsidR="0030450F" w:rsidRPr="0030450F" w:rsidRDefault="0030450F" w:rsidP="0030450F">
      <w:pPr>
        <w:rPr>
          <w:lang w:val="es-ES" w:eastAsia="es-MX"/>
        </w:rPr>
      </w:pPr>
    </w:p>
    <w:p w14:paraId="18435D6F" w14:textId="285B787F" w:rsidR="006C36DC" w:rsidRDefault="002416E5" w:rsidP="009E37EA">
      <w:pPr>
        <w:pStyle w:val="PrrafodeSentencia"/>
        <w:rPr>
          <w:spacing w:val="0"/>
          <w:szCs w:val="20"/>
          <w:lang w:val="es-ES"/>
        </w:rPr>
      </w:pPr>
      <w:r w:rsidRPr="00DD34C2">
        <w:rPr>
          <w:spacing w:val="0"/>
          <w:szCs w:val="20"/>
          <w:lang w:val="es-ES"/>
        </w:rPr>
        <w:t>Cabe recordar que, de conformidad con los hechos establecidos en la presente sentencia (</w:t>
      </w:r>
      <w:r w:rsidRPr="00DD34C2">
        <w:rPr>
          <w:i/>
          <w:spacing w:val="0"/>
          <w:szCs w:val="20"/>
          <w:lang w:val="es-ES"/>
        </w:rPr>
        <w:t>supra</w:t>
      </w:r>
      <w:r w:rsidR="00F508B7" w:rsidRPr="00DD34C2">
        <w:rPr>
          <w:spacing w:val="0"/>
          <w:szCs w:val="20"/>
          <w:lang w:val="es-ES"/>
        </w:rPr>
        <w:t xml:space="preserve"> </w:t>
      </w:r>
      <w:r w:rsidR="00B6496B">
        <w:rPr>
          <w:spacing w:val="0"/>
          <w:szCs w:val="20"/>
          <w:lang w:val="es-ES"/>
        </w:rPr>
        <w:t>párr.</w:t>
      </w:r>
      <w:r w:rsidR="00F508B7" w:rsidRPr="00DD34C2">
        <w:rPr>
          <w:spacing w:val="0"/>
          <w:szCs w:val="20"/>
          <w:lang w:val="es-ES"/>
        </w:rPr>
        <w:t xml:space="preserve"> 42</w:t>
      </w:r>
      <w:r w:rsidRPr="00DD34C2">
        <w:rPr>
          <w:spacing w:val="0"/>
          <w:szCs w:val="20"/>
          <w:lang w:val="es-ES"/>
        </w:rPr>
        <w:t>)</w:t>
      </w:r>
      <w:r w:rsidR="00F508B7" w:rsidRPr="00DD34C2">
        <w:rPr>
          <w:spacing w:val="0"/>
          <w:szCs w:val="20"/>
          <w:lang w:val="es-ES"/>
        </w:rPr>
        <w:t>,</w:t>
      </w:r>
      <w:r w:rsidRPr="00DD34C2">
        <w:rPr>
          <w:spacing w:val="0"/>
          <w:szCs w:val="20"/>
          <w:lang w:val="es-ES"/>
        </w:rPr>
        <w:t xml:space="preserve"> los patrulleros se desplazaron al lugar donde ocurrieron los arrestos y motivaron su intervención porque habían recibido una denuncia anónima de que en el lugar se encontraba una persona armada. No obstante,</w:t>
      </w:r>
      <w:r w:rsidR="00677D64" w:rsidRPr="00DD34C2">
        <w:rPr>
          <w:spacing w:val="0"/>
          <w:szCs w:val="20"/>
          <w:lang w:val="es-ES"/>
        </w:rPr>
        <w:t xml:space="preserve"> pese a que la salida de la discoteca Maluco </w:t>
      </w:r>
      <w:proofErr w:type="spellStart"/>
      <w:r w:rsidR="00677D64" w:rsidRPr="00DD34C2">
        <w:rPr>
          <w:spacing w:val="0"/>
          <w:szCs w:val="20"/>
          <w:lang w:val="es-ES"/>
        </w:rPr>
        <w:t>Beleza</w:t>
      </w:r>
      <w:proofErr w:type="spellEnd"/>
      <w:r w:rsidR="00677D64" w:rsidRPr="00DD34C2">
        <w:rPr>
          <w:spacing w:val="0"/>
          <w:szCs w:val="20"/>
          <w:lang w:val="es-ES"/>
        </w:rPr>
        <w:t xml:space="preserve"> estaba muy concurrida a esa hora de mañana, como acreditan distintos testimonios aportados a este caso, </w:t>
      </w:r>
      <w:r w:rsidRPr="00DD34C2">
        <w:rPr>
          <w:spacing w:val="0"/>
          <w:szCs w:val="20"/>
          <w:lang w:val="es-ES"/>
        </w:rPr>
        <w:t xml:space="preserve">al llegar al lugar sólo procedieron </w:t>
      </w:r>
      <w:r w:rsidRPr="00DD34C2">
        <w:rPr>
          <w:spacing w:val="0"/>
          <w:szCs w:val="20"/>
          <w:lang w:val="es-ES"/>
        </w:rPr>
        <w:lastRenderedPageBreak/>
        <w:t xml:space="preserve">a </w:t>
      </w:r>
      <w:r w:rsidR="006C36DC" w:rsidRPr="00DD34C2">
        <w:rPr>
          <w:spacing w:val="0"/>
          <w:szCs w:val="20"/>
          <w:lang w:val="es-ES"/>
        </w:rPr>
        <w:t xml:space="preserve">pedir la identificación y a </w:t>
      </w:r>
      <w:r w:rsidRPr="00DD34C2">
        <w:rPr>
          <w:spacing w:val="0"/>
          <w:szCs w:val="20"/>
          <w:lang w:val="es-ES"/>
        </w:rPr>
        <w:t>privar de la libertad a las personas afrodescendientes que se encontraban allí, sin que existieran elementos objetivos que permitieran determinar que una de ellas portaba un arma.</w:t>
      </w:r>
      <w:r w:rsidR="00DC636A" w:rsidRPr="00DD34C2">
        <w:rPr>
          <w:spacing w:val="0"/>
          <w:szCs w:val="20"/>
          <w:lang w:val="es-ES"/>
        </w:rPr>
        <w:t xml:space="preserve"> </w:t>
      </w:r>
      <w:r w:rsidR="006C36DC" w:rsidRPr="00DD34C2">
        <w:rPr>
          <w:spacing w:val="0"/>
          <w:szCs w:val="20"/>
          <w:lang w:val="es-ES"/>
        </w:rPr>
        <w:t xml:space="preserve">Además, una vez verificada la identidad de </w:t>
      </w:r>
      <w:r w:rsidR="00802500" w:rsidRPr="00DD34C2">
        <w:rPr>
          <w:spacing w:val="0"/>
          <w:szCs w:val="20"/>
          <w:lang w:val="es-ES"/>
        </w:rPr>
        <w:t>los hermanos Walter y Marcelo Gonçalves Da Luz</w:t>
      </w:r>
      <w:r w:rsidR="00802500" w:rsidRPr="00DD34C2" w:rsidDel="00802500">
        <w:rPr>
          <w:spacing w:val="0"/>
          <w:szCs w:val="20"/>
          <w:lang w:val="es-ES"/>
        </w:rPr>
        <w:t xml:space="preserve"> </w:t>
      </w:r>
      <w:r w:rsidR="006C36DC" w:rsidRPr="00DD34C2">
        <w:rPr>
          <w:spacing w:val="0"/>
          <w:szCs w:val="20"/>
          <w:lang w:val="es-ES"/>
        </w:rPr>
        <w:t>y</w:t>
      </w:r>
      <w:r w:rsidR="00802500" w:rsidRPr="00DD34C2">
        <w:rPr>
          <w:spacing w:val="0"/>
          <w:szCs w:val="20"/>
          <w:lang w:val="es-ES"/>
        </w:rPr>
        <w:t xml:space="preserve"> del señor Acosta Martínez y</w:t>
      </w:r>
      <w:r w:rsidR="007F2141">
        <w:rPr>
          <w:spacing w:val="0"/>
          <w:szCs w:val="20"/>
          <w:lang w:val="es-ES"/>
        </w:rPr>
        <w:t>,</w:t>
      </w:r>
      <w:r w:rsidR="00802500" w:rsidRPr="00DD34C2">
        <w:rPr>
          <w:spacing w:val="0"/>
          <w:szCs w:val="20"/>
          <w:lang w:val="es-ES"/>
        </w:rPr>
        <w:t xml:space="preserve"> a pesar de que</w:t>
      </w:r>
      <w:r w:rsidR="006C36DC" w:rsidRPr="00DD34C2">
        <w:rPr>
          <w:spacing w:val="0"/>
          <w:szCs w:val="20"/>
          <w:lang w:val="es-ES"/>
        </w:rPr>
        <w:t xml:space="preserve"> ningun</w:t>
      </w:r>
      <w:r w:rsidR="00802500" w:rsidRPr="00DD34C2">
        <w:rPr>
          <w:spacing w:val="0"/>
          <w:szCs w:val="20"/>
          <w:lang w:val="es-ES"/>
        </w:rPr>
        <w:t>o</w:t>
      </w:r>
      <w:r w:rsidR="006C36DC" w:rsidRPr="00DD34C2">
        <w:rPr>
          <w:spacing w:val="0"/>
          <w:szCs w:val="20"/>
          <w:lang w:val="es-ES"/>
        </w:rPr>
        <w:t xml:space="preserve"> de ell</w:t>
      </w:r>
      <w:r w:rsidR="00802500" w:rsidRPr="00DD34C2">
        <w:rPr>
          <w:spacing w:val="0"/>
          <w:szCs w:val="20"/>
          <w:lang w:val="es-ES"/>
        </w:rPr>
        <w:t>o</w:t>
      </w:r>
      <w:r w:rsidR="006C36DC" w:rsidRPr="00DD34C2">
        <w:rPr>
          <w:spacing w:val="0"/>
          <w:szCs w:val="20"/>
          <w:lang w:val="es-ES"/>
        </w:rPr>
        <w:t xml:space="preserve">s </w:t>
      </w:r>
      <w:r w:rsidR="00802500" w:rsidRPr="00DD34C2">
        <w:rPr>
          <w:spacing w:val="0"/>
          <w:szCs w:val="20"/>
          <w:lang w:val="es-ES"/>
        </w:rPr>
        <w:t>correspondía a la persona armada que supuestamente motivó la acción policial</w:t>
      </w:r>
      <w:r w:rsidR="006C36DC" w:rsidRPr="00DD34C2">
        <w:rPr>
          <w:spacing w:val="0"/>
          <w:szCs w:val="20"/>
          <w:lang w:val="es-ES"/>
        </w:rPr>
        <w:t xml:space="preserve">, </w:t>
      </w:r>
      <w:r w:rsidR="00802500" w:rsidRPr="00DD34C2">
        <w:rPr>
          <w:spacing w:val="0"/>
          <w:szCs w:val="20"/>
          <w:lang w:val="es-ES"/>
        </w:rPr>
        <w:t xml:space="preserve">los tres </w:t>
      </w:r>
      <w:r w:rsidR="006C36DC" w:rsidRPr="00DD34C2">
        <w:rPr>
          <w:spacing w:val="0"/>
          <w:szCs w:val="20"/>
          <w:lang w:val="es-ES"/>
        </w:rPr>
        <w:t>fueron conducid</w:t>
      </w:r>
      <w:r w:rsidR="00802500" w:rsidRPr="00DD34C2">
        <w:rPr>
          <w:spacing w:val="0"/>
          <w:szCs w:val="20"/>
          <w:lang w:val="es-ES"/>
        </w:rPr>
        <w:t>o</w:t>
      </w:r>
      <w:r w:rsidR="006C36DC" w:rsidRPr="00DD34C2">
        <w:rPr>
          <w:spacing w:val="0"/>
          <w:szCs w:val="20"/>
          <w:lang w:val="es-ES"/>
        </w:rPr>
        <w:t xml:space="preserve">s a la Comisaría </w:t>
      </w:r>
      <w:r w:rsidR="00802500" w:rsidRPr="00DD34C2">
        <w:rPr>
          <w:spacing w:val="0"/>
          <w:szCs w:val="20"/>
          <w:lang w:val="es-ES"/>
        </w:rPr>
        <w:t xml:space="preserve">No. </w:t>
      </w:r>
      <w:r w:rsidR="006C36DC" w:rsidRPr="00DD34C2">
        <w:rPr>
          <w:spacing w:val="0"/>
          <w:szCs w:val="20"/>
          <w:lang w:val="es-ES"/>
        </w:rPr>
        <w:t>5 de la Policía Federal de la Ciudad de Buenos Aires (</w:t>
      </w:r>
      <w:r w:rsidR="006C36DC" w:rsidRPr="00DD34C2">
        <w:rPr>
          <w:i/>
          <w:spacing w:val="0"/>
          <w:szCs w:val="20"/>
          <w:lang w:val="es-ES"/>
        </w:rPr>
        <w:t>supra</w:t>
      </w:r>
      <w:r w:rsidR="006C36DC" w:rsidRPr="00DD34C2">
        <w:rPr>
          <w:spacing w:val="0"/>
          <w:szCs w:val="20"/>
          <w:lang w:val="es-ES"/>
        </w:rPr>
        <w:t xml:space="preserve"> </w:t>
      </w:r>
      <w:r w:rsidR="007F2141">
        <w:rPr>
          <w:spacing w:val="0"/>
          <w:szCs w:val="20"/>
          <w:lang w:val="es-ES"/>
        </w:rPr>
        <w:t>párr.</w:t>
      </w:r>
      <w:r w:rsidR="006C36DC" w:rsidRPr="00DD34C2">
        <w:rPr>
          <w:spacing w:val="0"/>
          <w:szCs w:val="20"/>
          <w:lang w:val="es-ES"/>
        </w:rPr>
        <w:t xml:space="preserve"> 44).</w:t>
      </w:r>
      <w:r w:rsidR="001B2260" w:rsidRPr="00DD34C2">
        <w:rPr>
          <w:spacing w:val="0"/>
          <w:szCs w:val="20"/>
          <w:lang w:val="es-ES"/>
        </w:rPr>
        <w:t xml:space="preserve"> Al momento de los arrestos, el propio señor Acosta Martínez manifestó que “sólo los arrestaban por ser negros”</w:t>
      </w:r>
      <w:r w:rsidR="001B2260" w:rsidRPr="00DD34C2">
        <w:rPr>
          <w:spacing w:val="0"/>
          <w:lang w:val="es-ES"/>
        </w:rPr>
        <w:t xml:space="preserve"> </w:t>
      </w:r>
      <w:r w:rsidR="001B2260" w:rsidRPr="00DD34C2">
        <w:rPr>
          <w:spacing w:val="0"/>
          <w:szCs w:val="20"/>
          <w:lang w:val="es-ES"/>
        </w:rPr>
        <w:t>(</w:t>
      </w:r>
      <w:r w:rsidR="001B2260" w:rsidRPr="00DD34C2">
        <w:rPr>
          <w:i/>
          <w:spacing w:val="0"/>
          <w:szCs w:val="20"/>
          <w:lang w:val="es-ES"/>
        </w:rPr>
        <w:t>supra</w:t>
      </w:r>
      <w:r w:rsidR="001B2260" w:rsidRPr="00DD34C2">
        <w:rPr>
          <w:spacing w:val="0"/>
          <w:szCs w:val="20"/>
          <w:lang w:val="es-ES"/>
        </w:rPr>
        <w:t xml:space="preserve"> </w:t>
      </w:r>
      <w:r w:rsidR="007F2141">
        <w:rPr>
          <w:spacing w:val="0"/>
          <w:szCs w:val="20"/>
          <w:lang w:val="es-ES"/>
        </w:rPr>
        <w:t>párr.</w:t>
      </w:r>
      <w:r w:rsidR="001B2260" w:rsidRPr="00DD34C2">
        <w:rPr>
          <w:spacing w:val="0"/>
          <w:szCs w:val="20"/>
          <w:lang w:val="es-ES"/>
        </w:rPr>
        <w:t xml:space="preserve"> 43).</w:t>
      </w:r>
    </w:p>
    <w:p w14:paraId="582A55DC" w14:textId="77777777" w:rsidR="0030450F" w:rsidRPr="0030450F" w:rsidRDefault="0030450F" w:rsidP="0030450F">
      <w:pPr>
        <w:rPr>
          <w:lang w:val="es-ES" w:eastAsia="es-MX"/>
        </w:rPr>
      </w:pPr>
    </w:p>
    <w:p w14:paraId="507A3184" w14:textId="7BA22FAD" w:rsidR="00D55EE8" w:rsidRDefault="002416E5" w:rsidP="00E549B1">
      <w:pPr>
        <w:pStyle w:val="PrrafodeSentencia"/>
        <w:rPr>
          <w:b/>
          <w:lang w:val="es-ES"/>
        </w:rPr>
      </w:pPr>
      <w:r w:rsidRPr="00DD34C2">
        <w:rPr>
          <w:lang w:val="es-ES"/>
        </w:rPr>
        <w:t xml:space="preserve">Lo anterior demuestra que </w:t>
      </w:r>
      <w:r w:rsidR="00802500" w:rsidRPr="00DD34C2">
        <w:rPr>
          <w:lang w:val="es-ES"/>
        </w:rPr>
        <w:t xml:space="preserve">los agentes de policía </w:t>
      </w:r>
      <w:r w:rsidRPr="00DD34C2">
        <w:rPr>
          <w:lang w:val="es-ES"/>
        </w:rPr>
        <w:t xml:space="preserve">actuaron movidos más por un perfil racial, que por una verdadera sospecha de comisión de un ilícito. El carácter amplio de la normativa de los edictos policiales les permitió, </w:t>
      </w:r>
      <w:r w:rsidRPr="00DD34C2">
        <w:rPr>
          <w:i/>
          <w:lang w:val="es-ES"/>
        </w:rPr>
        <w:t>a posteriori</w:t>
      </w:r>
      <w:r w:rsidRPr="00DD34C2">
        <w:rPr>
          <w:lang w:val="es-ES"/>
        </w:rPr>
        <w:t>, justificar su intervención y darle una apariencia de legalidad. Sin embargo, estas motivaciones demuestran el carácter arbitrario de la detención del señor Acosta Martínez.</w:t>
      </w:r>
      <w:r w:rsidR="00D54038" w:rsidRPr="00DD34C2">
        <w:rPr>
          <w:b/>
          <w:lang w:val="es-ES"/>
        </w:rPr>
        <w:t xml:space="preserve"> </w:t>
      </w:r>
    </w:p>
    <w:p w14:paraId="180BFEA1" w14:textId="77777777" w:rsidR="0030450F" w:rsidRPr="0030450F" w:rsidRDefault="0030450F" w:rsidP="0030450F">
      <w:pPr>
        <w:rPr>
          <w:lang w:val="es-ES" w:eastAsia="es-MX"/>
        </w:rPr>
      </w:pPr>
    </w:p>
    <w:p w14:paraId="548E91B1" w14:textId="41B0F7B2" w:rsidR="002F30ED" w:rsidRDefault="002F30ED" w:rsidP="009E37EA">
      <w:pPr>
        <w:pStyle w:val="PrrafodeSentencia"/>
        <w:rPr>
          <w:spacing w:val="0"/>
          <w:szCs w:val="20"/>
          <w:lang w:val="es-ES"/>
        </w:rPr>
      </w:pPr>
      <w:bookmarkStart w:id="180" w:name="_Ref428961047"/>
      <w:r w:rsidRPr="00DD34C2">
        <w:rPr>
          <w:spacing w:val="0"/>
          <w:szCs w:val="20"/>
          <w:lang w:val="es-ES"/>
        </w:rPr>
        <w:t xml:space="preserve">A la hora de analizar las motivaciones del arresto y privación de libertad del señor Acosta Martínez, se debe tomar en cuenta el contexto de discriminación racial y persecución policial que vivían las personas afrodescendientes en Argentina, tal y como fue referida en los párrafos </w:t>
      </w:r>
      <w:r w:rsidR="004A479E" w:rsidRPr="00DD34C2">
        <w:rPr>
          <w:spacing w:val="0"/>
          <w:szCs w:val="20"/>
          <w:lang w:val="es-ES"/>
        </w:rPr>
        <w:t>31 a 40</w:t>
      </w:r>
      <w:r w:rsidR="00BB0419" w:rsidRPr="00DD34C2">
        <w:rPr>
          <w:spacing w:val="0"/>
          <w:szCs w:val="20"/>
          <w:lang w:val="es-ES"/>
        </w:rPr>
        <w:t xml:space="preserve"> de la presente Sentencia</w:t>
      </w:r>
      <w:r w:rsidRPr="00DD34C2">
        <w:rPr>
          <w:spacing w:val="0"/>
          <w:szCs w:val="20"/>
          <w:lang w:val="es-ES"/>
        </w:rPr>
        <w:t xml:space="preserve">. </w:t>
      </w:r>
    </w:p>
    <w:p w14:paraId="3D1B43AD" w14:textId="77777777" w:rsidR="0030450F" w:rsidRPr="0030450F" w:rsidRDefault="0030450F" w:rsidP="0030450F">
      <w:pPr>
        <w:rPr>
          <w:lang w:val="es-ES" w:eastAsia="es-MX"/>
        </w:rPr>
      </w:pPr>
    </w:p>
    <w:p w14:paraId="5FEA3A49" w14:textId="46425BAA" w:rsidR="002F30ED" w:rsidRDefault="002F30ED" w:rsidP="009E37EA">
      <w:pPr>
        <w:pStyle w:val="PrrafodeSentencia"/>
        <w:rPr>
          <w:spacing w:val="0"/>
          <w:szCs w:val="20"/>
          <w:lang w:val="es-ES"/>
        </w:rPr>
      </w:pPr>
      <w:r w:rsidRPr="00DD34C2">
        <w:rPr>
          <w:spacing w:val="0"/>
          <w:szCs w:val="20"/>
          <w:lang w:val="es-ES"/>
        </w:rPr>
        <w:t>De la misma manera, la amplitud de las normas que facultan a la policía a privar de libertad sobre la base de edictos que sancionan características más que conductas, terminan siendo utilizadas arbitrariamente y con base en prejuicios y estereotipos de ciertos grupos que coinciden con aquellos históricamente discriminados. En efecto, tal como lo subraya el Informe del 2015 del Relator Especial sobre las formas contemporáneas de racismo, discriminación racial, xenofobia y formas conexas:</w:t>
      </w:r>
    </w:p>
    <w:p w14:paraId="7AC37134" w14:textId="77777777" w:rsidR="0030450F" w:rsidRPr="0030450F" w:rsidRDefault="0030450F" w:rsidP="0030450F">
      <w:pPr>
        <w:rPr>
          <w:lang w:val="es-ES" w:eastAsia="es-MX"/>
        </w:rPr>
      </w:pPr>
    </w:p>
    <w:p w14:paraId="37CAFEFA" w14:textId="15653116" w:rsidR="002F30ED" w:rsidRDefault="002F30ED" w:rsidP="0030450F">
      <w:pPr>
        <w:ind w:left="567" w:right="567"/>
        <w:rPr>
          <w:sz w:val="18"/>
          <w:szCs w:val="18"/>
          <w:lang w:val="es-ES" w:eastAsia="es-MX"/>
        </w:rPr>
      </w:pPr>
      <w:r w:rsidRPr="00E55C2A">
        <w:rPr>
          <w:sz w:val="18"/>
          <w:szCs w:val="18"/>
          <w:lang w:val="es-ES" w:eastAsia="es-MX"/>
        </w:rPr>
        <w:t>Los agentes de policía y de inmigración y los funcionarios de prisiones a menudo actúan basándose en perfiles raciales y étnicos, en muchas formas distintas y perniciosas. También puede suceder que las políticas ofici</w:t>
      </w:r>
      <w:r w:rsidRPr="00377E54">
        <w:rPr>
          <w:sz w:val="18"/>
          <w:szCs w:val="18"/>
          <w:lang w:val="es-ES" w:eastAsia="es-MX"/>
        </w:rPr>
        <w:t>ales faciliten prácticas discrecionales que permiten que las autoridades encargadas de hacer cumplir</w:t>
      </w:r>
      <w:r w:rsidR="004A75F4" w:rsidRPr="00CD5968">
        <w:rPr>
          <w:sz w:val="18"/>
          <w:szCs w:val="18"/>
          <w:lang w:val="es-ES" w:eastAsia="es-MX"/>
        </w:rPr>
        <w:t xml:space="preserve"> </w:t>
      </w:r>
      <w:r w:rsidRPr="00AC4DE6">
        <w:rPr>
          <w:sz w:val="18"/>
          <w:szCs w:val="18"/>
          <w:lang w:val="es-ES" w:eastAsia="es-MX"/>
        </w:rPr>
        <w:t>la ley dirijan selectivamente sus actuaciones hacia grupos o personas basándose en el color de su piel, en su vestimenta, en su vello facial o en el idioma</w:t>
      </w:r>
      <w:r w:rsidRPr="009D2009">
        <w:rPr>
          <w:sz w:val="18"/>
          <w:szCs w:val="18"/>
          <w:lang w:val="es-ES" w:eastAsia="es-MX"/>
        </w:rPr>
        <w:t xml:space="preserve"> que hablan. A veces también existe un sesgo implícito que motiva la utilización de criterios raciales y étnicos en la actuación de las fuerzas del orden. Aunque algunos estudios han demostrado la ineficacia de la utilización de perfiles raciales y étnica,</w:t>
      </w:r>
      <w:r w:rsidRPr="005F7384">
        <w:rPr>
          <w:sz w:val="18"/>
          <w:szCs w:val="18"/>
          <w:lang w:val="es-ES" w:eastAsia="es-MX"/>
        </w:rPr>
        <w:t xml:space="preserve"> los funcionarios siguen recurriendo a esa práctica</w:t>
      </w:r>
      <w:r w:rsidRPr="00E55C2A">
        <w:rPr>
          <w:rStyle w:val="Refdenotaalpie"/>
          <w:sz w:val="18"/>
          <w:szCs w:val="18"/>
          <w:lang w:val="es-ES" w:eastAsia="es-MX"/>
        </w:rPr>
        <w:footnoteReference w:id="151"/>
      </w:r>
      <w:r w:rsidRPr="00E55C2A">
        <w:rPr>
          <w:sz w:val="18"/>
          <w:szCs w:val="18"/>
          <w:lang w:val="es-ES" w:eastAsia="es-MX"/>
        </w:rPr>
        <w:t>.</w:t>
      </w:r>
    </w:p>
    <w:p w14:paraId="6618D502" w14:textId="77777777" w:rsidR="0030450F" w:rsidRPr="00377E54" w:rsidRDefault="0030450F" w:rsidP="0030450F">
      <w:pPr>
        <w:ind w:left="567" w:right="567"/>
        <w:rPr>
          <w:sz w:val="18"/>
          <w:szCs w:val="18"/>
          <w:lang w:val="es-ES" w:eastAsia="es-MX"/>
        </w:rPr>
      </w:pPr>
    </w:p>
    <w:p w14:paraId="01A48B59" w14:textId="5FA13CC3" w:rsidR="002F30ED" w:rsidRDefault="002F30ED" w:rsidP="009E37EA">
      <w:pPr>
        <w:pStyle w:val="PrrafodeSentencia"/>
        <w:rPr>
          <w:spacing w:val="0"/>
          <w:szCs w:val="20"/>
        </w:rPr>
      </w:pPr>
      <w:r w:rsidRPr="00DD34C2">
        <w:rPr>
          <w:spacing w:val="0"/>
          <w:szCs w:val="20"/>
        </w:rPr>
        <w:t>El programa de acción de Durban define los perfiles raciales como “la práctica de los agentes de policía y otros funcionarios encargados de hacer cumplir la ley de basarse, en uno u otro grado, en la raza, el color, la ascendencia o el origen nacional o étnico como motivo para someter a las personas a actividades de in</w:t>
      </w:r>
      <w:r w:rsidR="004A75F4" w:rsidRPr="00DD34C2">
        <w:rPr>
          <w:spacing w:val="0"/>
          <w:szCs w:val="20"/>
        </w:rPr>
        <w:t>vestigación o para determinar si</w:t>
      </w:r>
      <w:r w:rsidRPr="00DD34C2">
        <w:rPr>
          <w:spacing w:val="0"/>
          <w:szCs w:val="20"/>
        </w:rPr>
        <w:t xml:space="preserve"> una persona realiza actividades delictivas”</w:t>
      </w:r>
      <w:r w:rsidRPr="00DD34C2">
        <w:rPr>
          <w:rStyle w:val="Refdenotaalpie"/>
          <w:spacing w:val="0"/>
        </w:rPr>
        <w:footnoteReference w:id="152"/>
      </w:r>
      <w:r w:rsidRPr="00DD34C2">
        <w:rPr>
          <w:spacing w:val="0"/>
          <w:szCs w:val="20"/>
        </w:rPr>
        <w:t>. El Comité para la El</w:t>
      </w:r>
      <w:r w:rsidR="003154BD" w:rsidRPr="00DD34C2">
        <w:rPr>
          <w:spacing w:val="0"/>
          <w:szCs w:val="20"/>
        </w:rPr>
        <w:t>iminación de la Discriminación R</w:t>
      </w:r>
      <w:r w:rsidRPr="00DD34C2">
        <w:rPr>
          <w:spacing w:val="0"/>
          <w:szCs w:val="20"/>
        </w:rPr>
        <w:t xml:space="preserve">acial ha hecho referencia a estas prácticas definiéndolas como “los interrogatorios, las detenciones y los cacheos basados </w:t>
      </w:r>
      <w:r w:rsidRPr="00DD34C2">
        <w:rPr>
          <w:i/>
          <w:spacing w:val="0"/>
          <w:szCs w:val="20"/>
        </w:rPr>
        <w:t>de facto</w:t>
      </w:r>
      <w:r w:rsidRPr="00DD34C2">
        <w:rPr>
          <w:spacing w:val="0"/>
          <w:szCs w:val="20"/>
        </w:rPr>
        <w:t xml:space="preserve"> exclusivamente en el aspecto físico del individuo, su color, sus rasgos faciales, su pertenencia a un grupo </w:t>
      </w:r>
      <w:r w:rsidRPr="00DD34C2">
        <w:rPr>
          <w:spacing w:val="0"/>
          <w:szCs w:val="20"/>
        </w:rPr>
        <w:lastRenderedPageBreak/>
        <w:t>racial o étnico, o cualquier otra categorización que pueda hacerle particularmente sospechoso”</w:t>
      </w:r>
      <w:r w:rsidRPr="00DD34C2">
        <w:rPr>
          <w:rStyle w:val="Refdenotaalpie"/>
          <w:spacing w:val="0"/>
        </w:rPr>
        <w:footnoteReference w:id="153"/>
      </w:r>
      <w:r w:rsidRPr="00DD34C2">
        <w:rPr>
          <w:spacing w:val="0"/>
          <w:szCs w:val="20"/>
        </w:rPr>
        <w:t>.</w:t>
      </w:r>
    </w:p>
    <w:p w14:paraId="47A4E905" w14:textId="77777777" w:rsidR="0030450F" w:rsidRPr="0030450F" w:rsidRDefault="0030450F" w:rsidP="0030450F">
      <w:pPr>
        <w:rPr>
          <w:lang w:val="es-CR" w:eastAsia="es-MX"/>
        </w:rPr>
      </w:pPr>
    </w:p>
    <w:p w14:paraId="20829699" w14:textId="55C7CB48" w:rsidR="002F30ED" w:rsidRDefault="002F30ED" w:rsidP="009E37EA">
      <w:pPr>
        <w:pStyle w:val="PrrafodeSentencia"/>
        <w:rPr>
          <w:spacing w:val="0"/>
          <w:szCs w:val="20"/>
        </w:rPr>
      </w:pPr>
      <w:r w:rsidRPr="00DD34C2">
        <w:rPr>
          <w:spacing w:val="0"/>
          <w:szCs w:val="20"/>
        </w:rPr>
        <w:t>En su sexto período de sesiones, el Grupo de Trabajo de Expertos sobre las Personas de Ascendencia Africana examinó el tema de la elaboración de perfiles raciales. El Grupo de Trabajo reconoció que elaborarlos viola el derecho a la no discriminación y recordó que las normas internacionales y regionales dejan sentado que la discriminación racial en la administración de justicia es ilícita. El Grupo de Trabajo destacó, además, que se ha admitido que los perfiles raciales son un problema específico debido a que sistemática e históricamente han estado dirigidos contra las personas de ascendencia africana, lo que tiene consecuencias graves puesto que se crean y perpetúan una estigmatización y estereotipos profundamente negativos de los afrodescendientes como criminales en potencia. Asimismo, consideró que en la mayoría de los casos en que se han utilizado perfiles raciales, no se ha logrado mejorar la situación de seguridad y se ha perjudicado mucho a la población de ascendencia africana y otros grupos vulnerables</w:t>
      </w:r>
      <w:r w:rsidRPr="00DD34C2">
        <w:rPr>
          <w:rStyle w:val="Refdenotaalpie"/>
          <w:spacing w:val="0"/>
        </w:rPr>
        <w:footnoteReference w:id="154"/>
      </w:r>
      <w:r w:rsidRPr="00DD34C2">
        <w:rPr>
          <w:spacing w:val="0"/>
          <w:szCs w:val="20"/>
        </w:rPr>
        <w:t>.</w:t>
      </w:r>
    </w:p>
    <w:p w14:paraId="6CCE70DB" w14:textId="77777777" w:rsidR="00271994" w:rsidRPr="00271994" w:rsidRDefault="00271994" w:rsidP="00271994">
      <w:pPr>
        <w:rPr>
          <w:lang w:val="es-CR" w:eastAsia="es-MX"/>
        </w:rPr>
      </w:pPr>
    </w:p>
    <w:p w14:paraId="4CD82713" w14:textId="4D06D4D1" w:rsidR="002F30ED" w:rsidRDefault="002F30ED" w:rsidP="009E37EA">
      <w:pPr>
        <w:pStyle w:val="PrrafodeSentencia"/>
        <w:rPr>
          <w:spacing w:val="0"/>
          <w:szCs w:val="20"/>
        </w:rPr>
      </w:pPr>
      <w:r w:rsidRPr="00E55C2A">
        <w:rPr>
          <w:spacing w:val="0"/>
          <w:szCs w:val="20"/>
        </w:rPr>
        <w:t>Las manifestaciones de la utilización de perfiles raciales también pueden estar ligadas a la normativa o la práctica interna. En efecto, como lo señaló el Relator Especial sobre l</w:t>
      </w:r>
      <w:r w:rsidRPr="00377E54">
        <w:rPr>
          <w:spacing w:val="0"/>
          <w:szCs w:val="20"/>
        </w:rPr>
        <w:t xml:space="preserve">as formas contemporáneas de racismo, discriminación racial, xenofobia y formas conexas de intolerancia, “puede suceder que las políticas oficiales faciliten prácticas discrecionales que permiten a las autoridades encargadas de hacer cumplir la ley dirijan </w:t>
      </w:r>
      <w:r w:rsidRPr="00CD5968">
        <w:rPr>
          <w:spacing w:val="0"/>
          <w:szCs w:val="20"/>
        </w:rPr>
        <w:t>selectivamente sus actuaciones hacia grupo</w:t>
      </w:r>
      <w:r w:rsidR="004A75F4" w:rsidRPr="00AC4DE6">
        <w:rPr>
          <w:spacing w:val="0"/>
          <w:szCs w:val="20"/>
        </w:rPr>
        <w:t>s</w:t>
      </w:r>
      <w:r w:rsidRPr="009D2009">
        <w:rPr>
          <w:spacing w:val="0"/>
          <w:szCs w:val="20"/>
        </w:rPr>
        <w:t xml:space="preserve"> o personas basándose en el color de su piel, en su vestimenta, en su vello facial o en el idioma en que habla</w:t>
      </w:r>
      <w:r w:rsidR="004A75F4" w:rsidRPr="005F7384">
        <w:rPr>
          <w:spacing w:val="0"/>
          <w:szCs w:val="20"/>
        </w:rPr>
        <w:t>n</w:t>
      </w:r>
      <w:r w:rsidRPr="005F7384">
        <w:rPr>
          <w:spacing w:val="0"/>
          <w:szCs w:val="20"/>
        </w:rPr>
        <w:t>”</w:t>
      </w:r>
      <w:r w:rsidRPr="00E55C2A">
        <w:rPr>
          <w:rStyle w:val="Refdenotaalpie"/>
          <w:spacing w:val="0"/>
        </w:rPr>
        <w:footnoteReference w:id="155"/>
      </w:r>
      <w:r w:rsidRPr="00E55C2A">
        <w:rPr>
          <w:spacing w:val="0"/>
          <w:szCs w:val="20"/>
        </w:rPr>
        <w:t>.</w:t>
      </w:r>
    </w:p>
    <w:p w14:paraId="1A1F3756" w14:textId="77777777" w:rsidR="00271994" w:rsidRPr="00271994" w:rsidRDefault="00271994" w:rsidP="00271994">
      <w:pPr>
        <w:rPr>
          <w:lang w:val="es-CR" w:eastAsia="es-MX"/>
        </w:rPr>
      </w:pPr>
    </w:p>
    <w:p w14:paraId="224F568A" w14:textId="45C17717" w:rsidR="00DC5980" w:rsidRDefault="002F30ED" w:rsidP="009E37EA">
      <w:pPr>
        <w:pStyle w:val="PrrafodeSentencia"/>
        <w:rPr>
          <w:spacing w:val="0"/>
          <w:szCs w:val="20"/>
        </w:rPr>
      </w:pPr>
      <w:r w:rsidRPr="00377E54">
        <w:rPr>
          <w:spacing w:val="0"/>
          <w:szCs w:val="20"/>
        </w:rPr>
        <w:t xml:space="preserve">El Grupo de Trabajo sobre la Detención Arbitraria ha señalado que una privación de libertad tiene </w:t>
      </w:r>
      <w:r w:rsidRPr="00CD5968">
        <w:rPr>
          <w:spacing w:val="0"/>
          <w:szCs w:val="20"/>
        </w:rPr>
        <w:t xml:space="preserve">motivos discriminatorios “cuando resultaba evidente que se había privado a las personas de su libertad específicamente en función de las características distintivas reales o aparentes, o a causa de su pertenencia real o presunta a un grupo diferenciado (y </w:t>
      </w:r>
      <w:r w:rsidRPr="00AC4DE6">
        <w:rPr>
          <w:spacing w:val="0"/>
          <w:szCs w:val="20"/>
        </w:rPr>
        <w:t>a menudo minoritario)”. El Grupo de Trabajo considera como uno de los factores a tomar en cuenta para determinar la existencia de motivos discriminatorios, si “[l]as autoridades han hecho afirmaciones a la persona detenida o se han comportado con ella de m</w:t>
      </w:r>
      <w:r w:rsidRPr="009D2009">
        <w:rPr>
          <w:spacing w:val="0"/>
          <w:szCs w:val="20"/>
        </w:rPr>
        <w:t>anera que indique una actitud discriminatoria”</w:t>
      </w:r>
      <w:r w:rsidRPr="00E55C2A">
        <w:rPr>
          <w:rStyle w:val="Refdenotaalpie"/>
          <w:spacing w:val="0"/>
        </w:rPr>
        <w:footnoteReference w:id="156"/>
      </w:r>
      <w:r w:rsidRPr="00E55C2A">
        <w:rPr>
          <w:spacing w:val="0"/>
          <w:szCs w:val="20"/>
        </w:rPr>
        <w:t>. De esta forma, una detención basada en el uso de perfiles raciales sería claramente discriminatoria.</w:t>
      </w:r>
      <w:r w:rsidRPr="00377E54">
        <w:rPr>
          <w:spacing w:val="0"/>
          <w:szCs w:val="20"/>
        </w:rPr>
        <w:t xml:space="preserve"> </w:t>
      </w:r>
    </w:p>
    <w:p w14:paraId="2A027AFC" w14:textId="77777777" w:rsidR="00271994" w:rsidRPr="00271994" w:rsidRDefault="00271994" w:rsidP="00271994">
      <w:pPr>
        <w:rPr>
          <w:lang w:val="es-CR" w:eastAsia="es-MX"/>
        </w:rPr>
      </w:pPr>
    </w:p>
    <w:p w14:paraId="2C080AEE" w14:textId="68D3C4FD" w:rsidR="00B81EE6" w:rsidRDefault="00B81EE6" w:rsidP="009E37EA">
      <w:pPr>
        <w:pStyle w:val="PrrafodeSentencia"/>
        <w:rPr>
          <w:spacing w:val="0"/>
          <w:szCs w:val="20"/>
          <w:lang w:val="es-ES"/>
        </w:rPr>
      </w:pPr>
      <w:r w:rsidRPr="00DD34C2">
        <w:rPr>
          <w:spacing w:val="0"/>
          <w:szCs w:val="20"/>
          <w:lang w:val="es-ES"/>
        </w:rPr>
        <w:t xml:space="preserve">En el caso concreto los agentes policiales justificaron la detención del señor Acosta Martínez en su supuesto estado de ebriedad. De esta forma, al utilizar una normativa tan amplia como los Edictos contra la ebriedad, en realidad se encubrió la utilización de un perfil racial como motivo principal para su detención y, por consiguiente, se puso de manifiesto la arbitrariedad de su privación de libertad. En efecto, este Tribunal ha </w:t>
      </w:r>
      <w:r w:rsidRPr="00DD34C2">
        <w:rPr>
          <w:spacing w:val="0"/>
          <w:szCs w:val="20"/>
          <w:lang w:val="es-ES"/>
        </w:rPr>
        <w:lastRenderedPageBreak/>
        <w:t>señalado que las detenciones realizadas por razones discriminatorias son, por consiguiente, arbitrarias</w:t>
      </w:r>
      <w:r w:rsidRPr="00DD34C2">
        <w:rPr>
          <w:rStyle w:val="Refdenotaalpie"/>
          <w:spacing w:val="0"/>
          <w:lang w:val="es-ES"/>
        </w:rPr>
        <w:footnoteReference w:id="157"/>
      </w:r>
      <w:r w:rsidRPr="00DD34C2">
        <w:rPr>
          <w:spacing w:val="0"/>
          <w:szCs w:val="20"/>
          <w:lang w:val="es-ES"/>
        </w:rPr>
        <w:t>.</w:t>
      </w:r>
    </w:p>
    <w:p w14:paraId="1F390431" w14:textId="77777777" w:rsidR="000E3011" w:rsidRPr="000E3011" w:rsidRDefault="000E3011" w:rsidP="000E3011">
      <w:pPr>
        <w:rPr>
          <w:lang w:val="es-ES" w:eastAsia="es-MX"/>
        </w:rPr>
      </w:pPr>
    </w:p>
    <w:bookmarkEnd w:id="180"/>
    <w:p w14:paraId="385B749D" w14:textId="6288E3E6" w:rsidR="003D28FE" w:rsidRDefault="00732A59" w:rsidP="009E37EA">
      <w:pPr>
        <w:pStyle w:val="PrrafodeSentencia"/>
        <w:rPr>
          <w:spacing w:val="0"/>
          <w:szCs w:val="20"/>
          <w:lang w:val="es-ES"/>
        </w:rPr>
      </w:pPr>
      <w:r w:rsidRPr="00DD34C2">
        <w:rPr>
          <w:spacing w:val="0"/>
          <w:szCs w:val="20"/>
          <w:lang w:val="es-ES"/>
        </w:rPr>
        <w:t>De esta forma</w:t>
      </w:r>
      <w:r w:rsidR="00677201" w:rsidRPr="00DD34C2">
        <w:rPr>
          <w:spacing w:val="0"/>
          <w:szCs w:val="20"/>
          <w:lang w:val="es-ES"/>
        </w:rPr>
        <w:t>, y tomando en cuenta</w:t>
      </w:r>
      <w:r w:rsidR="00362231" w:rsidRPr="00DD34C2">
        <w:rPr>
          <w:spacing w:val="0"/>
          <w:szCs w:val="20"/>
          <w:lang w:val="es-ES"/>
        </w:rPr>
        <w:t xml:space="preserve"> que el propio Estado reconoce y subraya que </w:t>
      </w:r>
      <w:r w:rsidR="00DC5980" w:rsidRPr="00DD34C2">
        <w:rPr>
          <w:spacing w:val="0"/>
          <w:szCs w:val="20"/>
          <w:lang w:val="es-ES"/>
        </w:rPr>
        <w:t xml:space="preserve">el arresto y la detención </w:t>
      </w:r>
      <w:r w:rsidR="008D64B6" w:rsidRPr="00DD34C2">
        <w:rPr>
          <w:spacing w:val="0"/>
          <w:szCs w:val="20"/>
          <w:lang w:val="es-ES"/>
        </w:rPr>
        <w:t>de José Delfín</w:t>
      </w:r>
      <w:r w:rsidR="00DC5980" w:rsidRPr="00DD34C2">
        <w:rPr>
          <w:spacing w:val="0"/>
          <w:szCs w:val="20"/>
          <w:lang w:val="es-ES"/>
        </w:rPr>
        <w:t xml:space="preserve"> Acosta Martínez </w:t>
      </w:r>
      <w:r w:rsidR="008D64B6" w:rsidRPr="00DD34C2">
        <w:rPr>
          <w:spacing w:val="0"/>
          <w:szCs w:val="20"/>
          <w:lang w:val="es-ES"/>
        </w:rPr>
        <w:t>estuvieron motivados</w:t>
      </w:r>
      <w:r w:rsidR="00677201" w:rsidRPr="00DD34C2">
        <w:rPr>
          <w:spacing w:val="0"/>
          <w:szCs w:val="20"/>
          <w:lang w:val="es-ES"/>
        </w:rPr>
        <w:t xml:space="preserve"> por</w:t>
      </w:r>
      <w:r w:rsidR="00362231" w:rsidRPr="00DD34C2">
        <w:rPr>
          <w:spacing w:val="0"/>
          <w:szCs w:val="20"/>
          <w:lang w:val="es-ES"/>
        </w:rPr>
        <w:t xml:space="preserve"> </w:t>
      </w:r>
      <w:r w:rsidR="00163EA9" w:rsidRPr="00DD34C2">
        <w:rPr>
          <w:spacing w:val="0"/>
          <w:szCs w:val="20"/>
          <w:lang w:val="es-ES"/>
        </w:rPr>
        <w:t>motivos discriminatorio</w:t>
      </w:r>
      <w:r w:rsidR="00362231" w:rsidRPr="00DD34C2">
        <w:rPr>
          <w:spacing w:val="0"/>
          <w:szCs w:val="20"/>
          <w:lang w:val="es-ES"/>
        </w:rPr>
        <w:t xml:space="preserve">s, esta Corte considera </w:t>
      </w:r>
      <w:r w:rsidR="00677201" w:rsidRPr="00DD34C2">
        <w:rPr>
          <w:spacing w:val="0"/>
          <w:szCs w:val="20"/>
          <w:lang w:val="es-ES"/>
        </w:rPr>
        <w:t>que</w:t>
      </w:r>
      <w:r w:rsidR="00021B0E" w:rsidRPr="00DD34C2">
        <w:rPr>
          <w:spacing w:val="0"/>
          <w:szCs w:val="20"/>
          <w:lang w:val="es-ES"/>
        </w:rPr>
        <w:t xml:space="preserve"> </w:t>
      </w:r>
      <w:r w:rsidR="00677201" w:rsidRPr="00DD34C2">
        <w:rPr>
          <w:spacing w:val="0"/>
          <w:szCs w:val="20"/>
          <w:lang w:val="es-ES"/>
        </w:rPr>
        <w:t>se viol</w:t>
      </w:r>
      <w:r w:rsidR="000F4D8F" w:rsidRPr="00DD34C2">
        <w:rPr>
          <w:spacing w:val="0"/>
          <w:szCs w:val="20"/>
          <w:lang w:val="es-ES"/>
        </w:rPr>
        <w:t>aron</w:t>
      </w:r>
      <w:r w:rsidR="00677201" w:rsidRPr="00DD34C2">
        <w:rPr>
          <w:spacing w:val="0"/>
          <w:szCs w:val="20"/>
          <w:lang w:val="es-ES"/>
        </w:rPr>
        <w:t xml:space="preserve"> l</w:t>
      </w:r>
      <w:r w:rsidR="000F4D8F" w:rsidRPr="00DD34C2">
        <w:rPr>
          <w:spacing w:val="0"/>
          <w:szCs w:val="20"/>
          <w:lang w:val="es-ES"/>
        </w:rPr>
        <w:t>os</w:t>
      </w:r>
      <w:r w:rsidR="00677201" w:rsidRPr="00DD34C2">
        <w:rPr>
          <w:spacing w:val="0"/>
          <w:szCs w:val="20"/>
          <w:lang w:val="es-ES"/>
        </w:rPr>
        <w:t xml:space="preserve"> artículo</w:t>
      </w:r>
      <w:r w:rsidR="000F4D8F" w:rsidRPr="00DD34C2">
        <w:rPr>
          <w:spacing w:val="0"/>
          <w:szCs w:val="20"/>
          <w:lang w:val="es-ES"/>
        </w:rPr>
        <w:t>s</w:t>
      </w:r>
      <w:r w:rsidR="00677201" w:rsidRPr="00DD34C2">
        <w:rPr>
          <w:spacing w:val="0"/>
          <w:szCs w:val="20"/>
          <w:lang w:val="es-ES"/>
        </w:rPr>
        <w:t xml:space="preserve"> </w:t>
      </w:r>
      <w:r w:rsidR="004005C9" w:rsidRPr="00DD34C2">
        <w:rPr>
          <w:spacing w:val="0"/>
          <w:szCs w:val="20"/>
          <w:lang w:val="es-ES"/>
        </w:rPr>
        <w:t xml:space="preserve">7.1, </w:t>
      </w:r>
      <w:r w:rsidR="00677201" w:rsidRPr="00DD34C2">
        <w:rPr>
          <w:spacing w:val="0"/>
          <w:szCs w:val="20"/>
          <w:lang w:val="es-ES"/>
        </w:rPr>
        <w:t xml:space="preserve">7.3 </w:t>
      </w:r>
      <w:r w:rsidR="000F4D8F" w:rsidRPr="00DD34C2">
        <w:rPr>
          <w:spacing w:val="0"/>
          <w:szCs w:val="20"/>
          <w:lang w:val="es-ES"/>
        </w:rPr>
        <w:t xml:space="preserve">y 24 </w:t>
      </w:r>
      <w:r w:rsidR="003D28FE" w:rsidRPr="00E55C2A">
        <w:rPr>
          <w:spacing w:val="0"/>
        </w:rPr>
        <w:t xml:space="preserve">en relación </w:t>
      </w:r>
      <w:r w:rsidR="00DC5980" w:rsidRPr="00377E54">
        <w:rPr>
          <w:spacing w:val="0"/>
        </w:rPr>
        <w:t xml:space="preserve">con </w:t>
      </w:r>
      <w:r w:rsidR="000F4D8F" w:rsidRPr="00CD5968">
        <w:rPr>
          <w:spacing w:val="0"/>
        </w:rPr>
        <w:t xml:space="preserve">el artículo </w:t>
      </w:r>
      <w:r w:rsidR="00DC5980" w:rsidRPr="00AC4DE6">
        <w:rPr>
          <w:spacing w:val="0"/>
        </w:rPr>
        <w:t>1.1 de la Convención</w:t>
      </w:r>
      <w:r w:rsidR="009E6093">
        <w:rPr>
          <w:spacing w:val="0"/>
        </w:rPr>
        <w:t>,</w:t>
      </w:r>
      <w:r w:rsidR="00DC5980" w:rsidRPr="00AC4DE6">
        <w:rPr>
          <w:spacing w:val="0"/>
        </w:rPr>
        <w:t xml:space="preserve"> </w:t>
      </w:r>
      <w:r w:rsidR="003D28FE" w:rsidRPr="009D2009">
        <w:rPr>
          <w:spacing w:val="0"/>
        </w:rPr>
        <w:t>en perjuicio del señor Acosta M</w:t>
      </w:r>
      <w:r w:rsidR="003D28FE" w:rsidRPr="005F7384">
        <w:rPr>
          <w:spacing w:val="0"/>
        </w:rPr>
        <w:t>artínez</w:t>
      </w:r>
      <w:r w:rsidR="00677201" w:rsidRPr="00DD34C2">
        <w:rPr>
          <w:spacing w:val="0"/>
          <w:szCs w:val="20"/>
          <w:lang w:val="es-ES"/>
        </w:rPr>
        <w:t>.</w:t>
      </w:r>
    </w:p>
    <w:p w14:paraId="389BDC1A" w14:textId="77777777" w:rsidR="00271994" w:rsidRPr="00271994" w:rsidRDefault="00271994" w:rsidP="00271994">
      <w:pPr>
        <w:rPr>
          <w:lang w:val="es-ES" w:eastAsia="es-MX"/>
        </w:rPr>
      </w:pPr>
    </w:p>
    <w:p w14:paraId="11E5581C" w14:textId="63C283BE" w:rsidR="00EC5933" w:rsidRDefault="00CE16D3" w:rsidP="00271994">
      <w:pPr>
        <w:pStyle w:val="Ttulo3"/>
        <w:spacing w:after="0"/>
        <w:rPr>
          <w:b w:val="0"/>
          <w:i/>
          <w:lang w:eastAsia="es-MX"/>
        </w:rPr>
      </w:pPr>
      <w:r w:rsidRPr="00DD34C2">
        <w:rPr>
          <w:b w:val="0"/>
          <w:i/>
          <w:lang w:eastAsia="es-MX"/>
        </w:rPr>
        <w:tab/>
      </w:r>
      <w:bookmarkStart w:id="181" w:name="_Toc53083809"/>
      <w:r w:rsidRPr="00DD34C2">
        <w:rPr>
          <w:b w:val="0"/>
          <w:i/>
          <w:lang w:eastAsia="es-MX"/>
        </w:rPr>
        <w:t>B.3</w:t>
      </w:r>
      <w:r w:rsidR="00EC5933" w:rsidRPr="00DD34C2">
        <w:rPr>
          <w:b w:val="0"/>
          <w:i/>
          <w:lang w:eastAsia="es-MX"/>
        </w:rPr>
        <w:t>. Conclusión</w:t>
      </w:r>
      <w:bookmarkEnd w:id="181"/>
    </w:p>
    <w:p w14:paraId="38450D4E" w14:textId="77777777" w:rsidR="00271994" w:rsidRPr="00271994" w:rsidRDefault="00271994" w:rsidP="00271994">
      <w:pPr>
        <w:rPr>
          <w:lang w:val="es-CO" w:eastAsia="es-MX"/>
        </w:rPr>
      </w:pPr>
    </w:p>
    <w:p w14:paraId="3A7EFA77" w14:textId="53DE1AD0" w:rsidR="00D339FE" w:rsidRDefault="00D339FE" w:rsidP="009E37EA">
      <w:pPr>
        <w:pStyle w:val="PrrafodeSentencia"/>
        <w:rPr>
          <w:spacing w:val="0"/>
          <w:szCs w:val="20"/>
          <w:lang w:val="es-ES"/>
        </w:rPr>
      </w:pPr>
      <w:r w:rsidRPr="00DD34C2">
        <w:rPr>
          <w:spacing w:val="0"/>
          <w:szCs w:val="20"/>
          <w:lang w:val="es-ES"/>
        </w:rPr>
        <w:t>Tomando en cuenta el reconocimiento de responsabilidad por parte del Estado y las consideraciones anteriores, la Corte concluye que el arresto y privación de libertad del señor Acosta Martínez fue realizado amparándose en una normativa que no cumple con los requisitos convencionales. Asimismo, la amplitud de la normativa que regulaba las facultades policiales para detener personas por la comisión de contravenciones, permitió la aplicación de perfiles raciales y de detenciones basadas en prácticas discriminatorias, por lo que la detención fue, además, arbitraria</w:t>
      </w:r>
      <w:r w:rsidR="008B3A46" w:rsidRPr="00DD34C2">
        <w:rPr>
          <w:spacing w:val="0"/>
          <w:szCs w:val="20"/>
          <w:lang w:val="es-ES"/>
        </w:rPr>
        <w:t xml:space="preserve"> y discriminatoria</w:t>
      </w:r>
      <w:r w:rsidRPr="00DD34C2">
        <w:rPr>
          <w:spacing w:val="0"/>
          <w:szCs w:val="20"/>
          <w:lang w:val="es-ES"/>
        </w:rPr>
        <w:t xml:space="preserve">. </w:t>
      </w:r>
    </w:p>
    <w:p w14:paraId="0AB77695" w14:textId="77777777" w:rsidR="00271994" w:rsidRPr="00271994" w:rsidRDefault="00271994" w:rsidP="00271994">
      <w:pPr>
        <w:rPr>
          <w:lang w:val="es-ES" w:eastAsia="es-MX"/>
        </w:rPr>
      </w:pPr>
    </w:p>
    <w:p w14:paraId="092BC092" w14:textId="5475AF46" w:rsidR="00D339FE" w:rsidRDefault="00D339FE" w:rsidP="009E37EA">
      <w:pPr>
        <w:pStyle w:val="PrrafodeSentencia"/>
        <w:rPr>
          <w:spacing w:val="0"/>
          <w:szCs w:val="20"/>
          <w:lang w:val="es-ES"/>
        </w:rPr>
      </w:pPr>
      <w:r w:rsidRPr="00DD34C2">
        <w:rPr>
          <w:spacing w:val="0"/>
          <w:szCs w:val="20"/>
          <w:lang w:val="es-ES"/>
        </w:rPr>
        <w:t>En consecuencia, el Estado es responsable de las violaciones a los derecho</w:t>
      </w:r>
      <w:r w:rsidR="00554EDA" w:rsidRPr="00DD34C2">
        <w:rPr>
          <w:spacing w:val="0"/>
          <w:szCs w:val="20"/>
          <w:lang w:val="es-ES"/>
        </w:rPr>
        <w:t xml:space="preserve">s reconocidos </w:t>
      </w:r>
      <w:r w:rsidR="001E28AC" w:rsidRPr="00DD34C2">
        <w:rPr>
          <w:spacing w:val="0"/>
          <w:szCs w:val="20"/>
          <w:lang w:val="es-ES"/>
        </w:rPr>
        <w:t xml:space="preserve">en los artículos </w:t>
      </w:r>
      <w:r w:rsidR="00554EDA" w:rsidRPr="00DD34C2">
        <w:rPr>
          <w:spacing w:val="0"/>
          <w:szCs w:val="20"/>
          <w:lang w:val="es-ES"/>
        </w:rPr>
        <w:t>7.1, 7.2</w:t>
      </w:r>
      <w:r w:rsidR="008C2217" w:rsidRPr="00DD34C2">
        <w:rPr>
          <w:spacing w:val="0"/>
          <w:szCs w:val="20"/>
          <w:lang w:val="es-ES"/>
        </w:rPr>
        <w:t>,</w:t>
      </w:r>
      <w:r w:rsidR="00554EDA" w:rsidRPr="00DD34C2">
        <w:rPr>
          <w:spacing w:val="0"/>
          <w:szCs w:val="20"/>
          <w:lang w:val="es-ES"/>
        </w:rPr>
        <w:t xml:space="preserve"> 7.3</w:t>
      </w:r>
      <w:r w:rsidR="008C2217" w:rsidRPr="00DD34C2">
        <w:rPr>
          <w:spacing w:val="0"/>
          <w:szCs w:val="20"/>
          <w:lang w:val="es-ES"/>
        </w:rPr>
        <w:t xml:space="preserve"> y 24</w:t>
      </w:r>
      <w:r w:rsidR="001E28AC" w:rsidRPr="00DD34C2">
        <w:rPr>
          <w:spacing w:val="0"/>
          <w:szCs w:val="20"/>
          <w:lang w:val="es-ES"/>
        </w:rPr>
        <w:t xml:space="preserve"> </w:t>
      </w:r>
      <w:r w:rsidRPr="00DD34C2">
        <w:rPr>
          <w:spacing w:val="0"/>
          <w:szCs w:val="20"/>
          <w:lang w:val="es-ES"/>
        </w:rPr>
        <w:t>de la Convención Americana</w:t>
      </w:r>
      <w:r w:rsidR="009E6093">
        <w:rPr>
          <w:spacing w:val="0"/>
          <w:szCs w:val="20"/>
          <w:lang w:val="es-ES"/>
        </w:rPr>
        <w:t>,</w:t>
      </w:r>
      <w:r w:rsidRPr="00DD34C2">
        <w:rPr>
          <w:spacing w:val="0"/>
          <w:szCs w:val="20"/>
          <w:lang w:val="es-ES"/>
        </w:rPr>
        <w:t xml:space="preserve"> en relación las obligaciones generales contenidas en los artículos 1.1 y 2 del mismo </w:t>
      </w:r>
      <w:r w:rsidR="009E6093">
        <w:rPr>
          <w:spacing w:val="0"/>
          <w:szCs w:val="20"/>
          <w:lang w:val="es-ES"/>
        </w:rPr>
        <w:t>instrumento</w:t>
      </w:r>
      <w:r w:rsidRPr="00DD34C2">
        <w:rPr>
          <w:spacing w:val="0"/>
          <w:szCs w:val="20"/>
          <w:lang w:val="es-ES"/>
        </w:rPr>
        <w:t>, en perjuicio de José Delfín Acosta Martínez.</w:t>
      </w:r>
      <w:r w:rsidR="00930AC0" w:rsidRPr="00DD34C2">
        <w:rPr>
          <w:spacing w:val="0"/>
          <w:szCs w:val="20"/>
          <w:lang w:val="es-ES"/>
        </w:rPr>
        <w:t xml:space="preserve"> Asimismo, tomando en cuenta el reconocimiento de responsabilidad realizado por el Estado</w:t>
      </w:r>
      <w:r w:rsidR="00B8172C" w:rsidRPr="00DD34C2">
        <w:rPr>
          <w:spacing w:val="0"/>
          <w:szCs w:val="20"/>
          <w:lang w:val="es-ES"/>
        </w:rPr>
        <w:t>,</w:t>
      </w:r>
      <w:r w:rsidR="00930AC0" w:rsidRPr="00DD34C2">
        <w:rPr>
          <w:spacing w:val="0"/>
          <w:szCs w:val="20"/>
          <w:lang w:val="es-ES"/>
        </w:rPr>
        <w:t xml:space="preserve"> la Corte recuerda que Argentina es responsable por la violación </w:t>
      </w:r>
      <w:r w:rsidR="008C2217" w:rsidRPr="00DD34C2">
        <w:rPr>
          <w:spacing w:val="0"/>
          <w:szCs w:val="20"/>
          <w:lang w:val="es-ES"/>
        </w:rPr>
        <w:t>del artículo 7.4</w:t>
      </w:r>
      <w:r w:rsidR="008C2217" w:rsidRPr="00DD34C2">
        <w:rPr>
          <w:b/>
          <w:spacing w:val="0"/>
          <w:szCs w:val="20"/>
          <w:lang w:val="es-ES"/>
        </w:rPr>
        <w:t xml:space="preserve"> </w:t>
      </w:r>
      <w:r w:rsidR="00930AC0" w:rsidRPr="00DD34C2">
        <w:rPr>
          <w:spacing w:val="0"/>
          <w:szCs w:val="20"/>
          <w:lang w:val="es-ES"/>
        </w:rPr>
        <w:t>de la Convención en perjuicio del señor Acosta Martínez.</w:t>
      </w:r>
    </w:p>
    <w:p w14:paraId="41D1EE04" w14:textId="77777777" w:rsidR="00271994" w:rsidRPr="00271994" w:rsidRDefault="00271994" w:rsidP="00271994">
      <w:pPr>
        <w:rPr>
          <w:lang w:val="es-ES" w:eastAsia="es-MX"/>
        </w:rPr>
      </w:pPr>
    </w:p>
    <w:p w14:paraId="21C4F248" w14:textId="7A857DB2" w:rsidR="00202DC8" w:rsidRDefault="00AF7A82" w:rsidP="00271994">
      <w:pPr>
        <w:pStyle w:val="Ttulo"/>
        <w:spacing w:before="0" w:after="0"/>
        <w:rPr>
          <w:rStyle w:val="Ttulo1Car"/>
          <w:b/>
          <w:szCs w:val="20"/>
          <w:lang w:val="es-ES"/>
        </w:rPr>
      </w:pPr>
      <w:bookmarkStart w:id="182" w:name="_Toc192586"/>
      <w:bookmarkStart w:id="183" w:name="_Toc32394183"/>
      <w:bookmarkStart w:id="184" w:name="_Toc36823502"/>
      <w:bookmarkStart w:id="185" w:name="_Toc53083810"/>
      <w:bookmarkStart w:id="186" w:name="_Toc4402735"/>
      <w:bookmarkStart w:id="187" w:name="_Toc4402974"/>
      <w:bookmarkStart w:id="188" w:name="_Toc8209859"/>
      <w:r w:rsidRPr="00E55C2A">
        <w:rPr>
          <w:rStyle w:val="Ttulo1Car"/>
          <w:b/>
          <w:szCs w:val="20"/>
          <w:lang w:val="es-ES"/>
        </w:rPr>
        <w:t>VII</w:t>
      </w:r>
      <w:bookmarkStart w:id="189" w:name="_Toc514063464"/>
      <w:bookmarkStart w:id="190" w:name="_Toc512961873"/>
      <w:bookmarkStart w:id="191" w:name="_Toc512499056"/>
      <w:bookmarkStart w:id="192" w:name="_Toc504661265"/>
      <w:bookmarkStart w:id="193" w:name="_Toc504656637"/>
      <w:bookmarkStart w:id="194" w:name="_Toc503594905"/>
      <w:bookmarkStart w:id="195" w:name="_Toc502891614"/>
      <w:bookmarkStart w:id="196" w:name="_Toc502023070"/>
      <w:bookmarkStart w:id="197" w:name="_Toc499146734"/>
      <w:r w:rsidRPr="00E55C2A">
        <w:rPr>
          <w:rStyle w:val="Ttulo1Car"/>
          <w:b/>
          <w:szCs w:val="20"/>
          <w:lang w:val="es-ES"/>
        </w:rPr>
        <w:t>I</w:t>
      </w:r>
      <w:r w:rsidRPr="00E55C2A">
        <w:rPr>
          <w:rStyle w:val="Ttulo1Car"/>
          <w:b/>
          <w:szCs w:val="20"/>
          <w:lang w:val="es-ES"/>
        </w:rPr>
        <w:br/>
        <w:t>REPARACIONE</w:t>
      </w:r>
      <w:bookmarkEnd w:id="182"/>
      <w:bookmarkEnd w:id="189"/>
      <w:bookmarkEnd w:id="190"/>
      <w:bookmarkEnd w:id="191"/>
      <w:bookmarkEnd w:id="192"/>
      <w:bookmarkEnd w:id="193"/>
      <w:bookmarkEnd w:id="194"/>
      <w:bookmarkEnd w:id="195"/>
      <w:bookmarkEnd w:id="196"/>
      <w:bookmarkEnd w:id="197"/>
      <w:r w:rsidRPr="00E55C2A">
        <w:rPr>
          <w:rStyle w:val="Ttulo1Car"/>
          <w:b/>
          <w:szCs w:val="20"/>
          <w:lang w:val="es-ES"/>
        </w:rPr>
        <w:t>S</w:t>
      </w:r>
      <w:bookmarkEnd w:id="183"/>
      <w:bookmarkEnd w:id="184"/>
      <w:bookmarkEnd w:id="185"/>
    </w:p>
    <w:p w14:paraId="6E341604" w14:textId="77777777" w:rsidR="00271994" w:rsidRPr="00271994" w:rsidRDefault="00271994" w:rsidP="00271994">
      <w:pPr>
        <w:rPr>
          <w:lang w:val="es-ES" w:eastAsia="es-ES"/>
        </w:rPr>
      </w:pPr>
    </w:p>
    <w:p w14:paraId="476D3844" w14:textId="58530240" w:rsidR="00AF7A82" w:rsidRDefault="00AF7A82" w:rsidP="009E37EA">
      <w:pPr>
        <w:pStyle w:val="PrrafodeSentencia"/>
        <w:rPr>
          <w:spacing w:val="0"/>
          <w:szCs w:val="20"/>
          <w:lang w:val="es-ES"/>
        </w:rPr>
      </w:pPr>
      <w:r w:rsidRPr="00DD34C2">
        <w:rPr>
          <w:spacing w:val="0"/>
          <w:szCs w:val="20"/>
          <w:lang w:val="es-ES"/>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DD34C2">
        <w:rPr>
          <w:rStyle w:val="Refdenotaalpie"/>
          <w:spacing w:val="0"/>
          <w:lang w:val="es-ES"/>
        </w:rPr>
        <w:footnoteReference w:id="158"/>
      </w:r>
      <w:r w:rsidRPr="00DD34C2">
        <w:rPr>
          <w:spacing w:val="0"/>
          <w:szCs w:val="20"/>
          <w:lang w:val="es-ES"/>
        </w:rPr>
        <w:t>. Además, este Tribunal ha establecido que las reparaciones deben tener un nexo causal con los hechos del caso, las violaciones declaradas, los daños acreditados, así como las medidas solicitadas para reparar los daños respectivos. Por tanto, la Corte deberá analizar dicha concurrencia para pronunciarse debidamente y conforme a derecho</w:t>
      </w:r>
      <w:r w:rsidRPr="00DD34C2">
        <w:rPr>
          <w:rStyle w:val="Refdenotaalpie"/>
          <w:spacing w:val="0"/>
          <w:lang w:val="es-ES"/>
        </w:rPr>
        <w:footnoteReference w:id="159"/>
      </w:r>
      <w:r w:rsidRPr="00DD34C2">
        <w:rPr>
          <w:spacing w:val="0"/>
          <w:szCs w:val="20"/>
          <w:lang w:val="es-ES"/>
        </w:rPr>
        <w:t>.</w:t>
      </w:r>
    </w:p>
    <w:p w14:paraId="038A29F8" w14:textId="77777777" w:rsidR="00271994" w:rsidRPr="00271994" w:rsidRDefault="00271994" w:rsidP="00271994">
      <w:pPr>
        <w:rPr>
          <w:lang w:val="es-ES" w:eastAsia="es-MX"/>
        </w:rPr>
      </w:pPr>
    </w:p>
    <w:p w14:paraId="24B52772" w14:textId="1C9AEA48" w:rsidR="00AF7A82" w:rsidRDefault="00AF7A82" w:rsidP="009E37EA">
      <w:pPr>
        <w:pStyle w:val="PrrafodeSentencia"/>
        <w:rPr>
          <w:spacing w:val="0"/>
          <w:szCs w:val="20"/>
          <w:lang w:val="es-ES"/>
        </w:rPr>
      </w:pPr>
      <w:r w:rsidRPr="00DD34C2">
        <w:rPr>
          <w:spacing w:val="0"/>
          <w:szCs w:val="20"/>
          <w:lang w:val="es-ES"/>
        </w:rPr>
        <w:t>En consecuencia, de acuerdo con las consideraciones expuestas sobre el fondo y las violaciones a la Convención declaradas en la presente Sentencia, el Tribunal procederá a analizar las pretensiones presentadas por la Comisión y l</w:t>
      </w:r>
      <w:r w:rsidR="00ED79DB" w:rsidRPr="00DD34C2">
        <w:rPr>
          <w:spacing w:val="0"/>
          <w:szCs w:val="20"/>
          <w:lang w:val="es-ES"/>
        </w:rPr>
        <w:t>o</w:t>
      </w:r>
      <w:r w:rsidRPr="00DD34C2">
        <w:rPr>
          <w:spacing w:val="0"/>
          <w:szCs w:val="20"/>
          <w:lang w:val="es-ES"/>
        </w:rPr>
        <w:t xml:space="preserve">s representantes de las víctimas, así como las observaciones del Estado a las mismas, a la luz de los criterios fijados en su jurisprudencia en relación con la naturaleza y alcance de la </w:t>
      </w:r>
      <w:r w:rsidRPr="00DD34C2">
        <w:rPr>
          <w:spacing w:val="0"/>
          <w:szCs w:val="20"/>
          <w:lang w:val="es-ES"/>
        </w:rPr>
        <w:lastRenderedPageBreak/>
        <w:t>obligación de reparar, con el objeto de disponer las medidas dirigidas a reparar los daños ocasionados.</w:t>
      </w:r>
    </w:p>
    <w:p w14:paraId="11F6372D" w14:textId="77777777" w:rsidR="00271994" w:rsidRPr="00271994" w:rsidRDefault="00271994" w:rsidP="00271994">
      <w:pPr>
        <w:rPr>
          <w:lang w:val="es-ES" w:eastAsia="es-MX"/>
        </w:rPr>
      </w:pPr>
    </w:p>
    <w:p w14:paraId="05569512" w14:textId="711D3F7D" w:rsidR="00AF7A82" w:rsidRDefault="00AF7A82" w:rsidP="00250CAF">
      <w:pPr>
        <w:pStyle w:val="Ttulo2"/>
        <w:numPr>
          <w:ilvl w:val="1"/>
          <w:numId w:val="1"/>
        </w:numPr>
        <w:spacing w:before="0" w:after="0"/>
        <w:ind w:left="1134" w:hanging="567"/>
      </w:pPr>
      <w:bookmarkStart w:id="198" w:name="_Toc53083811"/>
      <w:r w:rsidRPr="00E55C2A">
        <w:t>Parte Lesionada</w:t>
      </w:r>
      <w:bookmarkEnd w:id="198"/>
    </w:p>
    <w:p w14:paraId="0A198C2F" w14:textId="77777777" w:rsidR="00271994" w:rsidRPr="00271994" w:rsidRDefault="00271994" w:rsidP="00271994">
      <w:pPr>
        <w:rPr>
          <w:lang w:val="es-CR"/>
        </w:rPr>
      </w:pPr>
    </w:p>
    <w:p w14:paraId="34DADC86" w14:textId="7FFFBBE8" w:rsidR="00AF7A82" w:rsidRDefault="00AF7A82" w:rsidP="009E37EA">
      <w:pPr>
        <w:pStyle w:val="PrrafodeSentencia"/>
        <w:rPr>
          <w:spacing w:val="0"/>
          <w:szCs w:val="20"/>
          <w:lang w:val="es-ES"/>
        </w:rPr>
      </w:pPr>
      <w:r w:rsidRPr="00B63E5F">
        <w:rPr>
          <w:spacing w:val="0"/>
          <w:szCs w:val="20"/>
          <w:lang w:val="es-ES"/>
        </w:rPr>
        <w:t>Este Tribunal considera parte lesionada, en los términos del artículo 63.1 de la Convención, a quien ha sido declarada víctima de la violación de algún derecho reconocido en la misma. Por lo tanto, esta Corte considera como “partes lesionadas” a José Delfín Acosta Martínez, Ángel Acosta Martínez y Blanca Rosa Martínez, quienes</w:t>
      </w:r>
      <w:r w:rsidR="002921AC" w:rsidRPr="00B63E5F">
        <w:rPr>
          <w:spacing w:val="0"/>
          <w:szCs w:val="20"/>
          <w:lang w:val="es-ES"/>
        </w:rPr>
        <w:t>,</w:t>
      </w:r>
      <w:r w:rsidRPr="00B63E5F">
        <w:rPr>
          <w:spacing w:val="0"/>
          <w:szCs w:val="20"/>
          <w:lang w:val="es-ES"/>
        </w:rPr>
        <w:t xml:space="preserve"> en su carácter de víctimas de las violaciones declaradas en </w:t>
      </w:r>
      <w:r w:rsidR="00114EDD" w:rsidRPr="00B63E5F">
        <w:rPr>
          <w:spacing w:val="0"/>
          <w:szCs w:val="20"/>
          <w:lang w:val="es-ES"/>
        </w:rPr>
        <w:t>esta Sentencia</w:t>
      </w:r>
      <w:r w:rsidRPr="00B63E5F">
        <w:rPr>
          <w:spacing w:val="0"/>
          <w:szCs w:val="20"/>
          <w:lang w:val="es-ES"/>
        </w:rPr>
        <w:t>, serán consideradas beneficiarias de las reparaciones que la Corte ordene.</w:t>
      </w:r>
    </w:p>
    <w:p w14:paraId="10D8B3A3" w14:textId="77777777" w:rsidR="00271994" w:rsidRPr="00271994" w:rsidRDefault="00271994" w:rsidP="00271994">
      <w:pPr>
        <w:rPr>
          <w:lang w:val="es-ES" w:eastAsia="es-MX"/>
        </w:rPr>
      </w:pPr>
    </w:p>
    <w:p w14:paraId="0DDF7DD5" w14:textId="39C67D43" w:rsidR="00AF7A82" w:rsidRDefault="00AF7A82" w:rsidP="00250CAF">
      <w:pPr>
        <w:pStyle w:val="Ttulo2"/>
        <w:numPr>
          <w:ilvl w:val="1"/>
          <w:numId w:val="28"/>
        </w:numPr>
        <w:spacing w:before="0" w:after="0"/>
        <w:ind w:left="1134" w:hanging="567"/>
      </w:pPr>
      <w:bookmarkStart w:id="199" w:name="_Toc53083812"/>
      <w:r w:rsidRPr="00E55C2A">
        <w:t>Obligación de Investigar</w:t>
      </w:r>
      <w:bookmarkEnd w:id="199"/>
      <w:r w:rsidRPr="00E55C2A">
        <w:t xml:space="preserve"> </w:t>
      </w:r>
    </w:p>
    <w:p w14:paraId="0EC0379A" w14:textId="77777777" w:rsidR="00271994" w:rsidRPr="00271994" w:rsidRDefault="00271994" w:rsidP="00271994">
      <w:pPr>
        <w:rPr>
          <w:lang w:val="es-CR"/>
        </w:rPr>
      </w:pPr>
    </w:p>
    <w:p w14:paraId="42EC3376" w14:textId="26DAB601" w:rsidR="00AF7A82" w:rsidRDefault="00AF7A82" w:rsidP="009E37EA">
      <w:pPr>
        <w:pStyle w:val="PrrafodeSentencia"/>
        <w:rPr>
          <w:spacing w:val="0"/>
          <w:szCs w:val="20"/>
          <w:lang w:val="es-ES"/>
        </w:rPr>
      </w:pPr>
      <w:r w:rsidRPr="00B63E5F">
        <w:rPr>
          <w:spacing w:val="0"/>
          <w:szCs w:val="20"/>
          <w:lang w:val="es-ES"/>
        </w:rPr>
        <w:t xml:space="preserve">La </w:t>
      </w:r>
      <w:r w:rsidRPr="00B63E5F">
        <w:rPr>
          <w:b/>
          <w:i/>
          <w:spacing w:val="0"/>
          <w:szCs w:val="20"/>
          <w:lang w:val="es-ES"/>
        </w:rPr>
        <w:t xml:space="preserve">Comisión </w:t>
      </w:r>
      <w:r w:rsidRPr="00B63E5F">
        <w:rPr>
          <w:spacing w:val="0"/>
          <w:szCs w:val="20"/>
          <w:lang w:val="es-ES"/>
        </w:rPr>
        <w:t>solicitó “[d]</w:t>
      </w:r>
      <w:proofErr w:type="spellStart"/>
      <w:r w:rsidRPr="00B63E5F">
        <w:rPr>
          <w:spacing w:val="0"/>
          <w:szCs w:val="20"/>
          <w:lang w:val="es-ES"/>
        </w:rPr>
        <w:t>isponer</w:t>
      </w:r>
      <w:proofErr w:type="spellEnd"/>
      <w:r w:rsidRPr="00B63E5F">
        <w:rPr>
          <w:spacing w:val="0"/>
          <w:szCs w:val="20"/>
          <w:lang w:val="es-ES"/>
        </w:rPr>
        <w:t xml:space="preserve"> las medidas necesarias para investigar penalmente y disciplinariamente de manera exhaustiva, diligente y en un plazo razonable, todas las responsabilidades derivadas de las violaciones decla</w:t>
      </w:r>
      <w:r w:rsidR="00EB65BA" w:rsidRPr="00B63E5F">
        <w:rPr>
          <w:spacing w:val="0"/>
          <w:szCs w:val="20"/>
          <w:lang w:val="es-ES"/>
        </w:rPr>
        <w:t>radas en el Informe de Fondo</w:t>
      </w:r>
      <w:r w:rsidR="004A75F4" w:rsidRPr="00B63E5F">
        <w:rPr>
          <w:spacing w:val="0"/>
          <w:szCs w:val="20"/>
          <w:lang w:val="es-ES"/>
        </w:rPr>
        <w:t xml:space="preserve"> [</w:t>
      </w:r>
      <w:r w:rsidR="00EB65BA" w:rsidRPr="00B63E5F">
        <w:rPr>
          <w:spacing w:val="0"/>
          <w:szCs w:val="20"/>
          <w:lang w:val="es-ES"/>
        </w:rPr>
        <w:t>…</w:t>
      </w:r>
      <w:r w:rsidR="004A75F4" w:rsidRPr="00B63E5F">
        <w:rPr>
          <w:spacing w:val="0"/>
          <w:szCs w:val="20"/>
          <w:lang w:val="es-ES"/>
        </w:rPr>
        <w:t>]</w:t>
      </w:r>
      <w:r w:rsidR="00EB65BA" w:rsidRPr="00B63E5F">
        <w:rPr>
          <w:spacing w:val="0"/>
          <w:szCs w:val="20"/>
          <w:lang w:val="es-ES"/>
        </w:rPr>
        <w:t>”.</w:t>
      </w:r>
    </w:p>
    <w:p w14:paraId="2F850C85" w14:textId="77777777" w:rsidR="00E80383" w:rsidRPr="00E80383" w:rsidRDefault="00E80383" w:rsidP="00E80383">
      <w:pPr>
        <w:rPr>
          <w:lang w:val="es-ES" w:eastAsia="es-MX"/>
        </w:rPr>
      </w:pPr>
    </w:p>
    <w:p w14:paraId="761D54D9" w14:textId="21FE444D" w:rsidR="00AF7A82" w:rsidRDefault="00AF7A82" w:rsidP="009E37EA">
      <w:pPr>
        <w:pStyle w:val="PrrafodeSentencia"/>
        <w:rPr>
          <w:spacing w:val="0"/>
          <w:szCs w:val="20"/>
          <w:lang w:val="es-ES"/>
        </w:rPr>
      </w:pPr>
      <w:r w:rsidRPr="00B63E5F">
        <w:rPr>
          <w:spacing w:val="0"/>
          <w:szCs w:val="20"/>
          <w:lang w:val="es-ES"/>
        </w:rPr>
        <w:t xml:space="preserve">Los </w:t>
      </w:r>
      <w:r w:rsidRPr="00B63E5F">
        <w:rPr>
          <w:b/>
          <w:i/>
          <w:spacing w:val="0"/>
          <w:szCs w:val="20"/>
          <w:lang w:val="es-ES"/>
        </w:rPr>
        <w:t xml:space="preserve">representantes </w:t>
      </w:r>
      <w:r w:rsidRPr="00B63E5F">
        <w:rPr>
          <w:spacing w:val="0"/>
          <w:szCs w:val="20"/>
          <w:lang w:val="es-ES"/>
        </w:rPr>
        <w:t>coincidieron con la Comisión, y solicitaron de manera específica que: a) se investigaran “las actu</w:t>
      </w:r>
      <w:r w:rsidR="004A75F4" w:rsidRPr="00B63E5F">
        <w:rPr>
          <w:spacing w:val="0"/>
          <w:szCs w:val="20"/>
          <w:lang w:val="es-ES"/>
        </w:rPr>
        <w:t>aciones judiciales caratuladas ‘</w:t>
      </w:r>
      <w:r w:rsidRPr="00B63E5F">
        <w:rPr>
          <w:spacing w:val="0"/>
          <w:szCs w:val="20"/>
          <w:lang w:val="es-ES"/>
        </w:rPr>
        <w:t>ACOSTA MARTINEZ, José Delfín muerte por causas dudosas</w:t>
      </w:r>
      <w:r w:rsidR="004A75F4" w:rsidRPr="00B63E5F">
        <w:rPr>
          <w:spacing w:val="0"/>
          <w:szCs w:val="20"/>
          <w:lang w:val="es-ES"/>
        </w:rPr>
        <w:t>’</w:t>
      </w:r>
      <w:r w:rsidRPr="00B63E5F">
        <w:rPr>
          <w:spacing w:val="0"/>
          <w:szCs w:val="20"/>
          <w:lang w:val="es-ES"/>
        </w:rPr>
        <w:t xml:space="preserve"> (Expediente </w:t>
      </w:r>
      <w:proofErr w:type="spellStart"/>
      <w:r w:rsidRPr="00B63E5F">
        <w:rPr>
          <w:spacing w:val="0"/>
          <w:szCs w:val="20"/>
          <w:lang w:val="es-ES"/>
        </w:rPr>
        <w:t>Nº</w:t>
      </w:r>
      <w:proofErr w:type="spellEnd"/>
      <w:r w:rsidRPr="00B63E5F">
        <w:rPr>
          <w:spacing w:val="0"/>
          <w:szCs w:val="20"/>
          <w:lang w:val="es-ES"/>
        </w:rPr>
        <w:t xml:space="preserve"> 22</w:t>
      </w:r>
      <w:r w:rsidR="00BF7247" w:rsidRPr="00B63E5F">
        <w:rPr>
          <w:spacing w:val="0"/>
          <w:szCs w:val="20"/>
          <w:lang w:val="es-ES"/>
        </w:rPr>
        <w:t>.</w:t>
      </w:r>
      <w:r w:rsidRPr="00B63E5F">
        <w:rPr>
          <w:spacing w:val="0"/>
          <w:szCs w:val="20"/>
          <w:lang w:val="es-ES"/>
        </w:rPr>
        <w:t xml:space="preserve">190/1996) a cargo del Juzgado Nacional en lo Criminal y Correccional </w:t>
      </w:r>
      <w:proofErr w:type="spellStart"/>
      <w:r w:rsidRPr="00B63E5F">
        <w:rPr>
          <w:spacing w:val="0"/>
          <w:szCs w:val="20"/>
          <w:lang w:val="es-ES"/>
        </w:rPr>
        <w:t>Nº</w:t>
      </w:r>
      <w:proofErr w:type="spellEnd"/>
      <w:r w:rsidRPr="00B63E5F">
        <w:rPr>
          <w:spacing w:val="0"/>
          <w:szCs w:val="20"/>
          <w:lang w:val="es-ES"/>
        </w:rPr>
        <w:t xml:space="preserve"> 10, Secretaría </w:t>
      </w:r>
      <w:proofErr w:type="spellStart"/>
      <w:r w:rsidRPr="00B63E5F">
        <w:rPr>
          <w:spacing w:val="0"/>
          <w:szCs w:val="20"/>
          <w:lang w:val="es-ES"/>
        </w:rPr>
        <w:t>Nº</w:t>
      </w:r>
      <w:proofErr w:type="spellEnd"/>
      <w:r w:rsidRPr="00B63E5F">
        <w:rPr>
          <w:spacing w:val="0"/>
          <w:szCs w:val="20"/>
          <w:lang w:val="es-ES"/>
        </w:rPr>
        <w:t xml:space="preserve"> 130, así como sus causas conexas e incidentes que pudieran haberse sustanciado”; b) que se investigue “al personal policial involucrado en el hecho”, así como a “los operadores del sistema judicial”</w:t>
      </w:r>
      <w:r w:rsidR="002617EE">
        <w:rPr>
          <w:spacing w:val="0"/>
          <w:szCs w:val="20"/>
          <w:lang w:val="es-ES"/>
        </w:rPr>
        <w:t>;</w:t>
      </w:r>
      <w:r w:rsidRPr="00B63E5F">
        <w:rPr>
          <w:spacing w:val="0"/>
          <w:szCs w:val="20"/>
          <w:lang w:val="es-ES"/>
        </w:rPr>
        <w:t xml:space="preserve"> c) que para “garantizar la imparcialidad en su tramitación, la causa se radique en un juzgado distinto del que intervino en la investigación original y que su investigación esté a cargo de una fiscalía especializada”, y d) “investigar la conducta de los agentes policiales involucrados en los hechos y aplique las sancione</w:t>
      </w:r>
      <w:r w:rsidR="00EB65BA" w:rsidRPr="00B63E5F">
        <w:rPr>
          <w:spacing w:val="0"/>
          <w:szCs w:val="20"/>
          <w:lang w:val="es-ES"/>
        </w:rPr>
        <w:t>s administrativas pertinentes”.</w:t>
      </w:r>
    </w:p>
    <w:p w14:paraId="328F0F32" w14:textId="77777777" w:rsidR="00271994" w:rsidRPr="00271994" w:rsidRDefault="00271994" w:rsidP="00271994">
      <w:pPr>
        <w:rPr>
          <w:lang w:val="es-ES" w:eastAsia="es-MX"/>
        </w:rPr>
      </w:pPr>
    </w:p>
    <w:p w14:paraId="4A440854" w14:textId="737DB2C1" w:rsidR="00AF7A82" w:rsidRDefault="00AF7A82" w:rsidP="009E37EA">
      <w:pPr>
        <w:pStyle w:val="PrrafodeSentencia"/>
        <w:rPr>
          <w:spacing w:val="0"/>
          <w:szCs w:val="20"/>
          <w:lang w:val="es-ES"/>
        </w:rPr>
      </w:pPr>
      <w:r w:rsidRPr="00B63E5F">
        <w:rPr>
          <w:spacing w:val="0"/>
          <w:szCs w:val="20"/>
          <w:lang w:val="es-ES"/>
        </w:rPr>
        <w:t xml:space="preserve">El </w:t>
      </w:r>
      <w:r w:rsidRPr="00B63E5F">
        <w:rPr>
          <w:b/>
          <w:i/>
          <w:spacing w:val="0"/>
          <w:szCs w:val="20"/>
          <w:lang w:val="es-ES"/>
        </w:rPr>
        <w:t xml:space="preserve">Estado </w:t>
      </w:r>
      <w:r w:rsidR="00161777" w:rsidRPr="00B63E5F">
        <w:rPr>
          <w:spacing w:val="0"/>
          <w:szCs w:val="20"/>
          <w:lang w:val="es-ES"/>
        </w:rPr>
        <w:t xml:space="preserve">indicó que </w:t>
      </w:r>
      <w:r w:rsidR="009C49B4" w:rsidRPr="00B63E5F">
        <w:rPr>
          <w:spacing w:val="0"/>
          <w:szCs w:val="20"/>
          <w:lang w:val="es-ES"/>
        </w:rPr>
        <w:t xml:space="preserve">la Corte debe tener en cuenta que, como consecuencia del informe de la </w:t>
      </w:r>
      <w:r w:rsidR="002617EE">
        <w:rPr>
          <w:spacing w:val="0"/>
          <w:szCs w:val="20"/>
          <w:lang w:val="es-ES"/>
        </w:rPr>
        <w:t>Comisión</w:t>
      </w:r>
      <w:r w:rsidR="009C49B4" w:rsidRPr="00B63E5F">
        <w:rPr>
          <w:spacing w:val="0"/>
          <w:szCs w:val="20"/>
          <w:lang w:val="es-ES"/>
        </w:rPr>
        <w:t>, el 14 de marzo de 2019</w:t>
      </w:r>
      <w:r w:rsidR="00634333" w:rsidRPr="00B63E5F">
        <w:rPr>
          <w:spacing w:val="0"/>
          <w:szCs w:val="20"/>
          <w:lang w:val="es-ES"/>
        </w:rPr>
        <w:t>,</w:t>
      </w:r>
      <w:r w:rsidR="009C49B4" w:rsidRPr="00B63E5F">
        <w:rPr>
          <w:spacing w:val="0"/>
          <w:szCs w:val="20"/>
          <w:lang w:val="es-ES"/>
        </w:rPr>
        <w:t xml:space="preserve"> el juzgado dispuso la reapertura de la causa judicial </w:t>
      </w:r>
      <w:proofErr w:type="spellStart"/>
      <w:r w:rsidR="009C49B4" w:rsidRPr="00B63E5F">
        <w:rPr>
          <w:spacing w:val="0"/>
          <w:szCs w:val="20"/>
          <w:lang w:val="es-ES"/>
        </w:rPr>
        <w:t>n°</w:t>
      </w:r>
      <w:proofErr w:type="spellEnd"/>
      <w:r w:rsidR="009C49B4" w:rsidRPr="00B63E5F">
        <w:rPr>
          <w:spacing w:val="0"/>
          <w:szCs w:val="20"/>
          <w:lang w:val="es-ES"/>
        </w:rPr>
        <w:t xml:space="preserve"> 22.190 por la que se investiga la detención ilegal y la muerte de José Delfín Acosta Mart</w:t>
      </w:r>
      <w:r w:rsidR="0017116A" w:rsidRPr="00B63E5F">
        <w:rPr>
          <w:spacing w:val="0"/>
          <w:szCs w:val="20"/>
          <w:lang w:val="es-ES"/>
        </w:rPr>
        <w:t xml:space="preserve">ínez. </w:t>
      </w:r>
      <w:r w:rsidR="009C49B4" w:rsidRPr="00B63E5F">
        <w:rPr>
          <w:spacing w:val="0"/>
          <w:szCs w:val="20"/>
          <w:lang w:val="es-ES"/>
        </w:rPr>
        <w:t>S</w:t>
      </w:r>
      <w:r w:rsidR="0017116A" w:rsidRPr="00B63E5F">
        <w:rPr>
          <w:spacing w:val="0"/>
          <w:szCs w:val="20"/>
          <w:lang w:val="es-ES"/>
        </w:rPr>
        <w:t>ubrayó</w:t>
      </w:r>
      <w:r w:rsidR="009C49B4" w:rsidRPr="00B63E5F">
        <w:rPr>
          <w:spacing w:val="0"/>
          <w:szCs w:val="20"/>
          <w:lang w:val="es-ES"/>
        </w:rPr>
        <w:t xml:space="preserve"> que la caus</w:t>
      </w:r>
      <w:r w:rsidR="00634333" w:rsidRPr="00B63E5F">
        <w:rPr>
          <w:spacing w:val="0"/>
          <w:szCs w:val="20"/>
          <w:lang w:val="es-ES"/>
        </w:rPr>
        <w:t>a está siendo instruida por la F</w:t>
      </w:r>
      <w:r w:rsidR="009C49B4" w:rsidRPr="00B63E5F">
        <w:rPr>
          <w:spacing w:val="0"/>
          <w:szCs w:val="20"/>
          <w:lang w:val="es-ES"/>
        </w:rPr>
        <w:t xml:space="preserve">iscalía </w:t>
      </w:r>
      <w:r w:rsidR="00634333" w:rsidRPr="00B63E5F">
        <w:rPr>
          <w:spacing w:val="0"/>
          <w:szCs w:val="20"/>
          <w:lang w:val="es-ES"/>
        </w:rPr>
        <w:t>E</w:t>
      </w:r>
      <w:r w:rsidR="009C49B4" w:rsidRPr="00B63E5F">
        <w:rPr>
          <w:spacing w:val="0"/>
          <w:szCs w:val="20"/>
          <w:lang w:val="es-ES"/>
        </w:rPr>
        <w:t xml:space="preserve">specializada en </w:t>
      </w:r>
      <w:r w:rsidR="00634333" w:rsidRPr="00B63E5F">
        <w:rPr>
          <w:spacing w:val="0"/>
          <w:szCs w:val="20"/>
          <w:lang w:val="es-ES"/>
        </w:rPr>
        <w:t>V</w:t>
      </w:r>
      <w:r w:rsidR="009C49B4" w:rsidRPr="00B63E5F">
        <w:rPr>
          <w:spacing w:val="0"/>
          <w:szCs w:val="20"/>
          <w:lang w:val="es-ES"/>
        </w:rPr>
        <w:t xml:space="preserve">iolencia </w:t>
      </w:r>
      <w:r w:rsidR="00634333" w:rsidRPr="00B63E5F">
        <w:rPr>
          <w:spacing w:val="0"/>
          <w:szCs w:val="20"/>
          <w:lang w:val="es-ES"/>
        </w:rPr>
        <w:t>I</w:t>
      </w:r>
      <w:r w:rsidR="009C49B4" w:rsidRPr="00B63E5F">
        <w:rPr>
          <w:spacing w:val="0"/>
          <w:szCs w:val="20"/>
          <w:lang w:val="es-ES"/>
        </w:rPr>
        <w:t xml:space="preserve">nstitucional </w:t>
      </w:r>
      <w:r w:rsidR="00634333" w:rsidRPr="00B63E5F">
        <w:rPr>
          <w:spacing w:val="0"/>
          <w:szCs w:val="20"/>
          <w:lang w:val="es-ES"/>
        </w:rPr>
        <w:t xml:space="preserve">(PROCUVIN) </w:t>
      </w:r>
      <w:r w:rsidR="009C49B4" w:rsidRPr="00B63E5F">
        <w:rPr>
          <w:spacing w:val="0"/>
          <w:szCs w:val="20"/>
          <w:lang w:val="es-ES"/>
        </w:rPr>
        <w:t>del M</w:t>
      </w:r>
      <w:r w:rsidR="0017116A" w:rsidRPr="00B63E5F">
        <w:rPr>
          <w:spacing w:val="0"/>
          <w:szCs w:val="20"/>
          <w:lang w:val="es-ES"/>
        </w:rPr>
        <w:t>inist</w:t>
      </w:r>
      <w:r w:rsidR="009C49B4" w:rsidRPr="00B63E5F">
        <w:rPr>
          <w:spacing w:val="0"/>
          <w:szCs w:val="20"/>
          <w:lang w:val="es-ES"/>
        </w:rPr>
        <w:t>e</w:t>
      </w:r>
      <w:r w:rsidR="0017116A" w:rsidRPr="00B63E5F">
        <w:rPr>
          <w:spacing w:val="0"/>
          <w:szCs w:val="20"/>
          <w:lang w:val="es-ES"/>
        </w:rPr>
        <w:t>r</w:t>
      </w:r>
      <w:r w:rsidR="009C49B4" w:rsidRPr="00B63E5F">
        <w:rPr>
          <w:spacing w:val="0"/>
          <w:szCs w:val="20"/>
          <w:lang w:val="es-ES"/>
        </w:rPr>
        <w:t>io Público</w:t>
      </w:r>
      <w:r w:rsidR="0017116A" w:rsidRPr="00B63E5F">
        <w:rPr>
          <w:spacing w:val="0"/>
          <w:szCs w:val="20"/>
          <w:lang w:val="es-ES"/>
        </w:rPr>
        <w:t>, la que ha</w:t>
      </w:r>
      <w:r w:rsidR="00EB65BA" w:rsidRPr="00B63E5F">
        <w:rPr>
          <w:spacing w:val="0"/>
          <w:szCs w:val="20"/>
          <w:lang w:val="es-ES"/>
        </w:rPr>
        <w:t>b</w:t>
      </w:r>
      <w:r w:rsidR="00634333" w:rsidRPr="00B63E5F">
        <w:rPr>
          <w:spacing w:val="0"/>
          <w:szCs w:val="20"/>
          <w:lang w:val="es-ES"/>
        </w:rPr>
        <w:t>ría</w:t>
      </w:r>
      <w:r w:rsidR="0017116A" w:rsidRPr="00B63E5F">
        <w:rPr>
          <w:spacing w:val="0"/>
          <w:szCs w:val="20"/>
          <w:lang w:val="es-ES"/>
        </w:rPr>
        <w:t xml:space="preserve"> solicitado distintos elementos probatorios y, al momento de presentar los alegatos finales, se encontraba por formalizar las imputaciones correspondientes. Agregó que ninguno de los magistrados intervinientes en la causa con anteri</w:t>
      </w:r>
      <w:r w:rsidR="00EB65BA" w:rsidRPr="00B63E5F">
        <w:rPr>
          <w:spacing w:val="0"/>
          <w:szCs w:val="20"/>
          <w:lang w:val="es-ES"/>
        </w:rPr>
        <w:t>oridad continuaba en sus cargos.</w:t>
      </w:r>
    </w:p>
    <w:p w14:paraId="383F99D7" w14:textId="77777777" w:rsidR="00271994" w:rsidRPr="00271994" w:rsidRDefault="00271994" w:rsidP="00271994">
      <w:pPr>
        <w:rPr>
          <w:lang w:val="es-ES" w:eastAsia="es-MX"/>
        </w:rPr>
      </w:pPr>
    </w:p>
    <w:p w14:paraId="041FDE4F" w14:textId="3F3B4320" w:rsidR="00C40876" w:rsidRDefault="00C76898" w:rsidP="009E37EA">
      <w:pPr>
        <w:pStyle w:val="PrrafodeSentencia"/>
        <w:rPr>
          <w:spacing w:val="0"/>
          <w:szCs w:val="20"/>
          <w:lang w:val="es-ES"/>
        </w:rPr>
      </w:pPr>
      <w:r w:rsidRPr="00B63E5F">
        <w:rPr>
          <w:spacing w:val="0"/>
          <w:szCs w:val="20"/>
          <w:lang w:val="es-ES"/>
        </w:rPr>
        <w:t>La Corte toma nota de que el Estado ha emprendido acciones tendientes a la reapertura de la causa judicial por la que se investiga la detención ilegal y la muerte de José Delfín Acosta Martínez y que la misma está siendo instruida ante la PROCUVIN, una fiscalía especializada en violencia institucional. De esta forma, dispone que el Estado deberá continuar las inve</w:t>
      </w:r>
      <w:r w:rsidR="00C40876" w:rsidRPr="00B63E5F">
        <w:rPr>
          <w:spacing w:val="0"/>
          <w:szCs w:val="20"/>
          <w:lang w:val="es-ES"/>
        </w:rPr>
        <w:t>stigacio</w:t>
      </w:r>
      <w:r w:rsidR="00EB65BA" w:rsidRPr="00B63E5F">
        <w:rPr>
          <w:spacing w:val="0"/>
          <w:szCs w:val="20"/>
          <w:lang w:val="es-ES"/>
        </w:rPr>
        <w:t xml:space="preserve">nes en el marco del expediente </w:t>
      </w:r>
      <w:proofErr w:type="spellStart"/>
      <w:r w:rsidR="00EB65BA" w:rsidRPr="00B63E5F">
        <w:rPr>
          <w:spacing w:val="0"/>
          <w:szCs w:val="20"/>
          <w:lang w:val="es-ES"/>
        </w:rPr>
        <w:t>N</w:t>
      </w:r>
      <w:r w:rsidR="004A75F4" w:rsidRPr="00B63E5F">
        <w:rPr>
          <w:spacing w:val="0"/>
          <w:szCs w:val="20"/>
          <w:lang w:val="es-ES"/>
        </w:rPr>
        <w:t>°</w:t>
      </w:r>
      <w:proofErr w:type="spellEnd"/>
      <w:r w:rsidR="004A75F4" w:rsidRPr="00B63E5F">
        <w:rPr>
          <w:spacing w:val="0"/>
          <w:szCs w:val="20"/>
          <w:lang w:val="es-ES"/>
        </w:rPr>
        <w:t xml:space="preserve"> 22.</w:t>
      </w:r>
      <w:r w:rsidR="00C40876" w:rsidRPr="00B63E5F">
        <w:rPr>
          <w:spacing w:val="0"/>
          <w:szCs w:val="20"/>
          <w:lang w:val="es-ES"/>
        </w:rPr>
        <w:t>19</w:t>
      </w:r>
      <w:r w:rsidR="004A75F4" w:rsidRPr="00B63E5F">
        <w:rPr>
          <w:spacing w:val="0"/>
          <w:szCs w:val="20"/>
          <w:lang w:val="es-ES"/>
        </w:rPr>
        <w:t>0/19</w:t>
      </w:r>
      <w:r w:rsidR="00C40876" w:rsidRPr="00B63E5F">
        <w:rPr>
          <w:spacing w:val="0"/>
          <w:szCs w:val="20"/>
          <w:lang w:val="es-ES"/>
        </w:rPr>
        <w:t>96 que sean necesarias para determinar y, en su caso, sancionar a todos los responsables de los hechos sucedidos al señor Acosta Martínez, así como establecer la verdad sobre los mismos, tomando en especial consideración el contexto de violencia policial por racismo y discriminación. En particular, el Estado velará porque la investigación sea conducida en consideración al contexto de violencia policial, racismo y discriminación, evitando omisiones en la recaudación de prueba y siguiendo las diferentes líneas lógicas de investigación, sin centrarse</w:t>
      </w:r>
      <w:r w:rsidR="008C2217" w:rsidRPr="00B63E5F">
        <w:rPr>
          <w:spacing w:val="0"/>
          <w:szCs w:val="20"/>
          <w:lang w:val="es-ES"/>
        </w:rPr>
        <w:t xml:space="preserve"> exclusivamente</w:t>
      </w:r>
      <w:r w:rsidR="00C40876" w:rsidRPr="00B63E5F">
        <w:rPr>
          <w:spacing w:val="0"/>
          <w:szCs w:val="20"/>
          <w:lang w:val="es-ES"/>
        </w:rPr>
        <w:t xml:space="preserve"> en la versión policial de los hechos.</w:t>
      </w:r>
    </w:p>
    <w:p w14:paraId="5F8AE5AF" w14:textId="77777777" w:rsidR="00271994" w:rsidRPr="00271994" w:rsidRDefault="00271994" w:rsidP="00271994">
      <w:pPr>
        <w:rPr>
          <w:lang w:val="es-ES" w:eastAsia="es-MX"/>
        </w:rPr>
      </w:pPr>
    </w:p>
    <w:p w14:paraId="3D63F48C" w14:textId="36052C04" w:rsidR="00AF7A82" w:rsidRDefault="00C40876" w:rsidP="009E37EA">
      <w:pPr>
        <w:pStyle w:val="PrrafodeSentencia"/>
        <w:rPr>
          <w:spacing w:val="0"/>
          <w:szCs w:val="20"/>
          <w:lang w:val="es-ES"/>
        </w:rPr>
      </w:pPr>
      <w:r w:rsidRPr="00B63E5F">
        <w:rPr>
          <w:spacing w:val="0"/>
          <w:szCs w:val="20"/>
          <w:lang w:val="es-ES"/>
        </w:rPr>
        <w:t>Conforme a su jurisprudencia constante</w:t>
      </w:r>
      <w:r w:rsidR="00070AAC" w:rsidRPr="00B63E5F">
        <w:rPr>
          <w:rStyle w:val="Refdenotaalpie"/>
          <w:spacing w:val="0"/>
          <w:lang w:val="es-ES"/>
        </w:rPr>
        <w:footnoteReference w:id="160"/>
      </w:r>
      <w:r w:rsidRPr="00B63E5F">
        <w:rPr>
          <w:spacing w:val="0"/>
          <w:szCs w:val="20"/>
          <w:lang w:val="es-ES"/>
        </w:rPr>
        <w:t xml:space="preserve">, la Corte considera que el Estado debe asegurar el pleno acceso y capacidad de actuar de los familiares de las víctimas en todas las etapas de la investigación y juzgamiento de los responsables, de acuerdo con la ley interna y las normas de la Convención Americana. Sobre este punto, la Corte toma nota de la reforma al Código Procesal Penal </w:t>
      </w:r>
      <w:r w:rsidR="00EB65BA" w:rsidRPr="00B63E5F">
        <w:rPr>
          <w:spacing w:val="0"/>
          <w:szCs w:val="20"/>
          <w:lang w:val="es-ES"/>
        </w:rPr>
        <w:t xml:space="preserve">por medio de la Ley </w:t>
      </w:r>
      <w:proofErr w:type="spellStart"/>
      <w:r w:rsidR="00EB65BA" w:rsidRPr="00B63E5F">
        <w:rPr>
          <w:spacing w:val="0"/>
          <w:szCs w:val="20"/>
          <w:lang w:val="es-ES"/>
        </w:rPr>
        <w:t>N</w:t>
      </w:r>
      <w:r w:rsidR="00070AAC" w:rsidRPr="00B63E5F">
        <w:rPr>
          <w:spacing w:val="0"/>
          <w:szCs w:val="20"/>
          <w:lang w:val="es-ES"/>
        </w:rPr>
        <w:t>°</w:t>
      </w:r>
      <w:proofErr w:type="spellEnd"/>
      <w:r w:rsidR="00070AAC" w:rsidRPr="00B63E5F">
        <w:rPr>
          <w:spacing w:val="0"/>
          <w:szCs w:val="20"/>
          <w:lang w:val="es-ES"/>
        </w:rPr>
        <w:t xml:space="preserve"> 27.372 del 2017 que reconoce expresamente los derechos de las víctimas de todo tipo de delitos y que amplió la posibilidad de las personas que pueden presentarse como querellantes a los hermanos de la persona muerta o des</w:t>
      </w:r>
      <w:r w:rsidR="000C4826" w:rsidRPr="00B63E5F">
        <w:rPr>
          <w:spacing w:val="0"/>
          <w:szCs w:val="20"/>
          <w:lang w:val="es-ES"/>
        </w:rPr>
        <w:t>a</w:t>
      </w:r>
      <w:r w:rsidR="00070AAC" w:rsidRPr="00B63E5F">
        <w:rPr>
          <w:spacing w:val="0"/>
          <w:szCs w:val="20"/>
          <w:lang w:val="es-ES"/>
        </w:rPr>
        <w:t>parecida</w:t>
      </w:r>
      <w:r w:rsidR="00070AAC" w:rsidRPr="00B63E5F">
        <w:rPr>
          <w:rStyle w:val="Refdenotaalpie"/>
          <w:spacing w:val="0"/>
          <w:lang w:val="es-ES"/>
        </w:rPr>
        <w:footnoteReference w:id="161"/>
      </w:r>
      <w:r w:rsidR="00070AAC" w:rsidRPr="00B63E5F">
        <w:rPr>
          <w:spacing w:val="0"/>
          <w:szCs w:val="20"/>
          <w:lang w:val="es-ES"/>
        </w:rPr>
        <w:t xml:space="preserve">. </w:t>
      </w:r>
    </w:p>
    <w:p w14:paraId="7F765C08" w14:textId="77777777" w:rsidR="00271994" w:rsidRPr="00271994" w:rsidRDefault="00271994" w:rsidP="00271994">
      <w:pPr>
        <w:rPr>
          <w:lang w:val="es-ES" w:eastAsia="es-MX"/>
        </w:rPr>
      </w:pPr>
    </w:p>
    <w:p w14:paraId="652ED27D" w14:textId="0F7A6647" w:rsidR="00AF7A82" w:rsidRDefault="00AF7A82" w:rsidP="00250CAF">
      <w:pPr>
        <w:pStyle w:val="Ttulo2"/>
        <w:numPr>
          <w:ilvl w:val="1"/>
          <w:numId w:val="29"/>
        </w:numPr>
        <w:spacing w:before="0" w:after="0"/>
        <w:ind w:left="1134" w:hanging="567"/>
      </w:pPr>
      <w:bookmarkStart w:id="200" w:name="_Toc53083813"/>
      <w:r w:rsidRPr="00E55C2A">
        <w:t>Medidas de satisfacción</w:t>
      </w:r>
      <w:bookmarkEnd w:id="200"/>
      <w:r w:rsidRPr="00E55C2A">
        <w:t xml:space="preserve"> </w:t>
      </w:r>
    </w:p>
    <w:p w14:paraId="65B2627F" w14:textId="77777777" w:rsidR="00271994" w:rsidRPr="00271994" w:rsidRDefault="00271994" w:rsidP="00271994">
      <w:pPr>
        <w:rPr>
          <w:lang w:val="es-CR"/>
        </w:rPr>
      </w:pPr>
    </w:p>
    <w:p w14:paraId="78B685DB" w14:textId="534F6AD9" w:rsidR="002455A1" w:rsidRDefault="00AF7A82" w:rsidP="009E37EA">
      <w:pPr>
        <w:pStyle w:val="PrrafodeSentencia"/>
        <w:rPr>
          <w:spacing w:val="0"/>
          <w:szCs w:val="20"/>
          <w:lang w:val="es-ES"/>
        </w:rPr>
      </w:pPr>
      <w:r w:rsidRPr="00B63E5F">
        <w:rPr>
          <w:spacing w:val="0"/>
          <w:szCs w:val="20"/>
          <w:lang w:val="es-ES"/>
        </w:rPr>
        <w:t xml:space="preserve">Los </w:t>
      </w:r>
      <w:r w:rsidRPr="00B63E5F">
        <w:rPr>
          <w:b/>
          <w:i/>
          <w:spacing w:val="0"/>
          <w:szCs w:val="20"/>
          <w:lang w:val="es-ES"/>
        </w:rPr>
        <w:t xml:space="preserve">representantes </w:t>
      </w:r>
      <w:r w:rsidRPr="00B63E5F">
        <w:rPr>
          <w:spacing w:val="0"/>
          <w:szCs w:val="20"/>
          <w:lang w:val="es-ES"/>
        </w:rPr>
        <w:t xml:space="preserve">solicitaron </w:t>
      </w:r>
      <w:r w:rsidR="00E224B7" w:rsidRPr="00B63E5F">
        <w:rPr>
          <w:spacing w:val="0"/>
          <w:szCs w:val="20"/>
          <w:lang w:val="es-ES"/>
        </w:rPr>
        <w:t xml:space="preserve">que se </w:t>
      </w:r>
      <w:r w:rsidRPr="00B63E5F">
        <w:rPr>
          <w:spacing w:val="0"/>
          <w:szCs w:val="20"/>
          <w:lang w:val="es-ES"/>
        </w:rPr>
        <w:t>ordenar</w:t>
      </w:r>
      <w:r w:rsidR="00E224B7" w:rsidRPr="00B63E5F">
        <w:rPr>
          <w:spacing w:val="0"/>
          <w:szCs w:val="20"/>
          <w:lang w:val="es-ES"/>
        </w:rPr>
        <w:t>a</w:t>
      </w:r>
      <w:r w:rsidRPr="00B63E5F">
        <w:rPr>
          <w:spacing w:val="0"/>
          <w:szCs w:val="20"/>
          <w:lang w:val="es-ES"/>
        </w:rPr>
        <w:t xml:space="preserve"> como medida de satisfacción la publicación de los “puntos salientes” de la Sentencia, en “al menos dos diarios de circulación nacional y en el Boletín Oficial de la República Argentina”, así como la Sentencia en su integridad y la audiencia pública llevada a cabo en el marco del caso, en el “Centro de Información Judicial, dependiente de la Corte Suprema de Justicia de la Nación”. </w:t>
      </w:r>
    </w:p>
    <w:p w14:paraId="28C2F6C7" w14:textId="77777777" w:rsidR="00271994" w:rsidRPr="00271994" w:rsidRDefault="00271994" w:rsidP="00271994">
      <w:pPr>
        <w:rPr>
          <w:lang w:val="es-ES" w:eastAsia="es-MX"/>
        </w:rPr>
      </w:pPr>
    </w:p>
    <w:p w14:paraId="7E22A42F" w14:textId="4C2C9D4F" w:rsidR="002455A1" w:rsidRDefault="00AF7A82" w:rsidP="009E37EA">
      <w:pPr>
        <w:pStyle w:val="PrrafodeSentencia"/>
        <w:rPr>
          <w:spacing w:val="0"/>
          <w:szCs w:val="20"/>
          <w:lang w:val="es-ES"/>
        </w:rPr>
      </w:pPr>
      <w:r w:rsidRPr="00B63E5F">
        <w:rPr>
          <w:spacing w:val="0"/>
          <w:szCs w:val="20"/>
          <w:lang w:val="es-ES"/>
        </w:rPr>
        <w:t xml:space="preserve">El </w:t>
      </w:r>
      <w:r w:rsidR="002455A1" w:rsidRPr="00B63E5F">
        <w:rPr>
          <w:b/>
          <w:i/>
          <w:spacing w:val="0"/>
          <w:szCs w:val="20"/>
          <w:lang w:val="es-ES"/>
        </w:rPr>
        <w:t xml:space="preserve">Estado, </w:t>
      </w:r>
      <w:r w:rsidR="002455A1" w:rsidRPr="00B63E5F">
        <w:rPr>
          <w:spacing w:val="0"/>
          <w:szCs w:val="20"/>
          <w:lang w:val="es-ES"/>
        </w:rPr>
        <w:t>después de su reconocimiento de responsabilidad, no se refirió en específico sobre esta medida de satisfacción.</w:t>
      </w:r>
    </w:p>
    <w:p w14:paraId="669BAD3F" w14:textId="77777777" w:rsidR="00271994" w:rsidRPr="00271994" w:rsidRDefault="00271994" w:rsidP="00271994">
      <w:pPr>
        <w:rPr>
          <w:lang w:val="es-ES" w:eastAsia="es-MX"/>
        </w:rPr>
      </w:pPr>
    </w:p>
    <w:p w14:paraId="40D7D6D2" w14:textId="0C861CB4" w:rsidR="00AF7A82" w:rsidRDefault="00AF7A82" w:rsidP="009E37EA">
      <w:pPr>
        <w:pStyle w:val="PrrafodeSentencia"/>
        <w:rPr>
          <w:spacing w:val="0"/>
          <w:szCs w:val="20"/>
          <w:lang w:val="es-ES"/>
        </w:rPr>
      </w:pPr>
      <w:r w:rsidRPr="00B63E5F">
        <w:rPr>
          <w:spacing w:val="0"/>
          <w:szCs w:val="20"/>
          <w:lang w:val="es-ES"/>
        </w:rPr>
        <w:t>La Corte dispone, como lo ha hecho en otros casos</w:t>
      </w:r>
      <w:r w:rsidRPr="00B63E5F">
        <w:rPr>
          <w:rStyle w:val="Refdenotaalpie"/>
          <w:spacing w:val="0"/>
          <w:lang w:val="es-ES"/>
        </w:rPr>
        <w:footnoteReference w:id="162"/>
      </w:r>
      <w:r w:rsidRPr="00B63E5F">
        <w:rPr>
          <w:spacing w:val="0"/>
          <w:szCs w:val="20"/>
          <w:lang w:val="es-ES"/>
        </w:rPr>
        <w:t xml:space="preserve">, que el Estado publique, en el plazo de seis meses, contado a partir de la notificación de la presente Sentencia, en un tamaño de letra legible y adecuado: a) el resumen oficial de la presente Sentencia elaborado por la Corte, por una sola vez, en el Boletín Oficial de la República Argentina; b) el resumen oficial de la presente Sentencia elaborado por la Corte, por una sola vez, en </w:t>
      </w:r>
      <w:r w:rsidR="00085CDA" w:rsidRPr="00B63E5F">
        <w:rPr>
          <w:spacing w:val="0"/>
          <w:szCs w:val="20"/>
          <w:lang w:val="es-ES"/>
        </w:rPr>
        <w:t>un diario</w:t>
      </w:r>
      <w:r w:rsidRPr="00B63E5F">
        <w:rPr>
          <w:spacing w:val="0"/>
          <w:szCs w:val="20"/>
          <w:lang w:val="es-ES"/>
        </w:rPr>
        <w:t xml:space="preserve"> de amplia circulación nacional, y c) la presente Sentencia en su integridad, disponible por un período de un año, en </w:t>
      </w:r>
      <w:r w:rsidR="002921AC" w:rsidRPr="00B63E5F">
        <w:rPr>
          <w:spacing w:val="0"/>
          <w:szCs w:val="20"/>
          <w:lang w:val="es-ES"/>
        </w:rPr>
        <w:t xml:space="preserve">un sitio </w:t>
      </w:r>
      <w:r w:rsidR="002921AC" w:rsidRPr="00B63E5F">
        <w:rPr>
          <w:i/>
          <w:spacing w:val="0"/>
          <w:szCs w:val="20"/>
          <w:lang w:val="es-ES"/>
        </w:rPr>
        <w:t>web</w:t>
      </w:r>
      <w:r w:rsidR="002921AC" w:rsidRPr="00B63E5F">
        <w:rPr>
          <w:spacing w:val="0"/>
          <w:szCs w:val="20"/>
          <w:lang w:val="es-ES"/>
        </w:rPr>
        <w:t xml:space="preserve"> oficial del Estado</w:t>
      </w:r>
      <w:r w:rsidRPr="00B63E5F">
        <w:rPr>
          <w:spacing w:val="0"/>
          <w:szCs w:val="20"/>
          <w:lang w:val="es-ES"/>
        </w:rPr>
        <w:t xml:space="preserve">. El Estado deberá informar de forma inmediata a este Tribunal una vez que proceda a realizar cada una de las publicaciones dispuestas, independientemente del plazo de un año para presentar su primer informe dispuesto en el punto resolutivo </w:t>
      </w:r>
      <w:r w:rsidR="00551C12" w:rsidRPr="00B63E5F">
        <w:rPr>
          <w:spacing w:val="0"/>
          <w:szCs w:val="20"/>
          <w:lang w:val="es-ES"/>
        </w:rPr>
        <w:t>13</w:t>
      </w:r>
      <w:r w:rsidRPr="00B63E5F">
        <w:rPr>
          <w:spacing w:val="0"/>
          <w:szCs w:val="20"/>
          <w:lang w:val="es-ES"/>
        </w:rPr>
        <w:t xml:space="preserve"> de la presente Sentencia. </w:t>
      </w:r>
    </w:p>
    <w:p w14:paraId="1007E78E" w14:textId="77777777" w:rsidR="00250CAF" w:rsidRPr="00250CAF" w:rsidRDefault="00250CAF" w:rsidP="00250CAF">
      <w:pPr>
        <w:rPr>
          <w:lang w:val="es-ES" w:eastAsia="es-MX"/>
        </w:rPr>
      </w:pPr>
    </w:p>
    <w:p w14:paraId="791A872F" w14:textId="28B62D76" w:rsidR="00AF7A82" w:rsidRDefault="00AF7A82" w:rsidP="00250CAF">
      <w:pPr>
        <w:pStyle w:val="Ttulo2"/>
        <w:numPr>
          <w:ilvl w:val="1"/>
          <w:numId w:val="31"/>
        </w:numPr>
        <w:spacing w:before="0" w:after="0"/>
        <w:ind w:left="1134" w:hanging="567"/>
      </w:pPr>
      <w:bookmarkStart w:id="201" w:name="_Toc53083814"/>
      <w:r w:rsidRPr="00E55C2A">
        <w:t>Garantías de no repetición</w:t>
      </w:r>
      <w:bookmarkEnd w:id="201"/>
    </w:p>
    <w:p w14:paraId="6FFABFE9" w14:textId="77777777" w:rsidR="00271994" w:rsidRPr="00271994" w:rsidRDefault="00271994" w:rsidP="00271994">
      <w:pPr>
        <w:rPr>
          <w:lang w:val="es-CR"/>
        </w:rPr>
      </w:pPr>
    </w:p>
    <w:p w14:paraId="50B405C7" w14:textId="49EDDDCC" w:rsidR="00AF7A82" w:rsidRDefault="00CE16D3" w:rsidP="00271994">
      <w:pPr>
        <w:pStyle w:val="Ttulo3"/>
        <w:spacing w:after="0"/>
        <w:ind w:left="567"/>
        <w:rPr>
          <w:b w:val="0"/>
          <w:i/>
        </w:rPr>
      </w:pPr>
      <w:r w:rsidRPr="00B63E5F">
        <w:rPr>
          <w:b w:val="0"/>
          <w:i/>
        </w:rPr>
        <w:tab/>
      </w:r>
      <w:bookmarkStart w:id="202" w:name="_Toc53083815"/>
      <w:r w:rsidR="00AF7A82" w:rsidRPr="00B63E5F">
        <w:rPr>
          <w:b w:val="0"/>
          <w:i/>
        </w:rPr>
        <w:t>D.1. Sensibilización y capacitación de funcionarios estatal</w:t>
      </w:r>
      <w:r w:rsidR="00CD3701" w:rsidRPr="00B63E5F">
        <w:rPr>
          <w:b w:val="0"/>
          <w:i/>
        </w:rPr>
        <w:t>es sobre discriminación racial</w:t>
      </w:r>
      <w:bookmarkEnd w:id="202"/>
      <w:r w:rsidR="00CD3701" w:rsidRPr="00B63E5F">
        <w:rPr>
          <w:b w:val="0"/>
          <w:i/>
        </w:rPr>
        <w:t xml:space="preserve"> </w:t>
      </w:r>
    </w:p>
    <w:p w14:paraId="4562C97B" w14:textId="77777777" w:rsidR="00271994" w:rsidRPr="00271994" w:rsidRDefault="00271994" w:rsidP="00271994">
      <w:pPr>
        <w:rPr>
          <w:lang w:val="es-CO"/>
        </w:rPr>
      </w:pPr>
    </w:p>
    <w:p w14:paraId="7FF8CCF8" w14:textId="63690795" w:rsidR="008A78B1" w:rsidRDefault="00AF7A82" w:rsidP="009E37EA">
      <w:pPr>
        <w:pStyle w:val="PrrafodeSentencia"/>
        <w:rPr>
          <w:spacing w:val="0"/>
          <w:szCs w:val="20"/>
          <w:lang w:val="es-ES"/>
        </w:rPr>
      </w:pPr>
      <w:r w:rsidRPr="00B63E5F">
        <w:rPr>
          <w:spacing w:val="0"/>
          <w:szCs w:val="20"/>
          <w:lang w:val="es-ES"/>
        </w:rPr>
        <w:t xml:space="preserve">La </w:t>
      </w:r>
      <w:r w:rsidRPr="00B63E5F">
        <w:rPr>
          <w:b/>
          <w:i/>
          <w:spacing w:val="0"/>
          <w:szCs w:val="20"/>
          <w:lang w:val="es-ES"/>
        </w:rPr>
        <w:t xml:space="preserve">Comisión </w:t>
      </w:r>
      <w:r w:rsidRPr="00B63E5F">
        <w:rPr>
          <w:spacing w:val="0"/>
          <w:szCs w:val="20"/>
          <w:lang w:val="es-ES"/>
        </w:rPr>
        <w:t xml:space="preserve">solicitó </w:t>
      </w:r>
      <w:r w:rsidR="006E3E88" w:rsidRPr="00B63E5F">
        <w:rPr>
          <w:spacing w:val="0"/>
          <w:szCs w:val="20"/>
          <w:lang w:val="es-ES"/>
        </w:rPr>
        <w:t xml:space="preserve">a la Corte </w:t>
      </w:r>
      <w:r w:rsidR="00E224B7" w:rsidRPr="00B63E5F">
        <w:rPr>
          <w:spacing w:val="0"/>
          <w:szCs w:val="20"/>
          <w:lang w:val="es-ES"/>
        </w:rPr>
        <w:t xml:space="preserve">que </w:t>
      </w:r>
      <w:r w:rsidR="006E3E88" w:rsidRPr="00B63E5F">
        <w:rPr>
          <w:spacing w:val="0"/>
          <w:szCs w:val="20"/>
          <w:lang w:val="es-ES"/>
        </w:rPr>
        <w:t>ordenar</w:t>
      </w:r>
      <w:r w:rsidR="00E224B7" w:rsidRPr="00B63E5F">
        <w:rPr>
          <w:spacing w:val="0"/>
          <w:szCs w:val="20"/>
          <w:lang w:val="es-ES"/>
        </w:rPr>
        <w:t>a</w:t>
      </w:r>
      <w:r w:rsidR="006E3E88" w:rsidRPr="00B63E5F">
        <w:rPr>
          <w:spacing w:val="0"/>
          <w:szCs w:val="20"/>
          <w:lang w:val="es-ES"/>
        </w:rPr>
        <w:t xml:space="preserve"> al Estado “</w:t>
      </w:r>
      <w:r w:rsidRPr="00B63E5F">
        <w:rPr>
          <w:spacing w:val="0"/>
          <w:szCs w:val="20"/>
          <w:lang w:val="es-ES"/>
        </w:rPr>
        <w:t xml:space="preserve">capacitar a los funcionarios estatales pertenecientes a cuerpos de seguridad sobre los estándares descritos en el Informe de Fondo N°146/18, en cuanto a las obligaciones a su cargo de salvaguardar la vida e integridad de </w:t>
      </w:r>
      <w:r w:rsidR="00EB65BA" w:rsidRPr="00B63E5F">
        <w:rPr>
          <w:spacing w:val="0"/>
          <w:szCs w:val="20"/>
          <w:lang w:val="es-ES"/>
        </w:rPr>
        <w:t>las personas bajo su custodia”.</w:t>
      </w:r>
    </w:p>
    <w:p w14:paraId="4F54BEF6" w14:textId="77777777" w:rsidR="00271994" w:rsidRPr="00271994" w:rsidRDefault="00271994" w:rsidP="00271994">
      <w:pPr>
        <w:rPr>
          <w:lang w:val="es-ES" w:eastAsia="es-MX"/>
        </w:rPr>
      </w:pPr>
    </w:p>
    <w:p w14:paraId="201C24C1" w14:textId="1895DD0D" w:rsidR="006E3E88" w:rsidRDefault="00AF7A82" w:rsidP="009E37EA">
      <w:pPr>
        <w:pStyle w:val="PrrafodeSentencia"/>
        <w:rPr>
          <w:spacing w:val="0"/>
          <w:szCs w:val="20"/>
          <w:lang w:val="es-ES"/>
        </w:rPr>
      </w:pPr>
      <w:r w:rsidRPr="00B63E5F">
        <w:rPr>
          <w:spacing w:val="0"/>
          <w:szCs w:val="20"/>
          <w:lang w:val="es-ES"/>
        </w:rPr>
        <w:lastRenderedPageBreak/>
        <w:t xml:space="preserve">Los </w:t>
      </w:r>
      <w:r w:rsidRPr="00B63E5F">
        <w:rPr>
          <w:b/>
          <w:i/>
          <w:spacing w:val="0"/>
          <w:szCs w:val="20"/>
          <w:lang w:val="es-ES"/>
        </w:rPr>
        <w:t xml:space="preserve">representantes </w:t>
      </w:r>
      <w:r w:rsidRPr="00B63E5F">
        <w:rPr>
          <w:spacing w:val="0"/>
          <w:szCs w:val="20"/>
          <w:lang w:val="es-ES"/>
        </w:rPr>
        <w:t>solicitaron al Tribunal, a su vez, requerir al Estado: “e.3. Incorporar en la</w:t>
      </w:r>
      <w:r w:rsidR="00D5355B" w:rsidRPr="00B63E5F">
        <w:rPr>
          <w:spacing w:val="0"/>
          <w:szCs w:val="20"/>
          <w:lang w:val="es-ES"/>
        </w:rPr>
        <w:t>s</w:t>
      </w:r>
      <w:r w:rsidRPr="00B63E5F">
        <w:rPr>
          <w:spacing w:val="0"/>
          <w:szCs w:val="20"/>
          <w:lang w:val="es-ES"/>
        </w:rPr>
        <w:t xml:space="preserve"> </w:t>
      </w:r>
      <w:proofErr w:type="spellStart"/>
      <w:r w:rsidRPr="00B63E5F">
        <w:rPr>
          <w:spacing w:val="0"/>
          <w:szCs w:val="20"/>
          <w:lang w:val="es-ES"/>
        </w:rPr>
        <w:t>currículas</w:t>
      </w:r>
      <w:proofErr w:type="spellEnd"/>
      <w:r w:rsidRPr="00B63E5F">
        <w:rPr>
          <w:spacing w:val="0"/>
          <w:szCs w:val="20"/>
          <w:lang w:val="es-ES"/>
        </w:rPr>
        <w:t xml:space="preserve"> oficiales de los programas de formación de las fuerzas de seguridad contenidos específicos sobre racismo y detenciones arbitrarias basadas en perfiles raciales, haciendo especialmente mención a la muerte de José Delfín Acosta Martínez y a la sent</w:t>
      </w:r>
      <w:r w:rsidR="006E3E88" w:rsidRPr="00B63E5F">
        <w:rPr>
          <w:spacing w:val="0"/>
          <w:szCs w:val="20"/>
          <w:lang w:val="es-ES"/>
        </w:rPr>
        <w:t xml:space="preserve">encia de esta </w:t>
      </w:r>
      <w:r w:rsidR="00E224B7" w:rsidRPr="00B63E5F">
        <w:rPr>
          <w:spacing w:val="0"/>
          <w:szCs w:val="20"/>
          <w:lang w:val="es-ES"/>
        </w:rPr>
        <w:t xml:space="preserve">[…] </w:t>
      </w:r>
      <w:r w:rsidR="006E3E88" w:rsidRPr="00B63E5F">
        <w:rPr>
          <w:spacing w:val="0"/>
          <w:szCs w:val="20"/>
          <w:lang w:val="es-ES"/>
        </w:rPr>
        <w:t>Corte”.</w:t>
      </w:r>
    </w:p>
    <w:p w14:paraId="484DF890" w14:textId="77777777" w:rsidR="00271994" w:rsidRPr="00271994" w:rsidRDefault="00271994" w:rsidP="00271994">
      <w:pPr>
        <w:rPr>
          <w:lang w:val="es-ES" w:eastAsia="es-MX"/>
        </w:rPr>
      </w:pPr>
    </w:p>
    <w:p w14:paraId="14DDB150" w14:textId="56EEF8E0" w:rsidR="00AF7A82" w:rsidRDefault="00AF7A82" w:rsidP="009E37EA">
      <w:pPr>
        <w:pStyle w:val="PrrafodeSentencia"/>
        <w:rPr>
          <w:spacing w:val="0"/>
          <w:szCs w:val="20"/>
          <w:lang w:val="es-ES"/>
        </w:rPr>
      </w:pPr>
      <w:r w:rsidRPr="00B63E5F">
        <w:rPr>
          <w:spacing w:val="0"/>
          <w:szCs w:val="20"/>
          <w:lang w:val="es-ES"/>
        </w:rPr>
        <w:t xml:space="preserve">El </w:t>
      </w:r>
      <w:r w:rsidRPr="00B63E5F">
        <w:rPr>
          <w:b/>
          <w:i/>
          <w:spacing w:val="0"/>
          <w:szCs w:val="20"/>
          <w:lang w:val="es-ES"/>
        </w:rPr>
        <w:t>Estado</w:t>
      </w:r>
      <w:r w:rsidR="008A78B1" w:rsidRPr="00B63E5F">
        <w:rPr>
          <w:spacing w:val="0"/>
          <w:szCs w:val="20"/>
          <w:lang w:val="es-ES"/>
        </w:rPr>
        <w:t xml:space="preserve"> </w:t>
      </w:r>
      <w:r w:rsidR="006E3E88" w:rsidRPr="00B63E5F">
        <w:rPr>
          <w:spacing w:val="0"/>
          <w:szCs w:val="20"/>
          <w:lang w:val="es-ES"/>
        </w:rPr>
        <w:t xml:space="preserve">no se refirió en específico </w:t>
      </w:r>
      <w:r w:rsidR="00D65940" w:rsidRPr="00B63E5F">
        <w:rPr>
          <w:spacing w:val="0"/>
          <w:szCs w:val="20"/>
          <w:lang w:val="es-ES"/>
        </w:rPr>
        <w:t xml:space="preserve">a </w:t>
      </w:r>
      <w:r w:rsidR="006E3E88" w:rsidRPr="00B63E5F">
        <w:rPr>
          <w:spacing w:val="0"/>
          <w:szCs w:val="20"/>
          <w:lang w:val="es-ES"/>
        </w:rPr>
        <w:t>esta medida de reparación.</w:t>
      </w:r>
    </w:p>
    <w:p w14:paraId="28CE87A3" w14:textId="77777777" w:rsidR="00271994" w:rsidRPr="00271994" w:rsidRDefault="00271994" w:rsidP="00271994">
      <w:pPr>
        <w:rPr>
          <w:lang w:val="es-ES" w:eastAsia="es-MX"/>
        </w:rPr>
      </w:pPr>
    </w:p>
    <w:p w14:paraId="18DEDBB0" w14:textId="22E39AB6" w:rsidR="00AF7A82" w:rsidRPr="00B63E5F" w:rsidRDefault="00AF7A82" w:rsidP="009E37EA">
      <w:pPr>
        <w:pStyle w:val="PrrafodeSentencia"/>
        <w:rPr>
          <w:spacing w:val="0"/>
          <w:szCs w:val="20"/>
          <w:lang w:val="es-ES"/>
        </w:rPr>
      </w:pPr>
      <w:r w:rsidRPr="00B63E5F">
        <w:rPr>
          <w:spacing w:val="0"/>
          <w:szCs w:val="20"/>
          <w:lang w:val="es-ES"/>
        </w:rPr>
        <w:t>Este Tribunal esti</w:t>
      </w:r>
      <w:r w:rsidR="006E3E88" w:rsidRPr="00B63E5F">
        <w:rPr>
          <w:spacing w:val="0"/>
          <w:szCs w:val="20"/>
          <w:lang w:val="es-ES"/>
        </w:rPr>
        <w:t>ma pertinente ordenar al Estado</w:t>
      </w:r>
      <w:r w:rsidR="00155FF5" w:rsidRPr="00B63E5F">
        <w:rPr>
          <w:spacing w:val="0"/>
          <w:szCs w:val="20"/>
          <w:lang w:val="es-ES"/>
        </w:rPr>
        <w:t xml:space="preserve"> que</w:t>
      </w:r>
      <w:r w:rsidR="006E3E88" w:rsidRPr="00B63E5F">
        <w:rPr>
          <w:spacing w:val="0"/>
          <w:szCs w:val="20"/>
          <w:lang w:val="es-ES"/>
        </w:rPr>
        <w:t>, en un plazo de dos años, inclu</w:t>
      </w:r>
      <w:r w:rsidR="00155FF5" w:rsidRPr="00B63E5F">
        <w:rPr>
          <w:spacing w:val="0"/>
          <w:szCs w:val="20"/>
          <w:lang w:val="es-ES"/>
        </w:rPr>
        <w:t>ya</w:t>
      </w:r>
      <w:r w:rsidR="006E3E88" w:rsidRPr="00B63E5F">
        <w:rPr>
          <w:spacing w:val="0"/>
          <w:szCs w:val="20"/>
          <w:lang w:val="es-ES"/>
        </w:rPr>
        <w:t xml:space="preserve"> en el curso de formación regular de la Policía de la Ciudad</w:t>
      </w:r>
      <w:r w:rsidR="00C24C48" w:rsidRPr="00B63E5F">
        <w:rPr>
          <w:spacing w:val="0"/>
          <w:szCs w:val="20"/>
          <w:lang w:val="es-ES"/>
        </w:rPr>
        <w:t xml:space="preserve"> Autónoma</w:t>
      </w:r>
      <w:r w:rsidR="006E3E88" w:rsidRPr="00B63E5F">
        <w:rPr>
          <w:spacing w:val="0"/>
          <w:szCs w:val="20"/>
          <w:lang w:val="es-ES"/>
        </w:rPr>
        <w:t xml:space="preserve"> de Buenos </w:t>
      </w:r>
      <w:r w:rsidR="00155FF5" w:rsidRPr="00B63E5F">
        <w:rPr>
          <w:spacing w:val="0"/>
          <w:szCs w:val="20"/>
          <w:lang w:val="es-ES"/>
        </w:rPr>
        <w:t xml:space="preserve">Aires </w:t>
      </w:r>
      <w:r w:rsidR="006E3E88" w:rsidRPr="00B63E5F">
        <w:rPr>
          <w:spacing w:val="0"/>
          <w:szCs w:val="20"/>
          <w:lang w:val="es-ES"/>
        </w:rPr>
        <w:t>y de la Policía Federal Argentina, capacitaciones sobre</w:t>
      </w:r>
      <w:r w:rsidRPr="00B63E5F">
        <w:rPr>
          <w:spacing w:val="0"/>
          <w:szCs w:val="20"/>
          <w:lang w:val="es-ES"/>
        </w:rPr>
        <w:t xml:space="preserve"> el carácter discriminatorio que tienen los estereotipos de raza, color</w:t>
      </w:r>
      <w:r w:rsidR="002921AC" w:rsidRPr="00B63E5F">
        <w:rPr>
          <w:spacing w:val="0"/>
          <w:szCs w:val="20"/>
          <w:lang w:val="es-ES"/>
        </w:rPr>
        <w:t>, nacionalidad</w:t>
      </w:r>
      <w:r w:rsidRPr="00B63E5F">
        <w:rPr>
          <w:spacing w:val="0"/>
          <w:szCs w:val="20"/>
          <w:lang w:val="es-ES"/>
        </w:rPr>
        <w:t xml:space="preserve"> u origen étnico</w:t>
      </w:r>
      <w:r w:rsidR="003B1975" w:rsidRPr="00B63E5F">
        <w:rPr>
          <w:spacing w:val="0"/>
          <w:szCs w:val="20"/>
          <w:lang w:val="es-ES"/>
        </w:rPr>
        <w:t>, así como el uso de perfiles raciales</w:t>
      </w:r>
      <w:r w:rsidR="002921AC" w:rsidRPr="00B63E5F">
        <w:rPr>
          <w:spacing w:val="0"/>
          <w:szCs w:val="20"/>
          <w:lang w:val="es-ES"/>
        </w:rPr>
        <w:t xml:space="preserve"> en la aplicación de las facultades policiales para realizar detenciones</w:t>
      </w:r>
      <w:r w:rsidR="003B1975" w:rsidRPr="00B63E5F">
        <w:rPr>
          <w:spacing w:val="0"/>
          <w:szCs w:val="20"/>
          <w:lang w:val="es-ES"/>
        </w:rPr>
        <w:t>,</w:t>
      </w:r>
      <w:r w:rsidRPr="00B63E5F">
        <w:rPr>
          <w:spacing w:val="0"/>
          <w:szCs w:val="20"/>
          <w:lang w:val="es-ES"/>
        </w:rPr>
        <w:t xml:space="preserve"> y </w:t>
      </w:r>
      <w:r w:rsidR="002513FB" w:rsidRPr="00B63E5F">
        <w:rPr>
          <w:spacing w:val="0"/>
          <w:szCs w:val="20"/>
          <w:lang w:val="es-ES"/>
        </w:rPr>
        <w:t xml:space="preserve">la sensibilización sobre </w:t>
      </w:r>
      <w:r w:rsidRPr="00B63E5F">
        <w:rPr>
          <w:spacing w:val="0"/>
          <w:szCs w:val="20"/>
          <w:lang w:val="es-ES"/>
        </w:rPr>
        <w:t xml:space="preserve">el impacto negativo que su utilización tiene sobre las personas afrodescendientes. Las capacitaciones dirigidas a la policía deben incluir el estudio de la presente Sentencia. </w:t>
      </w:r>
    </w:p>
    <w:p w14:paraId="1374C38B" w14:textId="505488CC" w:rsidR="00764A74" w:rsidRPr="00E55C2A" w:rsidRDefault="00764A74" w:rsidP="009E37EA">
      <w:pPr>
        <w:pStyle w:val="Ttulo3"/>
        <w:rPr>
          <w:szCs w:val="20"/>
          <w:lang w:val="es-ES"/>
        </w:rPr>
      </w:pPr>
    </w:p>
    <w:p w14:paraId="7D0760CA" w14:textId="27A5D706" w:rsidR="00AF7A82" w:rsidRDefault="00CE16D3" w:rsidP="00271994">
      <w:pPr>
        <w:pStyle w:val="Ttulo3"/>
        <w:spacing w:after="0"/>
        <w:rPr>
          <w:b w:val="0"/>
          <w:i/>
        </w:rPr>
      </w:pPr>
      <w:r w:rsidRPr="00B63E5F">
        <w:rPr>
          <w:b w:val="0"/>
          <w:i/>
        </w:rPr>
        <w:tab/>
      </w:r>
      <w:bookmarkStart w:id="203" w:name="_Toc53083816"/>
      <w:r w:rsidR="009E0693" w:rsidRPr="00B63E5F">
        <w:rPr>
          <w:b w:val="0"/>
          <w:i/>
        </w:rPr>
        <w:t>D.2</w:t>
      </w:r>
      <w:r w:rsidR="00AF7A82" w:rsidRPr="00B63E5F">
        <w:rPr>
          <w:b w:val="0"/>
          <w:i/>
        </w:rPr>
        <w:t>. Implementación de mecanismo d</w:t>
      </w:r>
      <w:r w:rsidR="00CD3701" w:rsidRPr="00B63E5F">
        <w:rPr>
          <w:b w:val="0"/>
          <w:i/>
        </w:rPr>
        <w:t>e control y sistema de registro</w:t>
      </w:r>
      <w:bookmarkEnd w:id="203"/>
    </w:p>
    <w:p w14:paraId="2036DADF" w14:textId="77777777" w:rsidR="00271994" w:rsidRPr="00271994" w:rsidRDefault="00271994" w:rsidP="00271994">
      <w:pPr>
        <w:rPr>
          <w:lang w:val="es-CO"/>
        </w:rPr>
      </w:pPr>
    </w:p>
    <w:p w14:paraId="0A6CC739" w14:textId="4EE3DF33" w:rsidR="0053470E" w:rsidRDefault="00AF7A82" w:rsidP="009E37EA">
      <w:pPr>
        <w:pStyle w:val="PrrafodeSentencia"/>
        <w:rPr>
          <w:spacing w:val="0"/>
          <w:szCs w:val="20"/>
          <w:lang w:val="es-ES"/>
        </w:rPr>
      </w:pPr>
      <w:r w:rsidRPr="00B63E5F">
        <w:rPr>
          <w:spacing w:val="0"/>
          <w:szCs w:val="20"/>
          <w:lang w:val="es-ES"/>
        </w:rPr>
        <w:t xml:space="preserve">Los </w:t>
      </w:r>
      <w:r w:rsidRPr="00B63E5F">
        <w:rPr>
          <w:b/>
          <w:i/>
          <w:spacing w:val="0"/>
          <w:szCs w:val="20"/>
          <w:lang w:val="es-ES"/>
        </w:rPr>
        <w:t xml:space="preserve">representantes </w:t>
      </w:r>
      <w:r w:rsidRPr="00B63E5F">
        <w:rPr>
          <w:spacing w:val="0"/>
          <w:szCs w:val="20"/>
          <w:lang w:val="es-ES"/>
        </w:rPr>
        <w:t xml:space="preserve">solicitaron al Tribunal </w:t>
      </w:r>
      <w:r w:rsidR="008E087B" w:rsidRPr="00B63E5F">
        <w:rPr>
          <w:spacing w:val="0"/>
          <w:szCs w:val="20"/>
          <w:lang w:val="es-ES"/>
        </w:rPr>
        <w:t xml:space="preserve">que </w:t>
      </w:r>
      <w:r w:rsidRPr="00B63E5F">
        <w:rPr>
          <w:spacing w:val="0"/>
          <w:szCs w:val="20"/>
          <w:lang w:val="es-ES"/>
        </w:rPr>
        <w:t>ordenar</w:t>
      </w:r>
      <w:r w:rsidR="008E087B" w:rsidRPr="00B63E5F">
        <w:rPr>
          <w:spacing w:val="0"/>
          <w:szCs w:val="20"/>
          <w:lang w:val="es-ES"/>
        </w:rPr>
        <w:t>a</w:t>
      </w:r>
      <w:r w:rsidRPr="00B63E5F">
        <w:rPr>
          <w:spacing w:val="0"/>
          <w:szCs w:val="20"/>
          <w:lang w:val="es-ES"/>
        </w:rPr>
        <w:t xml:space="preserve"> al Estado lo siguiente: “e.1. Implementar un mecanismo de control interno y externo, con poder de sanción, sobre detenciones arbitrarias basadas en perfiles raciales, con la participación de organizaciones de derechos humanos y derechos de las personas </w:t>
      </w:r>
      <w:proofErr w:type="spellStart"/>
      <w:r w:rsidRPr="00B63E5F">
        <w:rPr>
          <w:spacing w:val="0"/>
          <w:szCs w:val="20"/>
          <w:lang w:val="es-ES"/>
        </w:rPr>
        <w:t>afroargentinas</w:t>
      </w:r>
      <w:proofErr w:type="spellEnd"/>
      <w:r w:rsidRPr="00B63E5F">
        <w:rPr>
          <w:spacing w:val="0"/>
          <w:szCs w:val="20"/>
          <w:lang w:val="es-ES"/>
        </w:rPr>
        <w:t xml:space="preserve">, africanas y afrodescendientes, que reciba denuncias de las personas afectadas y que tenga poder de impugnación y veto en el sistema de ascensos en la carrera del personal policial”, y “e.2. Implementar un sistema de registro y estadísticas sobre origen racial, registro de detenciones no positivas y estadísticas penales, en todos los estamentos de las fuerzas de seguridad a fin de monitorear e identificar a quienes cometen discriminación racial y actúan con violencia. A fin de recabar datos desagregados sobre el número de personas </w:t>
      </w:r>
      <w:proofErr w:type="spellStart"/>
      <w:r w:rsidRPr="00B63E5F">
        <w:rPr>
          <w:spacing w:val="0"/>
          <w:szCs w:val="20"/>
          <w:lang w:val="es-ES"/>
        </w:rPr>
        <w:t>afroargentinas</w:t>
      </w:r>
      <w:proofErr w:type="spellEnd"/>
      <w:r w:rsidRPr="00B63E5F">
        <w:rPr>
          <w:spacing w:val="0"/>
          <w:szCs w:val="20"/>
          <w:lang w:val="es-ES"/>
        </w:rPr>
        <w:t>, afrodescendientes y africanas detenidas”.</w:t>
      </w:r>
    </w:p>
    <w:p w14:paraId="16F686C4" w14:textId="77777777" w:rsidR="00271994" w:rsidRPr="00271994" w:rsidRDefault="00271994" w:rsidP="00271994">
      <w:pPr>
        <w:rPr>
          <w:lang w:val="es-ES" w:eastAsia="es-MX"/>
        </w:rPr>
      </w:pPr>
    </w:p>
    <w:p w14:paraId="30F8A5C6" w14:textId="47417A06" w:rsidR="00AF7A82" w:rsidRDefault="00AF7A82" w:rsidP="009E37EA">
      <w:pPr>
        <w:pStyle w:val="PrrafodeSentencia"/>
        <w:rPr>
          <w:spacing w:val="0"/>
          <w:szCs w:val="20"/>
          <w:lang w:val="es-ES"/>
        </w:rPr>
      </w:pPr>
      <w:r w:rsidRPr="00B63E5F">
        <w:rPr>
          <w:spacing w:val="0"/>
          <w:szCs w:val="20"/>
          <w:lang w:val="es-ES"/>
        </w:rPr>
        <w:t xml:space="preserve">El </w:t>
      </w:r>
      <w:r w:rsidR="0053470E" w:rsidRPr="00B63E5F">
        <w:rPr>
          <w:b/>
          <w:i/>
          <w:spacing w:val="0"/>
          <w:szCs w:val="20"/>
          <w:lang w:val="es-ES"/>
        </w:rPr>
        <w:t>Estado</w:t>
      </w:r>
      <w:r w:rsidR="0053470E" w:rsidRPr="00B63E5F">
        <w:rPr>
          <w:spacing w:val="0"/>
          <w:szCs w:val="20"/>
          <w:lang w:val="es-ES"/>
        </w:rPr>
        <w:t xml:space="preserve">, luego del reconocimiento de responsabilidad, no se pronunció de forma específica sobre esta medida, </w:t>
      </w:r>
      <w:r w:rsidR="00EB65BA" w:rsidRPr="00B63E5F">
        <w:rPr>
          <w:spacing w:val="0"/>
          <w:szCs w:val="20"/>
          <w:lang w:val="es-ES"/>
        </w:rPr>
        <w:t xml:space="preserve">pero </w:t>
      </w:r>
      <w:r w:rsidR="0053470E" w:rsidRPr="00B63E5F">
        <w:rPr>
          <w:spacing w:val="0"/>
          <w:szCs w:val="20"/>
          <w:lang w:val="es-ES"/>
        </w:rPr>
        <w:t xml:space="preserve">reconoció la necesidad de que se adoptaran medidas para enfrentar la discriminación que sigue siendo </w:t>
      </w:r>
      <w:r w:rsidR="00EB65BA" w:rsidRPr="00B63E5F">
        <w:rPr>
          <w:spacing w:val="0"/>
          <w:szCs w:val="20"/>
          <w:lang w:val="es-ES"/>
        </w:rPr>
        <w:t>un problema grave en Argentina</w:t>
      </w:r>
      <w:r w:rsidRPr="00B63E5F">
        <w:rPr>
          <w:spacing w:val="0"/>
          <w:szCs w:val="20"/>
          <w:lang w:val="es-ES"/>
        </w:rPr>
        <w:t>.</w:t>
      </w:r>
    </w:p>
    <w:p w14:paraId="35F3070B" w14:textId="77777777" w:rsidR="00271994" w:rsidRPr="00271994" w:rsidRDefault="00271994" w:rsidP="00271994">
      <w:pPr>
        <w:rPr>
          <w:lang w:val="es-ES" w:eastAsia="es-MX"/>
        </w:rPr>
      </w:pPr>
    </w:p>
    <w:p w14:paraId="01948196" w14:textId="5E904C1E" w:rsidR="001B0D94" w:rsidRDefault="00AF7A82" w:rsidP="009E37EA">
      <w:pPr>
        <w:pStyle w:val="PrrafodeSentencia"/>
        <w:rPr>
          <w:rFonts w:cs="Times New Roman (Body CS)"/>
          <w:spacing w:val="0"/>
          <w:szCs w:val="20"/>
          <w:lang w:val="es-ES"/>
        </w:rPr>
      </w:pPr>
      <w:r w:rsidRPr="00B63E5F">
        <w:rPr>
          <w:spacing w:val="0"/>
          <w:szCs w:val="20"/>
          <w:lang w:val="es-ES"/>
        </w:rPr>
        <w:t>Este Tribunal tuvo por demostrado que José Delfín Acosta Martínez fue víctima de discriminación racial.</w:t>
      </w:r>
      <w:r w:rsidR="00D21FA1" w:rsidRPr="00B63E5F">
        <w:rPr>
          <w:spacing w:val="0"/>
          <w:szCs w:val="20"/>
          <w:lang w:val="es-ES"/>
        </w:rPr>
        <w:t xml:space="preserve"> La Corte valora positivamente las medidas que ha tomado el Estado argentino para reconocer el problema sistémico de discriminación racial. No obstante, este Tribunal considera que es necesario tomar medidas que visibilicen y permitan prevenir la violencia policial motivada por perfiles raciales. </w:t>
      </w:r>
      <w:r w:rsidRPr="00B63E5F">
        <w:rPr>
          <w:spacing w:val="0"/>
          <w:szCs w:val="20"/>
          <w:lang w:val="es-ES"/>
        </w:rPr>
        <w:t xml:space="preserve"> En virtud de ello, estima pertinente requerir al Estado implementar: i) un mecanismo que registre las denuncias de las personas que aleguen haber sido detenidas de manera arbitraria, con base en perfiles raciales, de forma que se logre un registro de estas situaciones y se pueda actuar en atención a dichas denuncias, y </w:t>
      </w:r>
      <w:proofErr w:type="spellStart"/>
      <w:r w:rsidRPr="00B63E5F">
        <w:rPr>
          <w:spacing w:val="0"/>
          <w:szCs w:val="20"/>
          <w:lang w:val="es-ES"/>
        </w:rPr>
        <w:t>ii</w:t>
      </w:r>
      <w:proofErr w:type="spellEnd"/>
      <w:r w:rsidRPr="00B63E5F">
        <w:rPr>
          <w:spacing w:val="0"/>
          <w:szCs w:val="20"/>
          <w:lang w:val="es-ES"/>
        </w:rPr>
        <w:t>) un sistema de registro y estadísticas sobre la población afrodescendiente en el país, así como sobre las detenciones indicadas en el punto i) anterior, de manera que se pueda</w:t>
      </w:r>
      <w:r w:rsidR="00604709" w:rsidRPr="00B63E5F">
        <w:rPr>
          <w:spacing w:val="0"/>
          <w:szCs w:val="20"/>
          <w:lang w:val="es-ES"/>
        </w:rPr>
        <w:t>n</w:t>
      </w:r>
      <w:r w:rsidRPr="00B63E5F">
        <w:rPr>
          <w:spacing w:val="0"/>
          <w:szCs w:val="20"/>
          <w:lang w:val="es-ES"/>
        </w:rPr>
        <w:t xml:space="preserve"> observar las detenciones llevadas a cabo contra personas afrodescendientes y las denuncias interpuestas por éstas, en relación con el total de la población. </w:t>
      </w:r>
      <w:r w:rsidR="00D21FA1" w:rsidRPr="00B63E5F">
        <w:rPr>
          <w:spacing w:val="0"/>
          <w:szCs w:val="20"/>
          <w:lang w:val="es-ES"/>
        </w:rPr>
        <w:t>Esta información deberá ser difundida anualmente por el Estado, a través de un informe, garantizando su acceso a toda la población en general, así como la reserva de identidad de las víctimas</w:t>
      </w:r>
      <w:r w:rsidR="00D21FA1" w:rsidRPr="00B63E5F">
        <w:rPr>
          <w:rStyle w:val="Refdenotaalpie"/>
          <w:spacing w:val="0"/>
          <w:lang w:val="es-ES"/>
        </w:rPr>
        <w:footnoteReference w:id="163"/>
      </w:r>
      <w:r w:rsidR="00D21FA1" w:rsidRPr="00B63E5F">
        <w:rPr>
          <w:spacing w:val="0"/>
          <w:szCs w:val="20"/>
          <w:lang w:val="es-ES"/>
        </w:rPr>
        <w:t>.</w:t>
      </w:r>
      <w:r w:rsidR="00B82BEB" w:rsidRPr="00B63E5F">
        <w:rPr>
          <w:spacing w:val="0"/>
          <w:szCs w:val="20"/>
          <w:lang w:val="es-ES"/>
        </w:rPr>
        <w:t xml:space="preserve"> </w:t>
      </w:r>
      <w:r w:rsidR="00B82BEB" w:rsidRPr="00E55C2A">
        <w:rPr>
          <w:rFonts w:cs="Times New Roman (Body CS)"/>
          <w:spacing w:val="0"/>
          <w:szCs w:val="20"/>
          <w:lang w:val="es-ES"/>
        </w:rPr>
        <w:t xml:space="preserve">A tal efecto, el Estado deberá </w:t>
      </w:r>
      <w:r w:rsidR="00B82BEB" w:rsidRPr="00E55C2A">
        <w:rPr>
          <w:rFonts w:cs="Times New Roman (Body CS)"/>
          <w:spacing w:val="0"/>
          <w:szCs w:val="20"/>
          <w:lang w:val="es-ES"/>
        </w:rPr>
        <w:lastRenderedPageBreak/>
        <w:t xml:space="preserve">presentar a la </w:t>
      </w:r>
      <w:r w:rsidR="00B82BEB" w:rsidRPr="00377E54">
        <w:rPr>
          <w:rFonts w:cs="Times New Roman (Body CS)"/>
          <w:spacing w:val="0"/>
          <w:szCs w:val="20"/>
          <w:lang w:val="es-ES"/>
        </w:rPr>
        <w:t>Corte un informe anual durante tres años a partir de la implementación de los sistemas de registro, en el que indique las acciones que se han realizado para tal fin.</w:t>
      </w:r>
    </w:p>
    <w:p w14:paraId="60C50C7D" w14:textId="77777777" w:rsidR="00250CAF" w:rsidRPr="00250CAF" w:rsidRDefault="00250CAF" w:rsidP="00250CAF">
      <w:pPr>
        <w:rPr>
          <w:lang w:val="es-ES" w:eastAsia="es-MX"/>
        </w:rPr>
      </w:pPr>
    </w:p>
    <w:p w14:paraId="27F54019" w14:textId="632CACBE" w:rsidR="001B0D94" w:rsidRDefault="001B0D94" w:rsidP="00250CAF">
      <w:pPr>
        <w:pStyle w:val="Ttulo2"/>
        <w:numPr>
          <w:ilvl w:val="1"/>
          <w:numId w:val="32"/>
        </w:numPr>
        <w:spacing w:before="0" w:after="0"/>
        <w:ind w:left="1134" w:hanging="567"/>
      </w:pPr>
      <w:bookmarkStart w:id="204" w:name="_Toc53083817"/>
      <w:r w:rsidRPr="00AC4DE6">
        <w:t>Otras medidas solicitadas</w:t>
      </w:r>
      <w:bookmarkEnd w:id="204"/>
    </w:p>
    <w:p w14:paraId="43EBD6CE" w14:textId="77777777" w:rsidR="00271994" w:rsidRPr="00271994" w:rsidRDefault="00271994" w:rsidP="00271994">
      <w:pPr>
        <w:rPr>
          <w:lang w:val="es-CR"/>
        </w:rPr>
      </w:pPr>
    </w:p>
    <w:p w14:paraId="1B97712E" w14:textId="387EC611" w:rsidR="009E0693" w:rsidRDefault="009E0693" w:rsidP="00271994">
      <w:pPr>
        <w:pStyle w:val="Ttulo3"/>
        <w:spacing w:after="0"/>
        <w:rPr>
          <w:b w:val="0"/>
          <w:i/>
        </w:rPr>
      </w:pPr>
      <w:r w:rsidRPr="00B63E5F">
        <w:rPr>
          <w:b w:val="0"/>
          <w:i/>
        </w:rPr>
        <w:tab/>
      </w:r>
      <w:bookmarkStart w:id="205" w:name="_Toc53083818"/>
      <w:r w:rsidRPr="00B63E5F">
        <w:rPr>
          <w:b w:val="0"/>
          <w:i/>
        </w:rPr>
        <w:t>E.1. Medidas de satisfacción</w:t>
      </w:r>
      <w:bookmarkEnd w:id="205"/>
    </w:p>
    <w:p w14:paraId="4469FF5C" w14:textId="77777777" w:rsidR="00271994" w:rsidRPr="00271994" w:rsidRDefault="00271994" w:rsidP="00271994">
      <w:pPr>
        <w:rPr>
          <w:lang w:val="es-CO"/>
        </w:rPr>
      </w:pPr>
    </w:p>
    <w:p w14:paraId="06A8C4B2" w14:textId="1BF44B8E" w:rsidR="001B0D94" w:rsidRDefault="001B0D94" w:rsidP="009E37EA">
      <w:pPr>
        <w:pStyle w:val="PrrafodeSentencia"/>
        <w:rPr>
          <w:spacing w:val="0"/>
          <w:szCs w:val="20"/>
          <w:lang w:val="es-ES"/>
        </w:rPr>
      </w:pPr>
      <w:r w:rsidRPr="00B63E5F">
        <w:rPr>
          <w:spacing w:val="0"/>
          <w:szCs w:val="20"/>
          <w:lang w:val="es-ES"/>
        </w:rPr>
        <w:t xml:space="preserve">En cuanto a la solicitud de los </w:t>
      </w:r>
      <w:r w:rsidRPr="00B63E5F">
        <w:rPr>
          <w:b/>
          <w:i/>
          <w:spacing w:val="0"/>
          <w:szCs w:val="20"/>
          <w:lang w:val="es-ES"/>
        </w:rPr>
        <w:t xml:space="preserve">representantes </w:t>
      </w:r>
      <w:r w:rsidRPr="00B63E5F">
        <w:rPr>
          <w:spacing w:val="0"/>
          <w:szCs w:val="20"/>
          <w:lang w:val="es-ES"/>
        </w:rPr>
        <w:t xml:space="preserve">respecto a crear una “Comisión” que produzca un informe con base en el cual el Estado “inicie los procesos formales pertinentes para que se sancione la conducta de los funcionarios que hubieran incurrido en actos que hubiesen perjudicado por acción y/u omisión la investigación de la muerte de José Delfín Acosta Martínez. Ello implica el inicio de acciones judiciales; las denuncias ante el Consejo de la Magistratura si hubiera algún funcionario judicial en actividad; la denuncia ante la Procuración General de la Nación si hubiera algún fiscal en actividad o bien finalmente la denuncia ante los organismos que correspondiere si no fueran competentes los antes citados”, </w:t>
      </w:r>
      <w:r w:rsidRPr="00B63E5F">
        <w:rPr>
          <w:b/>
          <w:spacing w:val="0"/>
          <w:szCs w:val="20"/>
          <w:lang w:val="es-ES"/>
        </w:rPr>
        <w:t xml:space="preserve"> </w:t>
      </w:r>
      <w:r w:rsidRPr="00B63E5F">
        <w:rPr>
          <w:spacing w:val="0"/>
          <w:szCs w:val="20"/>
          <w:lang w:val="es-ES"/>
        </w:rPr>
        <w:t>así como la solicitud de “la baja de la fuerza policial de los agentes que intervinieron y que a</w:t>
      </w:r>
      <w:r w:rsidR="00F82F57" w:rsidRPr="00B63E5F">
        <w:rPr>
          <w:spacing w:val="0"/>
          <w:szCs w:val="20"/>
          <w:lang w:val="es-ES"/>
        </w:rPr>
        <w:t>ún se encuentran en actividad”,</w:t>
      </w:r>
      <w:r w:rsidRPr="00B63E5F">
        <w:rPr>
          <w:b/>
          <w:spacing w:val="0"/>
          <w:szCs w:val="20"/>
          <w:lang w:val="es-ES"/>
        </w:rPr>
        <w:t xml:space="preserve"> </w:t>
      </w:r>
      <w:r w:rsidRPr="00B63E5F">
        <w:rPr>
          <w:spacing w:val="0"/>
          <w:szCs w:val="20"/>
          <w:lang w:val="es-ES"/>
        </w:rPr>
        <w:t>esta Corte considera que la emisión de la presente Sentencia y las reparaciones ordenadas en este capítulo resultan suficientes y adecuadas para remediar las violaciones sufridas por la víctima y no estima necesario ordenar dicha</w:t>
      </w:r>
      <w:r w:rsidR="002513FB" w:rsidRPr="00B63E5F">
        <w:rPr>
          <w:spacing w:val="0"/>
          <w:szCs w:val="20"/>
          <w:lang w:val="es-ES"/>
        </w:rPr>
        <w:t>s</w:t>
      </w:r>
      <w:r w:rsidRPr="00B63E5F">
        <w:rPr>
          <w:spacing w:val="0"/>
          <w:szCs w:val="20"/>
          <w:lang w:val="es-ES"/>
        </w:rPr>
        <w:t xml:space="preserve"> medida</w:t>
      </w:r>
      <w:r w:rsidR="002513FB" w:rsidRPr="00B63E5F">
        <w:rPr>
          <w:spacing w:val="0"/>
          <w:szCs w:val="20"/>
          <w:lang w:val="es-ES"/>
        </w:rPr>
        <w:t>s</w:t>
      </w:r>
      <w:r w:rsidRPr="00B63E5F">
        <w:rPr>
          <w:spacing w:val="0"/>
          <w:szCs w:val="20"/>
          <w:lang w:val="es-ES"/>
        </w:rPr>
        <w:t>.</w:t>
      </w:r>
    </w:p>
    <w:p w14:paraId="06034B60" w14:textId="77777777" w:rsidR="00271994" w:rsidRPr="00271994" w:rsidRDefault="00271994" w:rsidP="00271994">
      <w:pPr>
        <w:rPr>
          <w:lang w:val="es-ES" w:eastAsia="es-MX"/>
        </w:rPr>
      </w:pPr>
    </w:p>
    <w:p w14:paraId="138E8A54" w14:textId="744119B4" w:rsidR="001B0D94" w:rsidRDefault="001B0D94" w:rsidP="009E37EA">
      <w:pPr>
        <w:pStyle w:val="PrrafodeSentencia"/>
        <w:rPr>
          <w:spacing w:val="0"/>
          <w:szCs w:val="20"/>
          <w:lang w:val="es-ES"/>
        </w:rPr>
      </w:pPr>
      <w:r w:rsidRPr="00B63E5F">
        <w:rPr>
          <w:spacing w:val="0"/>
          <w:szCs w:val="20"/>
          <w:lang w:val="es-ES"/>
        </w:rPr>
        <w:t xml:space="preserve">Los </w:t>
      </w:r>
      <w:r w:rsidRPr="00B63E5F">
        <w:rPr>
          <w:b/>
          <w:i/>
          <w:spacing w:val="0"/>
          <w:szCs w:val="20"/>
          <w:lang w:val="es-ES"/>
        </w:rPr>
        <w:t>representantes</w:t>
      </w:r>
      <w:r w:rsidRPr="00B63E5F">
        <w:rPr>
          <w:spacing w:val="0"/>
          <w:szCs w:val="20"/>
          <w:lang w:val="es-ES"/>
        </w:rPr>
        <w:t xml:space="preserve"> solicitaron al Tribunal ordenar, además al Estado: “c. Presentar ante el Congreso de la Nación un proyecto de reforma al Código Procesal Penal de la Nación, para que en toda causa penal en donde hayan participado fuerzas de seguridad del Estado, o bien cuya autoría se sospeche corresponda al accionar de las mencionadas fuerzas, sea obligatorio para el Tribunal proveer toda prueba solicitada por el Ministerio Público Fiscal. Cuando las pruebas sean solicitadas por la Querella, el Juez solo podrá denegarlas en forma debidamente fundada y previo traslado a la Fiscalía a fin de que se expida a favor o en contra de la prueba requerida. En caso de que la Fiscalía crea no conveniente la realización de la misma, deberá fundamentar los motivos y dará lugar al proponente de apelar la misma ante el Tribunal superior que la denegara” y “d. Emitir las normas legales pertinentes para que todo ciudadano tenga derecho a acceder a los legajos de los sumarios internos de los agentes policiales, independientemente de quien haya hecho la denuncia o si fuera víctima, ya que se trata de ‘funcionarios públicos’ y por ende la información sobre su condu</w:t>
      </w:r>
      <w:r w:rsidR="00F82F57" w:rsidRPr="00B63E5F">
        <w:rPr>
          <w:spacing w:val="0"/>
          <w:szCs w:val="20"/>
          <w:lang w:val="es-ES"/>
        </w:rPr>
        <w:t>cta también deberá ser pública”</w:t>
      </w:r>
      <w:r w:rsidRPr="00B63E5F">
        <w:rPr>
          <w:spacing w:val="0"/>
          <w:szCs w:val="20"/>
          <w:lang w:val="es-ES"/>
        </w:rPr>
        <w:t>.</w:t>
      </w:r>
    </w:p>
    <w:p w14:paraId="008415DD" w14:textId="77777777" w:rsidR="00271994" w:rsidRPr="00271994" w:rsidRDefault="00271994" w:rsidP="00271994">
      <w:pPr>
        <w:rPr>
          <w:lang w:val="es-ES" w:eastAsia="es-MX"/>
        </w:rPr>
      </w:pPr>
    </w:p>
    <w:p w14:paraId="5E5D6BB1" w14:textId="5569CDB4" w:rsidR="001B0D94" w:rsidRDefault="001B0D94" w:rsidP="009E37EA">
      <w:pPr>
        <w:pStyle w:val="PrrafodeSentencia"/>
        <w:rPr>
          <w:spacing w:val="0"/>
          <w:szCs w:val="20"/>
          <w:lang w:val="es-ES"/>
        </w:rPr>
      </w:pPr>
      <w:r w:rsidRPr="00B63E5F">
        <w:rPr>
          <w:spacing w:val="0"/>
          <w:szCs w:val="20"/>
          <w:lang w:val="es-ES"/>
        </w:rPr>
        <w:t>Con respecto a este punto, la Corte considera que en situaciones como la del presente caso, es fundamental la colaboración por parte de las instituciones de justicia para lograr una efectiva búsqueda de la verdad. La creación de la PROCUVIN es un paso acertado para garantizar una mejor y más objetiva investigación de las actuaciones de las fuerzas de seguridad. La existencia de un órgano especializado de la Fiscalía en materia de violencia institucionalizada responde entonces a los fines enunciados por los representantes, por lo que no considera necesario ordenar una adecuación normativa.</w:t>
      </w:r>
    </w:p>
    <w:p w14:paraId="570564A8" w14:textId="77777777" w:rsidR="00271994" w:rsidRPr="00271994" w:rsidRDefault="00271994" w:rsidP="00271994">
      <w:pPr>
        <w:rPr>
          <w:lang w:val="es-ES" w:eastAsia="es-MX"/>
        </w:rPr>
      </w:pPr>
    </w:p>
    <w:p w14:paraId="40F94176" w14:textId="716E8160" w:rsidR="001B0D94" w:rsidRDefault="001B0D94" w:rsidP="009E37EA">
      <w:pPr>
        <w:pStyle w:val="PrrafodeSentencia"/>
        <w:rPr>
          <w:spacing w:val="0"/>
          <w:szCs w:val="20"/>
          <w:lang w:val="es-ES"/>
        </w:rPr>
      </w:pPr>
      <w:r w:rsidRPr="00B63E5F">
        <w:rPr>
          <w:spacing w:val="0"/>
          <w:szCs w:val="20"/>
          <w:lang w:val="es-ES"/>
        </w:rPr>
        <w:t xml:space="preserve">En cuanto al resto de las medidas solicitadas por la Comisión y los representantes en materia de satisfacción, como lo serían la publicación de la audiencia pública y el levantamiento de un Monumento, la Corte considera que la emisión de la presente Sentencia y las reparaciones ordenadas en este capítulo resultan suficientes y adecuadas para remediar las violaciones sufridas por las víctimas. Por tanto, no estima necesario ordenar dichas medidas adicionales, sin perjuicio de que el Estado decida adoptarlas y otorgarlas a nivel interno. </w:t>
      </w:r>
    </w:p>
    <w:p w14:paraId="3766293A" w14:textId="77777777" w:rsidR="00271994" w:rsidRPr="00271994" w:rsidRDefault="00271994" w:rsidP="00271994">
      <w:pPr>
        <w:rPr>
          <w:lang w:val="es-ES" w:eastAsia="es-MX"/>
        </w:rPr>
      </w:pPr>
    </w:p>
    <w:p w14:paraId="5FAB03A8" w14:textId="5EC04D5C" w:rsidR="009E0693" w:rsidRDefault="009E0693" w:rsidP="00271994">
      <w:pPr>
        <w:pStyle w:val="Ttulo3"/>
        <w:spacing w:after="0"/>
        <w:rPr>
          <w:b w:val="0"/>
          <w:i/>
          <w:lang w:eastAsia="es-MX"/>
        </w:rPr>
      </w:pPr>
      <w:r w:rsidRPr="00B63E5F">
        <w:rPr>
          <w:b w:val="0"/>
          <w:i/>
          <w:lang w:eastAsia="es-MX"/>
        </w:rPr>
        <w:lastRenderedPageBreak/>
        <w:tab/>
      </w:r>
      <w:bookmarkStart w:id="206" w:name="_Toc53083819"/>
      <w:r w:rsidRPr="00B63E5F">
        <w:rPr>
          <w:b w:val="0"/>
          <w:i/>
          <w:lang w:eastAsia="es-MX"/>
        </w:rPr>
        <w:t>E.2. Medidas de no repetición</w:t>
      </w:r>
      <w:bookmarkEnd w:id="206"/>
    </w:p>
    <w:p w14:paraId="7BDCF120" w14:textId="77777777" w:rsidR="00271994" w:rsidRPr="00271994" w:rsidRDefault="00271994" w:rsidP="00271994">
      <w:pPr>
        <w:rPr>
          <w:lang w:val="es-CO" w:eastAsia="es-MX"/>
        </w:rPr>
      </w:pPr>
    </w:p>
    <w:p w14:paraId="2637E5AB" w14:textId="43772A1D" w:rsidR="009E0693" w:rsidRDefault="001B0D94" w:rsidP="009E37EA">
      <w:pPr>
        <w:pStyle w:val="PrrafodeSentencia"/>
        <w:rPr>
          <w:spacing w:val="0"/>
          <w:szCs w:val="20"/>
          <w:lang w:val="es-ES"/>
        </w:rPr>
      </w:pPr>
      <w:r w:rsidRPr="00B63E5F">
        <w:rPr>
          <w:spacing w:val="0"/>
          <w:szCs w:val="20"/>
          <w:lang w:val="es-ES"/>
        </w:rPr>
        <w:t>Con respecto a las garantías de no repetición,</w:t>
      </w:r>
      <w:r w:rsidR="00D736A8" w:rsidRPr="00B63E5F">
        <w:rPr>
          <w:spacing w:val="0"/>
          <w:szCs w:val="20"/>
          <w:lang w:val="es-ES"/>
        </w:rPr>
        <w:t xml:space="preserve"> </w:t>
      </w:r>
      <w:r w:rsidR="005837F0" w:rsidRPr="00B63E5F">
        <w:rPr>
          <w:spacing w:val="0"/>
          <w:szCs w:val="20"/>
          <w:lang w:val="es-ES"/>
        </w:rPr>
        <w:t>l</w:t>
      </w:r>
      <w:r w:rsidR="009E0693" w:rsidRPr="00B63E5F">
        <w:rPr>
          <w:spacing w:val="0"/>
          <w:szCs w:val="20"/>
          <w:lang w:val="es-ES"/>
        </w:rPr>
        <w:t xml:space="preserve">os </w:t>
      </w:r>
      <w:r w:rsidR="009E0693" w:rsidRPr="00B63E5F">
        <w:rPr>
          <w:b/>
          <w:i/>
          <w:spacing w:val="0"/>
          <w:szCs w:val="20"/>
          <w:lang w:val="es-ES"/>
        </w:rPr>
        <w:t xml:space="preserve">representantes </w:t>
      </w:r>
      <w:r w:rsidR="009E0693" w:rsidRPr="00B63E5F">
        <w:rPr>
          <w:spacing w:val="0"/>
          <w:szCs w:val="20"/>
          <w:lang w:val="es-ES"/>
        </w:rPr>
        <w:t>tomando en consideración que “los Edictos policiales que habilitaban detenciones en función de actitudes y características personales […] fueron derogados y reemplazados por el Código de Convivencia Urbana”, así como que “en los últimos años ha existido un gran retroceso en esta materia al otorgar nuevamente facultades discrecionales a las fuerzas de seguridad para la detención y uso de la fuerza -incluso letal- sobre las personas sin el debido control judicial”, solicitaron “e.4 […] adecuar la normativa interna para garantizar que no se produzcan detenciones arbitrarias en base a perfiles raciales</w:t>
      </w:r>
      <w:r w:rsidR="00F82F57" w:rsidRPr="00B63E5F">
        <w:rPr>
          <w:spacing w:val="0"/>
          <w:szCs w:val="20"/>
          <w:lang w:val="es-ES"/>
        </w:rPr>
        <w:t xml:space="preserve"> y ejecuciones extrajudiciales”</w:t>
      </w:r>
      <w:r w:rsidR="009E0693" w:rsidRPr="00B63E5F">
        <w:rPr>
          <w:spacing w:val="0"/>
          <w:szCs w:val="20"/>
          <w:lang w:val="es-ES"/>
        </w:rPr>
        <w:t>.</w:t>
      </w:r>
    </w:p>
    <w:p w14:paraId="4D977C17" w14:textId="77777777" w:rsidR="00271994" w:rsidRPr="00271994" w:rsidRDefault="00271994" w:rsidP="00271994">
      <w:pPr>
        <w:rPr>
          <w:lang w:val="es-ES" w:eastAsia="es-MX"/>
        </w:rPr>
      </w:pPr>
    </w:p>
    <w:p w14:paraId="004E6463" w14:textId="4D05A1D9" w:rsidR="005837F0" w:rsidRDefault="009E0693" w:rsidP="009E37EA">
      <w:pPr>
        <w:pStyle w:val="PrrafodeSentencia"/>
        <w:rPr>
          <w:spacing w:val="0"/>
          <w:szCs w:val="20"/>
          <w:lang w:val="es-ES"/>
        </w:rPr>
      </w:pPr>
      <w:r w:rsidRPr="00B63E5F">
        <w:rPr>
          <w:spacing w:val="0"/>
          <w:szCs w:val="20"/>
          <w:lang w:val="es-ES"/>
        </w:rPr>
        <w:t xml:space="preserve">El </w:t>
      </w:r>
      <w:r w:rsidRPr="00B63E5F">
        <w:rPr>
          <w:b/>
          <w:i/>
          <w:spacing w:val="0"/>
          <w:szCs w:val="20"/>
          <w:lang w:val="es-ES"/>
        </w:rPr>
        <w:t>Estado</w:t>
      </w:r>
      <w:r w:rsidRPr="00B63E5F">
        <w:rPr>
          <w:spacing w:val="0"/>
          <w:szCs w:val="20"/>
          <w:lang w:val="es-ES"/>
        </w:rPr>
        <w:t xml:space="preserve"> destacó que, efectivamente “más recientemente otras normas que quisieron imponerse durante la anterior gestión del gobierno nacional y que implicaban un incentivo al actuar policial indiscriminado, fueron derogadas por la nueva gestión del</w:t>
      </w:r>
      <w:r w:rsidR="00551C12" w:rsidRPr="00B63E5F">
        <w:rPr>
          <w:spacing w:val="0"/>
          <w:szCs w:val="20"/>
          <w:lang w:val="es-ES"/>
        </w:rPr>
        <w:t xml:space="preserve"> Ministerio de Seguridad de la N</w:t>
      </w:r>
      <w:r w:rsidR="00F82F57" w:rsidRPr="00B63E5F">
        <w:rPr>
          <w:spacing w:val="0"/>
          <w:szCs w:val="20"/>
          <w:lang w:val="es-ES"/>
        </w:rPr>
        <w:t>ación”.</w:t>
      </w:r>
      <w:r w:rsidRPr="00B63E5F">
        <w:rPr>
          <w:b/>
          <w:spacing w:val="0"/>
          <w:szCs w:val="20"/>
          <w:lang w:val="es-ES"/>
        </w:rPr>
        <w:t xml:space="preserve"> </w:t>
      </w:r>
      <w:r w:rsidRPr="00B63E5F">
        <w:rPr>
          <w:spacing w:val="0"/>
          <w:szCs w:val="20"/>
          <w:lang w:val="es-ES"/>
        </w:rPr>
        <w:t xml:space="preserve">Sin embargo, el Estado, en la audiencia pública, hizo referencia a que ciertos edictos policiales aún están vigentes en algunas provincias del país bajo legislaciones que tienen otros nombres, pero que mantienen los mismos problemas de tipificación. </w:t>
      </w:r>
    </w:p>
    <w:p w14:paraId="6C1EE842" w14:textId="77777777" w:rsidR="00271994" w:rsidRPr="00271994" w:rsidRDefault="00271994" w:rsidP="00271994">
      <w:pPr>
        <w:rPr>
          <w:lang w:val="es-ES" w:eastAsia="es-MX"/>
        </w:rPr>
      </w:pPr>
    </w:p>
    <w:p w14:paraId="33E850F5" w14:textId="7DE2C4BD" w:rsidR="009E0693" w:rsidRDefault="009E0693" w:rsidP="009E37EA">
      <w:pPr>
        <w:pStyle w:val="PrrafodeSentencia"/>
        <w:rPr>
          <w:spacing w:val="0"/>
          <w:szCs w:val="20"/>
          <w:lang w:val="es-ES"/>
        </w:rPr>
      </w:pPr>
      <w:r w:rsidRPr="00B63E5F">
        <w:rPr>
          <w:spacing w:val="0"/>
          <w:szCs w:val="20"/>
          <w:lang w:val="es-ES"/>
        </w:rPr>
        <w:t>Esta Corte subraya el esfuerzo hecho por el Estado por purgar de su ordenamiento jurídico de normativa que pudiese incentivar al actuar policial indiscriminado, en particular en la normativa vigente en la Ciudad de Buenos Aires. En efecto, en marzo de 1998 se sancionó en la Legislatura de la Ciudad de Buenos Aires el Código de Convivencia Urbana</w:t>
      </w:r>
      <w:r w:rsidRPr="00B63E5F">
        <w:rPr>
          <w:rStyle w:val="Refdenotaalpie"/>
          <w:spacing w:val="0"/>
          <w:lang w:val="es-ES"/>
        </w:rPr>
        <w:footnoteReference w:id="164"/>
      </w:r>
      <w:r w:rsidRPr="00B63E5F">
        <w:rPr>
          <w:spacing w:val="0"/>
          <w:szCs w:val="20"/>
          <w:lang w:val="es-ES"/>
        </w:rPr>
        <w:t>, que implicó la abolición de la facultad de la Policía Federal de detener a personas por los edictos policiales. Actualmente, la materia está regida por el Código Contravencional de la Ciudad Autónoma de Buenos Aires</w:t>
      </w:r>
      <w:r w:rsidRPr="00B63E5F">
        <w:rPr>
          <w:rStyle w:val="Refdenotaalpie"/>
          <w:spacing w:val="0"/>
          <w:lang w:val="es-ES"/>
        </w:rPr>
        <w:footnoteReference w:id="165"/>
      </w:r>
      <w:r w:rsidRPr="00B63E5F">
        <w:rPr>
          <w:spacing w:val="0"/>
          <w:szCs w:val="20"/>
          <w:lang w:val="es-ES"/>
        </w:rPr>
        <w:t xml:space="preserve">. </w:t>
      </w:r>
      <w:r w:rsidR="00551C12" w:rsidRPr="00B63E5F">
        <w:rPr>
          <w:spacing w:val="0"/>
          <w:szCs w:val="20"/>
          <w:lang w:val="es-ES"/>
        </w:rPr>
        <w:t xml:space="preserve">Asimismo, de acuerdo </w:t>
      </w:r>
      <w:r w:rsidR="00F82F57" w:rsidRPr="00B63E5F">
        <w:rPr>
          <w:spacing w:val="0"/>
          <w:szCs w:val="20"/>
          <w:lang w:val="es-ES"/>
        </w:rPr>
        <w:t xml:space="preserve">con </w:t>
      </w:r>
      <w:r w:rsidR="00551C12" w:rsidRPr="00B63E5F">
        <w:rPr>
          <w:spacing w:val="0"/>
          <w:szCs w:val="20"/>
          <w:lang w:val="es-ES"/>
        </w:rPr>
        <w:t>el</w:t>
      </w:r>
      <w:r w:rsidRPr="00B63E5F">
        <w:rPr>
          <w:spacing w:val="0"/>
          <w:szCs w:val="20"/>
          <w:lang w:val="es-ES"/>
        </w:rPr>
        <w:t xml:space="preserve"> artículo 152</w:t>
      </w:r>
      <w:r w:rsidR="00551C12" w:rsidRPr="00B63E5F">
        <w:rPr>
          <w:spacing w:val="0"/>
          <w:szCs w:val="20"/>
          <w:lang w:val="es-ES"/>
        </w:rPr>
        <w:t xml:space="preserve"> del Código </w:t>
      </w:r>
      <w:r w:rsidR="00F82F57" w:rsidRPr="00B63E5F">
        <w:rPr>
          <w:spacing w:val="0"/>
          <w:szCs w:val="20"/>
          <w:lang w:val="es-ES"/>
        </w:rPr>
        <w:t>Procesal Penal de la Ciudad Autónoma de Buenos Aires</w:t>
      </w:r>
      <w:r w:rsidRPr="00B63E5F">
        <w:rPr>
          <w:spacing w:val="0"/>
          <w:szCs w:val="20"/>
          <w:lang w:val="es-ES"/>
        </w:rPr>
        <w:t>, la Policía sólo procederá a la detención sin orden judicial en caso de flagrancia, debiendo establecer inmediata consulta con el Fiscal competente quien deberá ratificarla o hacerla cesar</w:t>
      </w:r>
      <w:r w:rsidR="00F82F57" w:rsidRPr="00B63E5F">
        <w:rPr>
          <w:rStyle w:val="Refdenotaalpie"/>
          <w:spacing w:val="0"/>
          <w:lang w:val="es-ES"/>
        </w:rPr>
        <w:footnoteReference w:id="166"/>
      </w:r>
      <w:r w:rsidRPr="00B63E5F">
        <w:rPr>
          <w:spacing w:val="0"/>
          <w:szCs w:val="20"/>
          <w:lang w:val="es-ES"/>
        </w:rPr>
        <w:t>. Tomando en cuenta la organización federal de Argentina y respetando las prerrogativas de las legislaturas provinciales, esta Corte considera que las medidas tomadas</w:t>
      </w:r>
      <w:r w:rsidR="00DD40DC" w:rsidRPr="00B63E5F">
        <w:rPr>
          <w:spacing w:val="0"/>
          <w:szCs w:val="20"/>
          <w:lang w:val="es-ES"/>
        </w:rPr>
        <w:t xml:space="preserve"> por el Estado</w:t>
      </w:r>
      <w:r w:rsidRPr="00B63E5F">
        <w:rPr>
          <w:spacing w:val="0"/>
          <w:szCs w:val="20"/>
          <w:lang w:val="es-ES"/>
        </w:rPr>
        <w:t xml:space="preserve"> son suficientes para cumplir con las garantías de no repetición</w:t>
      </w:r>
      <w:r w:rsidR="005837F0" w:rsidRPr="00B63E5F">
        <w:rPr>
          <w:spacing w:val="0"/>
          <w:szCs w:val="20"/>
          <w:lang w:val="es-ES"/>
        </w:rPr>
        <w:t xml:space="preserve"> en lo que respecta el caso concreto analizado por esta sentencia</w:t>
      </w:r>
      <w:r w:rsidRPr="00B63E5F">
        <w:rPr>
          <w:spacing w:val="0"/>
          <w:szCs w:val="20"/>
          <w:lang w:val="es-ES"/>
        </w:rPr>
        <w:t>.</w:t>
      </w:r>
      <w:r w:rsidR="005837F0" w:rsidRPr="00B63E5F">
        <w:rPr>
          <w:spacing w:val="0"/>
          <w:szCs w:val="20"/>
          <w:lang w:val="es-ES"/>
        </w:rPr>
        <w:t xml:space="preserve"> </w:t>
      </w:r>
    </w:p>
    <w:p w14:paraId="7FA271BB" w14:textId="77777777" w:rsidR="00271994" w:rsidRPr="00271994" w:rsidRDefault="00271994" w:rsidP="00271994">
      <w:pPr>
        <w:rPr>
          <w:lang w:val="es-ES" w:eastAsia="es-MX"/>
        </w:rPr>
      </w:pPr>
    </w:p>
    <w:p w14:paraId="0646F5F6" w14:textId="0CEEF51C" w:rsidR="00D736A8" w:rsidRDefault="009E0693" w:rsidP="009E37EA">
      <w:pPr>
        <w:pStyle w:val="PrrafodeSentencia"/>
        <w:rPr>
          <w:spacing w:val="0"/>
          <w:szCs w:val="20"/>
          <w:lang w:val="es-ES"/>
        </w:rPr>
      </w:pPr>
      <w:r w:rsidRPr="00B63E5F">
        <w:rPr>
          <w:spacing w:val="0"/>
          <w:szCs w:val="20"/>
          <w:lang w:val="es-ES"/>
        </w:rPr>
        <w:t>Asimismo, l</w:t>
      </w:r>
      <w:r w:rsidR="00D736A8" w:rsidRPr="00B63E5F">
        <w:rPr>
          <w:spacing w:val="0"/>
          <w:szCs w:val="20"/>
          <w:lang w:val="es-ES"/>
        </w:rPr>
        <w:t xml:space="preserve">os </w:t>
      </w:r>
      <w:r w:rsidR="00D736A8" w:rsidRPr="00B63E5F">
        <w:rPr>
          <w:b/>
          <w:i/>
          <w:spacing w:val="0"/>
          <w:szCs w:val="20"/>
          <w:lang w:val="es-ES"/>
        </w:rPr>
        <w:t xml:space="preserve">representantes </w:t>
      </w:r>
      <w:r w:rsidR="00D736A8" w:rsidRPr="00B63E5F">
        <w:rPr>
          <w:spacing w:val="0"/>
          <w:szCs w:val="20"/>
          <w:lang w:val="es-ES"/>
        </w:rPr>
        <w:t>solicitaron al Tribunal: “a. Instalar cámaras de filmación en todas las Comisarías de la Ciudad de Buenos Aires que no puedan ser manipuladas por el personal policial” y ubicarlas “en todo el recorrido de un detenido: desde su ingreso hast</w:t>
      </w:r>
      <w:r w:rsidR="00F82F57" w:rsidRPr="00B63E5F">
        <w:rPr>
          <w:spacing w:val="0"/>
          <w:szCs w:val="20"/>
          <w:lang w:val="es-ES"/>
        </w:rPr>
        <w:t>a el sector de su permanencia”.</w:t>
      </w:r>
      <w:r w:rsidR="00D736A8" w:rsidRPr="00B63E5F">
        <w:rPr>
          <w:b/>
          <w:spacing w:val="0"/>
          <w:szCs w:val="20"/>
          <w:lang w:val="es-ES"/>
        </w:rPr>
        <w:t xml:space="preserve"> </w:t>
      </w:r>
      <w:r w:rsidR="00D736A8" w:rsidRPr="00B63E5F">
        <w:rPr>
          <w:spacing w:val="0"/>
          <w:szCs w:val="20"/>
          <w:lang w:val="es-ES"/>
        </w:rPr>
        <w:t>Estas filmaciones “deberán conservarse por un período no inferior a cinco (5) años” y “b. Registrar y grabar todas las conversaciones de radio y/o de los sistemas de comunicación entre los agentes policiales, de los equipos de los patrulleros, del Comando Radioeléctrico y de las Comisarías y las conversaciones de las líneas telefónicas de las Comisarías y del Comando Radioeléctrico”.</w:t>
      </w:r>
    </w:p>
    <w:p w14:paraId="463DF3AF" w14:textId="77777777" w:rsidR="00271994" w:rsidRPr="00271994" w:rsidRDefault="00271994" w:rsidP="00271994">
      <w:pPr>
        <w:rPr>
          <w:lang w:val="es-ES" w:eastAsia="es-MX"/>
        </w:rPr>
      </w:pPr>
    </w:p>
    <w:p w14:paraId="33DC08DA" w14:textId="4758BF3A" w:rsidR="00D736A8" w:rsidRDefault="00D736A8" w:rsidP="009E37EA">
      <w:pPr>
        <w:pStyle w:val="PrrafodeSentencia"/>
        <w:rPr>
          <w:spacing w:val="0"/>
          <w:szCs w:val="20"/>
          <w:lang w:val="es-ES"/>
        </w:rPr>
      </w:pPr>
      <w:r w:rsidRPr="00B63E5F">
        <w:rPr>
          <w:spacing w:val="0"/>
          <w:szCs w:val="20"/>
          <w:lang w:val="es-ES"/>
        </w:rPr>
        <w:t xml:space="preserve">El </w:t>
      </w:r>
      <w:r w:rsidRPr="00B63E5F">
        <w:rPr>
          <w:b/>
          <w:i/>
          <w:spacing w:val="0"/>
          <w:szCs w:val="20"/>
          <w:lang w:val="es-ES"/>
        </w:rPr>
        <w:t>Estado</w:t>
      </w:r>
      <w:r w:rsidRPr="00B63E5F">
        <w:rPr>
          <w:spacing w:val="0"/>
          <w:szCs w:val="20"/>
          <w:lang w:val="es-ES"/>
        </w:rPr>
        <w:t xml:space="preserve"> aclaró que, en el marco del caso </w:t>
      </w:r>
      <w:proofErr w:type="spellStart"/>
      <w:r w:rsidRPr="00B63E5F">
        <w:rPr>
          <w:spacing w:val="0"/>
          <w:szCs w:val="20"/>
          <w:lang w:val="es-ES"/>
        </w:rPr>
        <w:t>n°</w:t>
      </w:r>
      <w:proofErr w:type="spellEnd"/>
      <w:r w:rsidRPr="00B63E5F">
        <w:rPr>
          <w:spacing w:val="0"/>
          <w:szCs w:val="20"/>
          <w:lang w:val="es-ES"/>
        </w:rPr>
        <w:t xml:space="preserve"> 12.854 </w:t>
      </w:r>
      <w:r w:rsidRPr="00B63E5F">
        <w:rPr>
          <w:i/>
          <w:spacing w:val="0"/>
          <w:szCs w:val="20"/>
          <w:lang w:val="es-ES"/>
        </w:rPr>
        <w:t xml:space="preserve">Ricardo Javier </w:t>
      </w:r>
      <w:proofErr w:type="spellStart"/>
      <w:r w:rsidRPr="00B63E5F">
        <w:rPr>
          <w:i/>
          <w:spacing w:val="0"/>
          <w:szCs w:val="20"/>
          <w:lang w:val="es-ES"/>
        </w:rPr>
        <w:t>Kaplun</w:t>
      </w:r>
      <w:proofErr w:type="spellEnd"/>
      <w:r w:rsidRPr="00B63E5F">
        <w:rPr>
          <w:i/>
          <w:spacing w:val="0"/>
          <w:szCs w:val="20"/>
          <w:lang w:val="es-ES"/>
        </w:rPr>
        <w:t xml:space="preserve"> y Familia</w:t>
      </w:r>
      <w:r w:rsidRPr="00B63E5F">
        <w:rPr>
          <w:spacing w:val="0"/>
          <w:szCs w:val="20"/>
          <w:lang w:val="es-ES"/>
        </w:rPr>
        <w:t xml:space="preserve"> que se tramita ante la Comisión, el Estado había asumido el compromiso de </w:t>
      </w:r>
      <w:r w:rsidRPr="00B63E5F">
        <w:rPr>
          <w:spacing w:val="0"/>
          <w:szCs w:val="20"/>
          <w:lang w:val="es-ES"/>
        </w:rPr>
        <w:lastRenderedPageBreak/>
        <w:t>“</w:t>
      </w:r>
      <w:r w:rsidR="007D059E">
        <w:rPr>
          <w:spacing w:val="0"/>
          <w:szCs w:val="20"/>
          <w:lang w:val="es-ES"/>
        </w:rPr>
        <w:t>[a]</w:t>
      </w:r>
      <w:proofErr w:type="spellStart"/>
      <w:r w:rsidRPr="00B63E5F">
        <w:rPr>
          <w:spacing w:val="0"/>
          <w:szCs w:val="20"/>
          <w:lang w:val="es-ES"/>
        </w:rPr>
        <w:t>decuar</w:t>
      </w:r>
      <w:proofErr w:type="spellEnd"/>
      <w:r w:rsidRPr="00B63E5F">
        <w:rPr>
          <w:spacing w:val="0"/>
          <w:szCs w:val="20"/>
          <w:lang w:val="es-ES"/>
        </w:rPr>
        <w:t xml:space="preserve"> los espacios de detención previstos en las Comisarías para el alojamiento transitorio de detenidos en espera de ser trasladadas a sede judicial o en espera de su liberación definitiva, de forma que cumplan con los estándares internacionales en la materia, instalando en ellos circuitos cerrados de video vigilancia en la guardia interna y la zona de acceso a los calabozos”. La Comisión consideró en su Informe Anual de 2019 que este co</w:t>
      </w:r>
      <w:r w:rsidR="00F82F57" w:rsidRPr="00B63E5F">
        <w:rPr>
          <w:spacing w:val="0"/>
          <w:szCs w:val="20"/>
          <w:lang w:val="es-ES"/>
        </w:rPr>
        <w:t>mpromiso se encontraba cumplido</w:t>
      </w:r>
      <w:r w:rsidRPr="00B63E5F">
        <w:rPr>
          <w:spacing w:val="0"/>
          <w:szCs w:val="20"/>
          <w:lang w:val="es-ES"/>
        </w:rPr>
        <w:t>.</w:t>
      </w:r>
    </w:p>
    <w:p w14:paraId="32ACF9C0" w14:textId="77777777" w:rsidR="00271994" w:rsidRPr="00271994" w:rsidRDefault="00271994" w:rsidP="00271994">
      <w:pPr>
        <w:rPr>
          <w:lang w:val="es-ES" w:eastAsia="es-MX"/>
        </w:rPr>
      </w:pPr>
    </w:p>
    <w:p w14:paraId="4D817984" w14:textId="094DBE93" w:rsidR="001B0D94" w:rsidRDefault="00D736A8" w:rsidP="009E37EA">
      <w:pPr>
        <w:pStyle w:val="PrrafodeSentencia"/>
        <w:rPr>
          <w:spacing w:val="0"/>
          <w:szCs w:val="20"/>
          <w:lang w:val="es-ES"/>
        </w:rPr>
      </w:pPr>
      <w:r w:rsidRPr="00B63E5F">
        <w:rPr>
          <w:spacing w:val="0"/>
          <w:szCs w:val="20"/>
          <w:lang w:val="es-ES"/>
        </w:rPr>
        <w:t>La Corte determinó que las razones por las cuales José Delfín Acosta Martínez murió, no fueron esclarecidas por los Tribunales internos de Argentina</w:t>
      </w:r>
      <w:r w:rsidR="007D059E">
        <w:rPr>
          <w:spacing w:val="0"/>
          <w:szCs w:val="20"/>
          <w:lang w:val="es-ES"/>
        </w:rPr>
        <w:t>,</w:t>
      </w:r>
      <w:r w:rsidR="00B63E5F">
        <w:rPr>
          <w:spacing w:val="0"/>
          <w:szCs w:val="20"/>
          <w:lang w:val="es-ES"/>
        </w:rPr>
        <w:t xml:space="preserve"> </w:t>
      </w:r>
      <w:r w:rsidR="007D059E">
        <w:rPr>
          <w:spacing w:val="0"/>
          <w:szCs w:val="20"/>
          <w:lang w:val="es-ES"/>
        </w:rPr>
        <w:t>d</w:t>
      </w:r>
      <w:r w:rsidRPr="00B63E5F">
        <w:rPr>
          <w:spacing w:val="0"/>
          <w:szCs w:val="20"/>
          <w:lang w:val="es-ES"/>
        </w:rPr>
        <w:t xml:space="preserve">e manera que considera importante la medida de instalación de cámaras de filmación en los sectores de permanencia de los detenidos en las Comisarías de la Ciudad de Buenos Aires, la cual ya se encuentra cumplida. Con respecto a las otras solicitudes de los representantes, se considera que las medidas otorgadas y aquellas que ya fueron cumplidas son suficientes para garantizar el fin de no repetición de las violaciones. </w:t>
      </w:r>
    </w:p>
    <w:p w14:paraId="0694D437" w14:textId="77777777" w:rsidR="00271994" w:rsidRPr="00271994" w:rsidRDefault="00271994" w:rsidP="00271994">
      <w:pPr>
        <w:rPr>
          <w:lang w:val="es-ES" w:eastAsia="es-MX"/>
        </w:rPr>
      </w:pPr>
    </w:p>
    <w:p w14:paraId="7638FA3D" w14:textId="6719E678" w:rsidR="00AF7A82" w:rsidRDefault="00AF7A82" w:rsidP="00250CAF">
      <w:pPr>
        <w:pStyle w:val="Ttulo2"/>
        <w:spacing w:before="0" w:after="0"/>
        <w:ind w:left="1134" w:hanging="567"/>
      </w:pPr>
      <w:bookmarkStart w:id="207" w:name="_Toc53083820"/>
      <w:r w:rsidRPr="00E55C2A">
        <w:t>Indemnizaciones compensatorias</w:t>
      </w:r>
      <w:bookmarkEnd w:id="207"/>
    </w:p>
    <w:p w14:paraId="67AB7257" w14:textId="77777777" w:rsidR="00271994" w:rsidRPr="00271994" w:rsidRDefault="00271994" w:rsidP="00271994">
      <w:pPr>
        <w:rPr>
          <w:lang w:val="es-CR"/>
        </w:rPr>
      </w:pPr>
    </w:p>
    <w:p w14:paraId="219044C8" w14:textId="4251402C" w:rsidR="00AF7A82" w:rsidRDefault="00CE16D3" w:rsidP="00271994">
      <w:pPr>
        <w:pStyle w:val="Ttulo3"/>
        <w:spacing w:after="0"/>
        <w:rPr>
          <w:b w:val="0"/>
          <w:i/>
        </w:rPr>
      </w:pPr>
      <w:r w:rsidRPr="00B63E5F">
        <w:rPr>
          <w:b w:val="0"/>
          <w:i/>
        </w:rPr>
        <w:tab/>
      </w:r>
      <w:bookmarkStart w:id="208" w:name="_Toc53083821"/>
      <w:r w:rsidRPr="00B63E5F">
        <w:rPr>
          <w:b w:val="0"/>
          <w:i/>
        </w:rPr>
        <w:t>F</w:t>
      </w:r>
      <w:r w:rsidR="00CD3701" w:rsidRPr="00B63E5F">
        <w:rPr>
          <w:b w:val="0"/>
          <w:i/>
        </w:rPr>
        <w:t>.1. Daño material</w:t>
      </w:r>
      <w:bookmarkEnd w:id="208"/>
    </w:p>
    <w:p w14:paraId="4217A323" w14:textId="77777777" w:rsidR="00271994" w:rsidRPr="00271994" w:rsidRDefault="00271994" w:rsidP="00271994">
      <w:pPr>
        <w:rPr>
          <w:lang w:val="es-CO"/>
        </w:rPr>
      </w:pPr>
    </w:p>
    <w:p w14:paraId="604D59DA" w14:textId="6789F751" w:rsidR="00AF7A82" w:rsidRDefault="00AF7A82" w:rsidP="009E37EA">
      <w:pPr>
        <w:pStyle w:val="PrrafodeSentencia"/>
        <w:rPr>
          <w:spacing w:val="0"/>
          <w:szCs w:val="20"/>
          <w:lang w:val="es-ES"/>
        </w:rPr>
      </w:pPr>
      <w:r w:rsidRPr="00B63E5F">
        <w:rPr>
          <w:spacing w:val="0"/>
          <w:szCs w:val="20"/>
          <w:lang w:val="es-ES"/>
        </w:rPr>
        <w:t>Este Tribunal ha desarrollado en su jurisprudencia que el daño material supone la pérdida</w:t>
      </w:r>
      <w:r w:rsidR="00D736A8" w:rsidRPr="00B63E5F">
        <w:rPr>
          <w:spacing w:val="0"/>
          <w:szCs w:val="20"/>
          <w:lang w:val="es-ES"/>
        </w:rPr>
        <w:t xml:space="preserve"> </w:t>
      </w:r>
      <w:r w:rsidRPr="00B63E5F">
        <w:rPr>
          <w:spacing w:val="0"/>
          <w:szCs w:val="20"/>
          <w:lang w:val="es-ES"/>
        </w:rPr>
        <w:t>o detrimento de los ingresos de las víctimas, los gastos efectuados con motivo de los hechos y las consecuencias de carácter pecuniario que tengan un nexo causal con los hechos del caso</w:t>
      </w:r>
      <w:r w:rsidRPr="00B63E5F">
        <w:rPr>
          <w:rStyle w:val="Refdenotaalpie"/>
          <w:spacing w:val="0"/>
          <w:lang w:val="es-ES"/>
        </w:rPr>
        <w:footnoteReference w:id="167"/>
      </w:r>
      <w:r w:rsidRPr="00B63E5F">
        <w:rPr>
          <w:spacing w:val="0"/>
          <w:szCs w:val="20"/>
          <w:lang w:val="es-ES"/>
        </w:rPr>
        <w:t>, es decir, se ven incluidos, el d</w:t>
      </w:r>
      <w:r w:rsidR="00CD3701" w:rsidRPr="00B63E5F">
        <w:rPr>
          <w:spacing w:val="0"/>
          <w:szCs w:val="20"/>
          <w:lang w:val="es-ES"/>
        </w:rPr>
        <w:t xml:space="preserve">año emergente y lucro cesante. </w:t>
      </w:r>
    </w:p>
    <w:p w14:paraId="32E1DD81" w14:textId="77777777" w:rsidR="00271994" w:rsidRPr="00271994" w:rsidRDefault="00271994" w:rsidP="00271994">
      <w:pPr>
        <w:rPr>
          <w:lang w:val="es-ES" w:eastAsia="es-MX"/>
        </w:rPr>
      </w:pPr>
    </w:p>
    <w:p w14:paraId="5C3DEC00" w14:textId="1379775C" w:rsidR="00AF7A82" w:rsidRDefault="00AF7A82" w:rsidP="009E37EA">
      <w:pPr>
        <w:pStyle w:val="PrrafodeSentencia"/>
        <w:rPr>
          <w:spacing w:val="0"/>
          <w:szCs w:val="20"/>
          <w:lang w:val="es-ES"/>
        </w:rPr>
      </w:pPr>
      <w:r w:rsidRPr="00B63E5F">
        <w:rPr>
          <w:spacing w:val="0"/>
          <w:szCs w:val="20"/>
          <w:lang w:val="es-ES"/>
        </w:rPr>
        <w:t xml:space="preserve">La </w:t>
      </w:r>
      <w:r w:rsidRPr="00B63E5F">
        <w:rPr>
          <w:b/>
          <w:i/>
          <w:spacing w:val="0"/>
          <w:szCs w:val="20"/>
          <w:lang w:val="es-ES"/>
        </w:rPr>
        <w:t xml:space="preserve">Comisión </w:t>
      </w:r>
      <w:r w:rsidRPr="00B63E5F">
        <w:rPr>
          <w:spacing w:val="0"/>
          <w:szCs w:val="20"/>
          <w:lang w:val="es-ES"/>
        </w:rPr>
        <w:t xml:space="preserve">solicitó a la Corte </w:t>
      </w:r>
      <w:r w:rsidR="007A78CB" w:rsidRPr="00B63E5F">
        <w:rPr>
          <w:spacing w:val="0"/>
          <w:szCs w:val="20"/>
          <w:lang w:val="es-ES"/>
        </w:rPr>
        <w:t xml:space="preserve">que ordenara </w:t>
      </w:r>
      <w:r w:rsidRPr="00B63E5F">
        <w:rPr>
          <w:spacing w:val="0"/>
          <w:szCs w:val="20"/>
          <w:lang w:val="es-ES"/>
        </w:rPr>
        <w:t>reparar de manera integral a las v</w:t>
      </w:r>
      <w:r w:rsidR="00BF7247" w:rsidRPr="00B63E5F">
        <w:rPr>
          <w:spacing w:val="0"/>
          <w:szCs w:val="20"/>
          <w:lang w:val="es-ES"/>
        </w:rPr>
        <w:t>íctimas en el aspecto material.</w:t>
      </w:r>
    </w:p>
    <w:p w14:paraId="35E4D32C" w14:textId="77777777" w:rsidR="00271994" w:rsidRPr="00271994" w:rsidRDefault="00271994" w:rsidP="00271994">
      <w:pPr>
        <w:rPr>
          <w:lang w:val="es-ES" w:eastAsia="es-MX"/>
        </w:rPr>
      </w:pPr>
    </w:p>
    <w:p w14:paraId="3282A815" w14:textId="1198E6BD" w:rsidR="00AF7A82" w:rsidRDefault="00AF7A82" w:rsidP="009E37EA">
      <w:pPr>
        <w:pStyle w:val="PrrafodeSentencia"/>
        <w:rPr>
          <w:spacing w:val="0"/>
          <w:szCs w:val="20"/>
          <w:lang w:val="es-ES"/>
        </w:rPr>
      </w:pPr>
      <w:r w:rsidRPr="00B63E5F">
        <w:rPr>
          <w:spacing w:val="0"/>
          <w:szCs w:val="20"/>
          <w:lang w:val="es-ES"/>
        </w:rPr>
        <w:t xml:space="preserve">Los </w:t>
      </w:r>
      <w:r w:rsidRPr="00B63E5F">
        <w:rPr>
          <w:b/>
          <w:i/>
          <w:spacing w:val="0"/>
          <w:szCs w:val="20"/>
          <w:lang w:val="es-ES"/>
        </w:rPr>
        <w:t xml:space="preserve">representantes </w:t>
      </w:r>
      <w:r w:rsidRPr="00B63E5F">
        <w:rPr>
          <w:spacing w:val="0"/>
          <w:szCs w:val="20"/>
          <w:lang w:val="es-ES"/>
        </w:rPr>
        <w:t xml:space="preserve">solicitaron a la Corte que dicte indemnizaciones compensatorias por los daños materiales sufridos por Ángel Acosta Martínez y Blanca Rosa Martínez. Señalaron que “[l]a familia de José Delfín Acosta Martínez debió afrontar durante todo el proceso de agotamiento de los recursos internos y acciones internacionales gastos que incluyeron viajes desde y hacia Uruguay, empezando por el viaje de la Sra. Blanca Rosa Martínez al momento de la muerte de José Delfín Acosta Martínez, las gestiones por la repatriación de los restos, así como luego para la realización de acciones judiciales en Uruguay para obtener la segunda autopsia, y reiterados e </w:t>
      </w:r>
      <w:proofErr w:type="spellStart"/>
      <w:r w:rsidRPr="00B63E5F">
        <w:rPr>
          <w:spacing w:val="0"/>
          <w:szCs w:val="20"/>
          <w:lang w:val="es-ES"/>
        </w:rPr>
        <w:t>incontados</w:t>
      </w:r>
      <w:proofErr w:type="spellEnd"/>
      <w:r w:rsidRPr="00B63E5F">
        <w:rPr>
          <w:spacing w:val="0"/>
          <w:szCs w:val="20"/>
          <w:lang w:val="es-ES"/>
        </w:rPr>
        <w:t xml:space="preserve"> v</w:t>
      </w:r>
      <w:r w:rsidR="00F82F57" w:rsidRPr="00B63E5F">
        <w:rPr>
          <w:spacing w:val="0"/>
          <w:szCs w:val="20"/>
          <w:lang w:val="es-ES"/>
        </w:rPr>
        <w:t>iajes en el proceso posterior”.</w:t>
      </w:r>
      <w:r w:rsidRPr="00B63E5F">
        <w:rPr>
          <w:b/>
          <w:spacing w:val="0"/>
          <w:szCs w:val="20"/>
          <w:lang w:val="es-ES"/>
        </w:rPr>
        <w:t xml:space="preserve"> </w:t>
      </w:r>
      <w:r w:rsidRPr="00B63E5F">
        <w:rPr>
          <w:spacing w:val="0"/>
          <w:szCs w:val="20"/>
          <w:lang w:val="es-ES"/>
        </w:rPr>
        <w:t>De igual manera, indicaron que “el Sr. Ángel Acosta Martínez debió dejar de trabajar y exiliarse, como consecuencia de los atentados y las lesiones físicas sufridas, afrontando no solo su pasaje a España, sino también el de regreso y los gastos de arraigo” así como “[l]os gastos de sepelio d</w:t>
      </w:r>
      <w:r w:rsidR="00F82F57" w:rsidRPr="00B63E5F">
        <w:rPr>
          <w:spacing w:val="0"/>
          <w:szCs w:val="20"/>
          <w:lang w:val="es-ES"/>
        </w:rPr>
        <w:t>e José Delfín Acosta Martínez”.</w:t>
      </w:r>
    </w:p>
    <w:p w14:paraId="31D89BB4" w14:textId="77777777" w:rsidR="00271994" w:rsidRPr="00271994" w:rsidRDefault="00271994" w:rsidP="00271994">
      <w:pPr>
        <w:rPr>
          <w:lang w:val="es-ES" w:eastAsia="es-MX"/>
        </w:rPr>
      </w:pPr>
    </w:p>
    <w:p w14:paraId="29F61B20" w14:textId="4D825203" w:rsidR="00791B79" w:rsidRDefault="002C7494" w:rsidP="009E37EA">
      <w:pPr>
        <w:pStyle w:val="PrrafodeSentencia"/>
        <w:rPr>
          <w:spacing w:val="0"/>
          <w:szCs w:val="20"/>
          <w:lang w:val="es-ES"/>
        </w:rPr>
      </w:pPr>
      <w:r w:rsidRPr="00B63E5F">
        <w:rPr>
          <w:spacing w:val="0"/>
          <w:szCs w:val="20"/>
          <w:lang w:val="es-ES"/>
        </w:rPr>
        <w:t xml:space="preserve">El </w:t>
      </w:r>
      <w:r w:rsidRPr="00B63E5F">
        <w:rPr>
          <w:b/>
          <w:i/>
          <w:spacing w:val="0"/>
          <w:szCs w:val="20"/>
          <w:lang w:val="es-ES"/>
        </w:rPr>
        <w:t>Estado</w:t>
      </w:r>
      <w:r w:rsidRPr="00B63E5F">
        <w:rPr>
          <w:spacing w:val="0"/>
          <w:szCs w:val="20"/>
          <w:lang w:val="es-ES"/>
        </w:rPr>
        <w:t>, posteriormente a su allanamiento, no se pronunció expresamente sobre esta medida de reparación.</w:t>
      </w:r>
    </w:p>
    <w:p w14:paraId="1B912BB0" w14:textId="77777777" w:rsidR="00271994" w:rsidRPr="00271994" w:rsidRDefault="00271994" w:rsidP="00271994">
      <w:pPr>
        <w:rPr>
          <w:lang w:val="es-ES" w:eastAsia="es-MX"/>
        </w:rPr>
      </w:pPr>
    </w:p>
    <w:p w14:paraId="3D755C53" w14:textId="1E06EDE6" w:rsidR="00D736A8" w:rsidRDefault="00AF7A82" w:rsidP="009E37EA">
      <w:pPr>
        <w:pStyle w:val="PrrafodeSentencia"/>
        <w:rPr>
          <w:spacing w:val="0"/>
          <w:szCs w:val="20"/>
          <w:lang w:val="es-ES"/>
        </w:rPr>
      </w:pPr>
      <w:r w:rsidRPr="00B63E5F">
        <w:rPr>
          <w:spacing w:val="0"/>
          <w:szCs w:val="20"/>
          <w:lang w:val="es-ES"/>
        </w:rPr>
        <w:t>En virtud de las circunstancias de este caso, la Corte considera razonable ordenar al Estado el pago de una indemnización por concepto de daño material a favor de las víctimas. Teniendo en cuenta que los representantes no proporcionaron información que permita establecer con certeza el monto del daño material causado por los hechos examinados en este caso, e</w:t>
      </w:r>
      <w:r w:rsidR="00240120" w:rsidRPr="00B63E5F">
        <w:rPr>
          <w:spacing w:val="0"/>
          <w:szCs w:val="20"/>
          <w:lang w:val="es-ES"/>
        </w:rPr>
        <w:t>ste Tribunal fija en equidad la cantidad</w:t>
      </w:r>
      <w:r w:rsidR="008C7B34" w:rsidRPr="00B63E5F">
        <w:rPr>
          <w:spacing w:val="0"/>
          <w:szCs w:val="20"/>
          <w:lang w:val="es-ES"/>
        </w:rPr>
        <w:t xml:space="preserve"> de USD $64.000 </w:t>
      </w:r>
      <w:r w:rsidR="008C7B34" w:rsidRPr="00B63E5F">
        <w:rPr>
          <w:spacing w:val="0"/>
          <w:szCs w:val="20"/>
          <w:lang w:val="es-ES"/>
        </w:rPr>
        <w:lastRenderedPageBreak/>
        <w:t>(sesenta y cuatro</w:t>
      </w:r>
      <w:r w:rsidR="00343B02" w:rsidRPr="00B63E5F">
        <w:rPr>
          <w:spacing w:val="0"/>
          <w:szCs w:val="20"/>
          <w:lang w:val="es-ES"/>
        </w:rPr>
        <w:t xml:space="preserve"> mil dólares de los Estados Unidos de América) </w:t>
      </w:r>
      <w:r w:rsidR="00240120" w:rsidRPr="00B63E5F">
        <w:rPr>
          <w:spacing w:val="0"/>
          <w:szCs w:val="20"/>
          <w:lang w:val="es-ES"/>
        </w:rPr>
        <w:t xml:space="preserve">por </w:t>
      </w:r>
      <w:r w:rsidR="00B63E5F">
        <w:rPr>
          <w:spacing w:val="0"/>
          <w:szCs w:val="20"/>
          <w:lang w:val="es-ES"/>
        </w:rPr>
        <w:t>pérdida de ingresos</w:t>
      </w:r>
      <w:r w:rsidR="00240120" w:rsidRPr="00B63E5F">
        <w:rPr>
          <w:spacing w:val="0"/>
          <w:szCs w:val="20"/>
          <w:lang w:val="es-ES"/>
        </w:rPr>
        <w:t xml:space="preserve"> </w:t>
      </w:r>
      <w:r w:rsidR="00343B02" w:rsidRPr="00B63E5F">
        <w:rPr>
          <w:spacing w:val="0"/>
          <w:szCs w:val="20"/>
          <w:lang w:val="es-ES"/>
        </w:rPr>
        <w:t xml:space="preserve">a favor de José Delfín Acosta Martínez, los cuales serán repartidos por partes iguales entre su madre y su hermano. </w:t>
      </w:r>
    </w:p>
    <w:p w14:paraId="0AE15B56" w14:textId="77777777" w:rsidR="00250CAF" w:rsidRPr="00250CAF" w:rsidRDefault="00250CAF" w:rsidP="00250CAF">
      <w:pPr>
        <w:rPr>
          <w:lang w:val="es-ES" w:eastAsia="es-MX"/>
        </w:rPr>
      </w:pPr>
    </w:p>
    <w:p w14:paraId="6F0EA6B3" w14:textId="53E0CF66" w:rsidR="00AF7A82" w:rsidRDefault="00343B02" w:rsidP="009E37EA">
      <w:pPr>
        <w:pStyle w:val="PrrafodeSentencia"/>
        <w:rPr>
          <w:spacing w:val="0"/>
          <w:szCs w:val="20"/>
          <w:lang w:val="es-ES"/>
        </w:rPr>
      </w:pPr>
      <w:r w:rsidRPr="00B63E5F">
        <w:rPr>
          <w:spacing w:val="0"/>
          <w:szCs w:val="20"/>
          <w:lang w:val="es-ES"/>
        </w:rPr>
        <w:t>Asimismo,</w:t>
      </w:r>
      <w:r w:rsidR="007E1036" w:rsidRPr="00B63E5F">
        <w:rPr>
          <w:spacing w:val="0"/>
          <w:szCs w:val="20"/>
          <w:lang w:val="es-ES"/>
        </w:rPr>
        <w:t xml:space="preserve"> tomando en cuenta los daños físicos sufridos,</w:t>
      </w:r>
      <w:r w:rsidR="00791B79" w:rsidRPr="00B63E5F">
        <w:rPr>
          <w:spacing w:val="0"/>
          <w:szCs w:val="20"/>
          <w:lang w:val="es-ES"/>
        </w:rPr>
        <w:t xml:space="preserve"> la pérdida de ingresos,</w:t>
      </w:r>
      <w:r w:rsidR="007E1036" w:rsidRPr="00B63E5F">
        <w:rPr>
          <w:spacing w:val="0"/>
          <w:szCs w:val="20"/>
          <w:lang w:val="es-ES"/>
        </w:rPr>
        <w:t xml:space="preserve"> así como los gastos incurridos en los desplazamientos y la realización de peri</w:t>
      </w:r>
      <w:r w:rsidR="007D059E">
        <w:rPr>
          <w:spacing w:val="0"/>
          <w:szCs w:val="20"/>
          <w:lang w:val="es-ES"/>
        </w:rPr>
        <w:t>taje</w:t>
      </w:r>
      <w:r w:rsidR="007E1036" w:rsidRPr="00B63E5F">
        <w:rPr>
          <w:spacing w:val="0"/>
          <w:szCs w:val="20"/>
          <w:lang w:val="es-ES"/>
        </w:rPr>
        <w:t>s y acciones judiciales</w:t>
      </w:r>
      <w:r w:rsidR="00791B79" w:rsidRPr="00B63E5F">
        <w:rPr>
          <w:spacing w:val="0"/>
          <w:szCs w:val="20"/>
          <w:lang w:val="es-ES"/>
        </w:rPr>
        <w:t>,</w:t>
      </w:r>
      <w:r w:rsidRPr="00B63E5F">
        <w:rPr>
          <w:spacing w:val="0"/>
          <w:szCs w:val="20"/>
          <w:lang w:val="es-ES"/>
        </w:rPr>
        <w:t xml:space="preserve"> se fija el monto</w:t>
      </w:r>
      <w:r w:rsidR="00AF7A82" w:rsidRPr="00B63E5F">
        <w:rPr>
          <w:spacing w:val="0"/>
          <w:szCs w:val="20"/>
          <w:lang w:val="es-ES"/>
        </w:rPr>
        <w:t xml:space="preserve"> de USD $</w:t>
      </w:r>
      <w:r w:rsidR="00D61A8B" w:rsidRPr="00B63E5F">
        <w:rPr>
          <w:spacing w:val="0"/>
          <w:szCs w:val="20"/>
          <w:lang w:val="es-ES"/>
        </w:rPr>
        <w:t>15</w:t>
      </w:r>
      <w:r w:rsidR="00AF7A82" w:rsidRPr="00B63E5F">
        <w:rPr>
          <w:spacing w:val="0"/>
          <w:szCs w:val="20"/>
          <w:lang w:val="es-ES"/>
        </w:rPr>
        <w:t>.000 (</w:t>
      </w:r>
      <w:r w:rsidR="00D61A8B" w:rsidRPr="00B63E5F">
        <w:rPr>
          <w:spacing w:val="0"/>
          <w:szCs w:val="20"/>
          <w:lang w:val="es-ES"/>
        </w:rPr>
        <w:t>quince</w:t>
      </w:r>
      <w:r w:rsidR="00AF7A82" w:rsidRPr="00B63E5F">
        <w:rPr>
          <w:spacing w:val="0"/>
          <w:szCs w:val="20"/>
          <w:lang w:val="es-ES"/>
        </w:rPr>
        <w:t xml:space="preserve"> mil dólares de los Estados Unidos de América) </w:t>
      </w:r>
      <w:r w:rsidR="007D059E">
        <w:rPr>
          <w:spacing w:val="0"/>
          <w:szCs w:val="20"/>
          <w:lang w:val="es-ES"/>
        </w:rPr>
        <w:t xml:space="preserve">en concepto de daño emergente </w:t>
      </w:r>
      <w:r w:rsidR="00AF7A82" w:rsidRPr="00B63E5F">
        <w:rPr>
          <w:spacing w:val="0"/>
          <w:szCs w:val="20"/>
          <w:lang w:val="es-ES"/>
        </w:rPr>
        <w:t>a favor de Ángel Acosta Martínez y de USD $</w:t>
      </w:r>
      <w:r w:rsidR="00D61A8B" w:rsidRPr="00B63E5F">
        <w:rPr>
          <w:spacing w:val="0"/>
          <w:szCs w:val="20"/>
          <w:lang w:val="es-ES"/>
        </w:rPr>
        <w:t>1</w:t>
      </w:r>
      <w:r w:rsidR="00E114F7" w:rsidRPr="00B63E5F">
        <w:rPr>
          <w:spacing w:val="0"/>
          <w:szCs w:val="20"/>
          <w:lang w:val="es-ES"/>
        </w:rPr>
        <w:t>0</w:t>
      </w:r>
      <w:r w:rsidR="00AF7A82" w:rsidRPr="00B63E5F">
        <w:rPr>
          <w:spacing w:val="0"/>
          <w:szCs w:val="20"/>
          <w:lang w:val="es-ES"/>
        </w:rPr>
        <w:t>.000 (</w:t>
      </w:r>
      <w:r w:rsidR="00D61A8B" w:rsidRPr="00B63E5F">
        <w:rPr>
          <w:spacing w:val="0"/>
          <w:szCs w:val="20"/>
          <w:lang w:val="es-ES"/>
        </w:rPr>
        <w:t>d</w:t>
      </w:r>
      <w:r w:rsidR="008C6770" w:rsidRPr="00B63E5F">
        <w:rPr>
          <w:spacing w:val="0"/>
          <w:szCs w:val="20"/>
          <w:lang w:val="es-ES"/>
        </w:rPr>
        <w:t>i</w:t>
      </w:r>
      <w:r w:rsidR="00D61A8B" w:rsidRPr="00B63E5F">
        <w:rPr>
          <w:spacing w:val="0"/>
          <w:szCs w:val="20"/>
          <w:lang w:val="es-ES"/>
        </w:rPr>
        <w:t>ez</w:t>
      </w:r>
      <w:r w:rsidR="00AF7A82" w:rsidRPr="00B63E5F">
        <w:rPr>
          <w:spacing w:val="0"/>
          <w:szCs w:val="20"/>
          <w:lang w:val="es-ES"/>
        </w:rPr>
        <w:t xml:space="preserve"> mil dólares de los Estados Unidos de América) a favor de Blanca Rosa Martínez. Ambos pagos deberán hacerse directamente a las víctimas.</w:t>
      </w:r>
    </w:p>
    <w:p w14:paraId="72814E53" w14:textId="77777777" w:rsidR="00271994" w:rsidRPr="00271994" w:rsidRDefault="00271994" w:rsidP="00271994">
      <w:pPr>
        <w:rPr>
          <w:lang w:val="es-ES" w:eastAsia="es-MX"/>
        </w:rPr>
      </w:pPr>
    </w:p>
    <w:p w14:paraId="3C83A1E9" w14:textId="756D283E" w:rsidR="00AF7A82" w:rsidRDefault="00CE16D3" w:rsidP="00271994">
      <w:pPr>
        <w:pStyle w:val="Ttulo3"/>
        <w:spacing w:after="0"/>
        <w:rPr>
          <w:b w:val="0"/>
          <w:i/>
        </w:rPr>
      </w:pPr>
      <w:r w:rsidRPr="00B63E5F">
        <w:rPr>
          <w:b w:val="0"/>
          <w:i/>
        </w:rPr>
        <w:tab/>
      </w:r>
      <w:bookmarkStart w:id="209" w:name="_Toc53083822"/>
      <w:r w:rsidRPr="00B63E5F">
        <w:rPr>
          <w:b w:val="0"/>
          <w:i/>
        </w:rPr>
        <w:t>F</w:t>
      </w:r>
      <w:r w:rsidR="00CD3701" w:rsidRPr="00B63E5F">
        <w:rPr>
          <w:b w:val="0"/>
          <w:i/>
        </w:rPr>
        <w:t>.2. Daño inmaterial</w:t>
      </w:r>
      <w:bookmarkEnd w:id="209"/>
    </w:p>
    <w:p w14:paraId="77ADC8E8" w14:textId="77777777" w:rsidR="00271994" w:rsidRPr="00271994" w:rsidRDefault="00271994" w:rsidP="00271994">
      <w:pPr>
        <w:rPr>
          <w:lang w:val="es-CO"/>
        </w:rPr>
      </w:pPr>
    </w:p>
    <w:p w14:paraId="63439E28" w14:textId="5A7F7307" w:rsidR="00AF7A82" w:rsidRDefault="00AF7A82" w:rsidP="009E37EA">
      <w:pPr>
        <w:pStyle w:val="PrrafodeSentencia"/>
        <w:rPr>
          <w:spacing w:val="0"/>
          <w:szCs w:val="20"/>
          <w:lang w:val="es-ES"/>
        </w:rPr>
      </w:pPr>
      <w:r w:rsidRPr="00B63E5F">
        <w:rPr>
          <w:spacing w:val="0"/>
          <w:szCs w:val="20"/>
          <w:lang w:val="es-ES"/>
        </w:rPr>
        <w:t>Este Tribunal ha desarrollado en su jurisprudencia el concepto de daño inmaterial, y ha establecido que este puede comprender tanto los sufrimientos y las aflicciones causados a la víctima directa y a sus allegados, como el menoscabo de valores muy significativos para las personas, así como las alteraciones, de carácter no pecuniario, en las condiciones de existencia de la víctima o su familia</w:t>
      </w:r>
      <w:r w:rsidRPr="00B63E5F">
        <w:rPr>
          <w:rStyle w:val="Refdenotaalpie"/>
          <w:spacing w:val="0"/>
          <w:lang w:val="es-ES"/>
        </w:rPr>
        <w:footnoteReference w:id="168"/>
      </w:r>
      <w:r w:rsidRPr="00B63E5F">
        <w:rPr>
          <w:spacing w:val="0"/>
          <w:szCs w:val="20"/>
          <w:lang w:val="es-ES"/>
        </w:rPr>
        <w:t>.</w:t>
      </w:r>
    </w:p>
    <w:p w14:paraId="666CAF41" w14:textId="77777777" w:rsidR="00271994" w:rsidRPr="00271994" w:rsidRDefault="00271994" w:rsidP="00271994">
      <w:pPr>
        <w:rPr>
          <w:lang w:val="es-ES" w:eastAsia="es-MX"/>
        </w:rPr>
      </w:pPr>
    </w:p>
    <w:p w14:paraId="7CDFDBBD" w14:textId="7384CA33" w:rsidR="00AF7A82" w:rsidRDefault="00AF7A82" w:rsidP="009E37EA">
      <w:pPr>
        <w:pStyle w:val="PrrafodeSentencia"/>
        <w:rPr>
          <w:spacing w:val="0"/>
          <w:szCs w:val="20"/>
          <w:lang w:val="es-ES"/>
        </w:rPr>
      </w:pPr>
      <w:r w:rsidRPr="00B63E5F">
        <w:rPr>
          <w:spacing w:val="0"/>
          <w:szCs w:val="20"/>
          <w:lang w:val="es-ES"/>
        </w:rPr>
        <w:t xml:space="preserve">La </w:t>
      </w:r>
      <w:r w:rsidRPr="00B63E5F">
        <w:rPr>
          <w:b/>
          <w:i/>
          <w:spacing w:val="0"/>
          <w:szCs w:val="20"/>
          <w:lang w:val="es-ES"/>
        </w:rPr>
        <w:t xml:space="preserve">Comisión </w:t>
      </w:r>
      <w:r w:rsidRPr="00B63E5F">
        <w:rPr>
          <w:spacing w:val="0"/>
          <w:szCs w:val="20"/>
          <w:lang w:val="es-ES"/>
        </w:rPr>
        <w:t>solicitó a la Corte reparar de manera integral a la</w:t>
      </w:r>
      <w:r w:rsidR="00F82F57" w:rsidRPr="00B63E5F">
        <w:rPr>
          <w:spacing w:val="0"/>
          <w:szCs w:val="20"/>
          <w:lang w:val="es-ES"/>
        </w:rPr>
        <w:t>s víctimas en el aspecto moral.</w:t>
      </w:r>
    </w:p>
    <w:p w14:paraId="484DEB3B" w14:textId="77777777" w:rsidR="00271994" w:rsidRPr="00271994" w:rsidRDefault="00271994" w:rsidP="00271994">
      <w:pPr>
        <w:rPr>
          <w:lang w:val="es-ES" w:eastAsia="es-MX"/>
        </w:rPr>
      </w:pPr>
    </w:p>
    <w:p w14:paraId="0DBB2B1D" w14:textId="37F221DB" w:rsidR="002C7494" w:rsidRDefault="00AF7A82" w:rsidP="009E37EA">
      <w:pPr>
        <w:pStyle w:val="PrrafodeSentencia"/>
        <w:rPr>
          <w:spacing w:val="0"/>
          <w:szCs w:val="20"/>
          <w:lang w:val="es-ES"/>
        </w:rPr>
      </w:pPr>
      <w:r w:rsidRPr="00B63E5F">
        <w:rPr>
          <w:spacing w:val="0"/>
          <w:szCs w:val="20"/>
          <w:lang w:val="es-ES"/>
        </w:rPr>
        <w:t xml:space="preserve">Los </w:t>
      </w:r>
      <w:r w:rsidRPr="00B63E5F">
        <w:rPr>
          <w:b/>
          <w:i/>
          <w:spacing w:val="0"/>
          <w:szCs w:val="20"/>
          <w:lang w:val="es-ES"/>
        </w:rPr>
        <w:t xml:space="preserve">representantes </w:t>
      </w:r>
      <w:r w:rsidRPr="00B63E5F">
        <w:rPr>
          <w:spacing w:val="0"/>
          <w:szCs w:val="20"/>
          <w:lang w:val="es-ES"/>
        </w:rPr>
        <w:t>solicitaron a la Corte “</w:t>
      </w:r>
      <w:proofErr w:type="spellStart"/>
      <w:r w:rsidRPr="00B63E5F">
        <w:rPr>
          <w:spacing w:val="0"/>
          <w:szCs w:val="20"/>
          <w:lang w:val="es-ES"/>
        </w:rPr>
        <w:t>fij</w:t>
      </w:r>
      <w:proofErr w:type="spellEnd"/>
      <w:r w:rsidRPr="00B63E5F">
        <w:rPr>
          <w:spacing w:val="0"/>
          <w:szCs w:val="20"/>
          <w:lang w:val="es-ES"/>
        </w:rPr>
        <w:t>[ar] una reparación compensatoria que sea representativa de los sufrimientos y aflicciones sufridos”, producto del hecho de que “José Delfín Acosta Martínez perdió la vida, su familia debió iniciar un duro camino de pérdida y lucha al que la sucesión de hechos ya relatada dañó en forma irreparable”. En cuanto a Blanca Rosa Martínez, señalaron que esta “debió afrontar desde el exterior una lucha desigual, en la que no hubo tregua hasta el presente [por cuanto] no solo perdió a su hijo José Delfín Acosta Martínez, sino que debió sufrir la ausencia de su otro hijo, Ángel Acosta Martínez, y el temor por su seguridad”. Finalmente, en relación con Ángel Acosta Martínez, indicaron que éste “debió […] afrontar en nombre de la familia las denuncias públicas, la búsqueda de apoyo legal, y arriesgando su vida, mantener la búsqueda de verdad y justicia hasta este momento. Las lesiones originadas en los atentados relatados le implicaron una imposibilidad física de continuar con sus actividades laborales. A la vez que la persecución lo obligó a mudarse en forma reiterada y temer en forma constante por su vida. Debió abandonar el país que había elegido para vivir junto a su hermano y exiliarse a España, donde no logró arraigo, conforme los hechos ya relatados. Retornó del exilio a Uruguay ya que su madre enfermó, y hasta el presente no logró reinsertarse ni laboral ni socialmente de donde había partido a los 20 años”.</w:t>
      </w:r>
    </w:p>
    <w:p w14:paraId="5F098F85" w14:textId="77777777" w:rsidR="00271994" w:rsidRPr="00271994" w:rsidRDefault="00271994" w:rsidP="00271994">
      <w:pPr>
        <w:rPr>
          <w:lang w:val="es-ES" w:eastAsia="es-MX"/>
        </w:rPr>
      </w:pPr>
    </w:p>
    <w:p w14:paraId="6D5FA6E8" w14:textId="66F6AAD8" w:rsidR="002C7494" w:rsidRDefault="002C7494" w:rsidP="009E37EA">
      <w:pPr>
        <w:pStyle w:val="PrrafodeSentencia"/>
        <w:rPr>
          <w:spacing w:val="0"/>
          <w:szCs w:val="20"/>
          <w:lang w:val="es-ES"/>
        </w:rPr>
      </w:pPr>
      <w:r w:rsidRPr="00B63E5F">
        <w:rPr>
          <w:spacing w:val="0"/>
          <w:szCs w:val="20"/>
          <w:lang w:val="es-ES"/>
        </w:rPr>
        <w:t xml:space="preserve">El </w:t>
      </w:r>
      <w:r w:rsidRPr="00B63E5F">
        <w:rPr>
          <w:b/>
          <w:i/>
          <w:spacing w:val="0"/>
          <w:szCs w:val="20"/>
          <w:lang w:val="es-ES"/>
        </w:rPr>
        <w:t>Estado</w:t>
      </w:r>
      <w:r w:rsidRPr="00B63E5F">
        <w:rPr>
          <w:spacing w:val="0"/>
          <w:szCs w:val="20"/>
          <w:lang w:val="es-ES"/>
        </w:rPr>
        <w:t>, posteriormente a su allanamiento, no se pronunció expresamente sobre esta medida de reparación.</w:t>
      </w:r>
    </w:p>
    <w:p w14:paraId="2005144F" w14:textId="77777777" w:rsidR="00271994" w:rsidRPr="00271994" w:rsidRDefault="00271994" w:rsidP="00271994">
      <w:pPr>
        <w:rPr>
          <w:lang w:val="es-ES" w:eastAsia="es-MX"/>
        </w:rPr>
      </w:pPr>
    </w:p>
    <w:p w14:paraId="17841A14" w14:textId="21E7AE55" w:rsidR="002C7494" w:rsidRDefault="00AF7A82" w:rsidP="009E37EA">
      <w:pPr>
        <w:pStyle w:val="PrrafodeSentencia"/>
        <w:rPr>
          <w:spacing w:val="0"/>
          <w:szCs w:val="20"/>
          <w:lang w:val="es-ES"/>
        </w:rPr>
      </w:pPr>
      <w:r w:rsidRPr="00B63E5F">
        <w:rPr>
          <w:spacing w:val="0"/>
          <w:szCs w:val="20"/>
          <w:lang w:val="es-ES"/>
        </w:rPr>
        <w:t>La Corte acreditó en su Sentencia que José Delfín Acosta Martínez fue</w:t>
      </w:r>
      <w:r w:rsidR="002C7494" w:rsidRPr="00B63E5F">
        <w:rPr>
          <w:spacing w:val="0"/>
          <w:szCs w:val="20"/>
          <w:lang w:val="es-ES"/>
        </w:rPr>
        <w:t xml:space="preserve"> víctima de una detención arbitraria y como consecuencia de ella perdió su vida, todo lo anterior enmarcado</w:t>
      </w:r>
      <w:r w:rsidRPr="00B63E5F">
        <w:rPr>
          <w:spacing w:val="0"/>
          <w:szCs w:val="20"/>
          <w:lang w:val="es-ES"/>
        </w:rPr>
        <w:t xml:space="preserve"> en un contexto de violencia hacia la población afrodescendiente en Argentina (</w:t>
      </w:r>
      <w:r w:rsidRPr="00B63E5F">
        <w:rPr>
          <w:i/>
          <w:spacing w:val="0"/>
          <w:szCs w:val="20"/>
          <w:lang w:val="es-ES"/>
        </w:rPr>
        <w:t xml:space="preserve">supra </w:t>
      </w:r>
      <w:proofErr w:type="spellStart"/>
      <w:r w:rsidR="00F82F57" w:rsidRPr="00B63E5F">
        <w:rPr>
          <w:spacing w:val="0"/>
          <w:szCs w:val="20"/>
          <w:lang w:val="es-ES"/>
        </w:rPr>
        <w:t>párrs</w:t>
      </w:r>
      <w:proofErr w:type="spellEnd"/>
      <w:r w:rsidR="00F82F57" w:rsidRPr="00B63E5F">
        <w:rPr>
          <w:spacing w:val="0"/>
          <w:szCs w:val="20"/>
          <w:lang w:val="es-ES"/>
        </w:rPr>
        <w:t>. 31 a 40</w:t>
      </w:r>
      <w:r w:rsidRPr="00B63E5F">
        <w:rPr>
          <w:spacing w:val="0"/>
          <w:szCs w:val="20"/>
          <w:lang w:val="es-ES"/>
        </w:rPr>
        <w:t xml:space="preserve">). Ello ocasionó profundos sufrimientos tanto para su madre, la señora Blanca Rosa Martínez, como para su hermano, Ángel Acosta Martínez. En su </w:t>
      </w:r>
      <w:r w:rsidRPr="00B63E5F">
        <w:rPr>
          <w:spacing w:val="0"/>
          <w:szCs w:val="20"/>
          <w:lang w:val="es-ES"/>
        </w:rPr>
        <w:lastRenderedPageBreak/>
        <w:t>testimonio, la señora Martínez indicó “¿Cómo es mi vida? Una tristeza enorme, me sacaron un pedazo de mi corazón de</w:t>
      </w:r>
      <w:r w:rsidR="00F82F57" w:rsidRPr="00B63E5F">
        <w:rPr>
          <w:spacing w:val="0"/>
          <w:szCs w:val="20"/>
          <w:lang w:val="es-ES"/>
        </w:rPr>
        <w:t>spués de la muerte de mi hijo”,</w:t>
      </w:r>
      <w:r w:rsidRPr="00B63E5F">
        <w:rPr>
          <w:b/>
          <w:spacing w:val="0"/>
          <w:szCs w:val="20"/>
          <w:lang w:val="es-ES"/>
        </w:rPr>
        <w:t xml:space="preserve"> </w:t>
      </w:r>
      <w:r w:rsidRPr="00B63E5F">
        <w:rPr>
          <w:spacing w:val="0"/>
          <w:szCs w:val="20"/>
          <w:lang w:val="es-ES"/>
        </w:rPr>
        <w:t>y que “[a]</w:t>
      </w:r>
      <w:proofErr w:type="spellStart"/>
      <w:r w:rsidRPr="00B63E5F">
        <w:rPr>
          <w:spacing w:val="0"/>
          <w:szCs w:val="20"/>
          <w:lang w:val="es-ES"/>
        </w:rPr>
        <w:t>fectó</w:t>
      </w:r>
      <w:proofErr w:type="spellEnd"/>
      <w:r w:rsidRPr="00B63E5F">
        <w:rPr>
          <w:spacing w:val="0"/>
          <w:szCs w:val="20"/>
          <w:lang w:val="es-ES"/>
        </w:rPr>
        <w:t xml:space="preserve"> mucho mi salud [por la] gran tristeza que tenía”</w:t>
      </w:r>
      <w:r w:rsidR="00EE258B" w:rsidRPr="00B63E5F">
        <w:rPr>
          <w:rStyle w:val="Refdenotaalpie"/>
          <w:spacing w:val="0"/>
          <w:lang w:val="es-ES"/>
        </w:rPr>
        <w:footnoteReference w:id="169"/>
      </w:r>
      <w:r w:rsidRPr="00B63E5F">
        <w:rPr>
          <w:spacing w:val="0"/>
          <w:szCs w:val="20"/>
          <w:lang w:val="es-ES"/>
        </w:rPr>
        <w:t>. De igual manera, el peritaje psicológico practicado al señor Ángel Acosta Martínez determinó que “[e]n el caso de Ángel, la prolongada impunidad por la muerte de su hermano, que en el ámbito de la causa ante la justicia nacional ya lleva 24 años, imposibilita la evolución natural del duelo, al extenderse en un proceso que, al no concluir, obtura la posibilidad de inscribirse en el psiquismo y reordenar los recursos propios para dirigirlos a algo distinto, propio, no ligado al lugar de víctima. Los efectos de la lucha contra la impunidad se manifiestan en impotencia, frustración y fatiga, que se reactualiza en él a partir de cada nueva traba, estan</w:t>
      </w:r>
      <w:r w:rsidR="00F82F57" w:rsidRPr="00B63E5F">
        <w:rPr>
          <w:spacing w:val="0"/>
          <w:szCs w:val="20"/>
          <w:lang w:val="es-ES"/>
        </w:rPr>
        <w:t>camiento y retroceso judicial”</w:t>
      </w:r>
      <w:r w:rsidR="00D870C2" w:rsidRPr="00B63E5F">
        <w:rPr>
          <w:rStyle w:val="Refdenotaalpie"/>
          <w:spacing w:val="0"/>
          <w:lang w:val="es-ES"/>
        </w:rPr>
        <w:footnoteReference w:id="170"/>
      </w:r>
      <w:r w:rsidR="00F82F57" w:rsidRPr="00B63E5F">
        <w:rPr>
          <w:spacing w:val="0"/>
          <w:szCs w:val="20"/>
          <w:lang w:val="es-ES"/>
        </w:rPr>
        <w:t>.</w:t>
      </w:r>
    </w:p>
    <w:p w14:paraId="5017B75D" w14:textId="77777777" w:rsidR="00271994" w:rsidRPr="00271994" w:rsidRDefault="00271994" w:rsidP="00271994">
      <w:pPr>
        <w:rPr>
          <w:lang w:val="es-ES" w:eastAsia="es-MX"/>
        </w:rPr>
      </w:pPr>
    </w:p>
    <w:p w14:paraId="250ACD1F" w14:textId="397AD3D9" w:rsidR="00AF7A82" w:rsidRDefault="00437FF9" w:rsidP="009E37EA">
      <w:pPr>
        <w:pStyle w:val="PrrafodeSentencia"/>
        <w:rPr>
          <w:spacing w:val="0"/>
          <w:szCs w:val="20"/>
          <w:lang w:val="es-ES"/>
        </w:rPr>
      </w:pPr>
      <w:r w:rsidRPr="00B63E5F">
        <w:rPr>
          <w:spacing w:val="0"/>
          <w:szCs w:val="20"/>
          <w:lang w:val="es-ES"/>
        </w:rPr>
        <w:t xml:space="preserve">Teniendo en cuenta las circunstancias del caso y en consideración de los sufrimientos ocasionados a la víctima por su detención arbitraria y las afectaciones a su integridad física, la Corte estima pertinente fijar, en equidad, la cantidad de USD$ </w:t>
      </w:r>
      <w:r w:rsidR="002513FB" w:rsidRPr="00B63E5F">
        <w:rPr>
          <w:spacing w:val="0"/>
          <w:szCs w:val="20"/>
          <w:lang w:val="es-ES"/>
        </w:rPr>
        <w:t>7</w:t>
      </w:r>
      <w:r w:rsidR="00791B79" w:rsidRPr="00B63E5F">
        <w:rPr>
          <w:spacing w:val="0"/>
          <w:szCs w:val="20"/>
          <w:lang w:val="es-ES"/>
        </w:rPr>
        <w:t>5</w:t>
      </w:r>
      <w:r w:rsidRPr="00B63E5F">
        <w:rPr>
          <w:spacing w:val="0"/>
          <w:szCs w:val="20"/>
          <w:lang w:val="es-ES"/>
        </w:rPr>
        <w:t>.000,00 (</w:t>
      </w:r>
      <w:r w:rsidR="00886BAA" w:rsidRPr="00B63E5F">
        <w:rPr>
          <w:spacing w:val="0"/>
          <w:szCs w:val="20"/>
          <w:lang w:val="es-ES"/>
        </w:rPr>
        <w:t>setenta</w:t>
      </w:r>
      <w:r w:rsidR="00791B79" w:rsidRPr="00B63E5F">
        <w:rPr>
          <w:b/>
          <w:spacing w:val="0"/>
          <w:szCs w:val="20"/>
          <w:lang w:val="es-ES"/>
        </w:rPr>
        <w:t xml:space="preserve"> </w:t>
      </w:r>
      <w:r w:rsidR="00791B79" w:rsidRPr="00B63E5F">
        <w:rPr>
          <w:spacing w:val="0"/>
          <w:szCs w:val="20"/>
          <w:lang w:val="es-ES"/>
        </w:rPr>
        <w:t>y cinco</w:t>
      </w:r>
      <w:r w:rsidRPr="00B63E5F">
        <w:rPr>
          <w:spacing w:val="0"/>
          <w:szCs w:val="20"/>
          <w:lang w:val="es-ES"/>
        </w:rPr>
        <w:t xml:space="preserve"> mil dólares de los Estados Unidos de América) en concepto de daño inmaterial a favor de</w:t>
      </w:r>
      <w:r w:rsidR="00A84B8E" w:rsidRPr="00B63E5F">
        <w:rPr>
          <w:spacing w:val="0"/>
          <w:szCs w:val="20"/>
          <w:lang w:val="es-ES"/>
        </w:rPr>
        <w:t xml:space="preserve"> José Delfín Acosta Martíne</w:t>
      </w:r>
      <w:r w:rsidR="0070759C" w:rsidRPr="00B63E5F">
        <w:rPr>
          <w:spacing w:val="0"/>
          <w:szCs w:val="20"/>
          <w:lang w:val="es-ES"/>
        </w:rPr>
        <w:t>z</w:t>
      </w:r>
      <w:r w:rsidRPr="00B63E5F">
        <w:rPr>
          <w:spacing w:val="0"/>
          <w:szCs w:val="20"/>
          <w:lang w:val="es-ES"/>
        </w:rPr>
        <w:t>. Por otra, parte, t</w:t>
      </w:r>
      <w:r w:rsidR="00AF7A82" w:rsidRPr="00B63E5F">
        <w:rPr>
          <w:spacing w:val="0"/>
          <w:szCs w:val="20"/>
          <w:lang w:val="es-ES"/>
        </w:rPr>
        <w:t xml:space="preserve">eniendo en cuenta el peritaje reseñado, así como los testimonios de las víctimas, la Corte estima que hubo un grave daño moral en la señora Blanca Rosa Martínez y en el señor Ángel Acosta Martínez. En virtud de ello, en atención a las circunstancias del presente caso y las violaciones encontradas, la Corte considera pertinente fijar, en equidad, la cantidad de USD$ </w:t>
      </w:r>
      <w:r w:rsidR="00791B79" w:rsidRPr="00B63E5F">
        <w:rPr>
          <w:spacing w:val="0"/>
          <w:szCs w:val="20"/>
          <w:lang w:val="es-ES"/>
        </w:rPr>
        <w:t>2</w:t>
      </w:r>
      <w:r w:rsidR="00A84B8E" w:rsidRPr="00B63E5F">
        <w:rPr>
          <w:spacing w:val="0"/>
          <w:szCs w:val="20"/>
          <w:lang w:val="es-ES"/>
        </w:rPr>
        <w:t>0</w:t>
      </w:r>
      <w:r w:rsidR="00AF7A82" w:rsidRPr="00B63E5F">
        <w:rPr>
          <w:spacing w:val="0"/>
          <w:szCs w:val="20"/>
          <w:lang w:val="es-ES"/>
        </w:rPr>
        <w:t>.000,00 (</w:t>
      </w:r>
      <w:r w:rsidR="00791B79" w:rsidRPr="00B63E5F">
        <w:rPr>
          <w:spacing w:val="0"/>
          <w:szCs w:val="20"/>
          <w:lang w:val="es-ES"/>
        </w:rPr>
        <w:t>veinte</w:t>
      </w:r>
      <w:r w:rsidR="00AF7A82" w:rsidRPr="00B63E5F">
        <w:rPr>
          <w:spacing w:val="0"/>
          <w:szCs w:val="20"/>
          <w:lang w:val="es-ES"/>
        </w:rPr>
        <w:t xml:space="preserve"> mil dólares de los Estados Unidos de América) en concepto de daño inmaterial a favor de la señora Blanca Rosa Martínez y la cantidad de USD$ </w:t>
      </w:r>
      <w:r w:rsidR="00791B79" w:rsidRPr="00B63E5F">
        <w:rPr>
          <w:spacing w:val="0"/>
          <w:szCs w:val="20"/>
          <w:lang w:val="es-ES"/>
        </w:rPr>
        <w:t>2</w:t>
      </w:r>
      <w:r w:rsidR="00A84B8E" w:rsidRPr="00B63E5F">
        <w:rPr>
          <w:spacing w:val="0"/>
          <w:szCs w:val="20"/>
          <w:lang w:val="es-ES"/>
        </w:rPr>
        <w:t>0</w:t>
      </w:r>
      <w:r w:rsidR="00AF7A82" w:rsidRPr="00B63E5F">
        <w:rPr>
          <w:spacing w:val="0"/>
          <w:szCs w:val="20"/>
          <w:lang w:val="es-ES"/>
        </w:rPr>
        <w:t>.000,00 (</w:t>
      </w:r>
      <w:r w:rsidR="00791B79" w:rsidRPr="00B63E5F">
        <w:rPr>
          <w:spacing w:val="0"/>
          <w:szCs w:val="20"/>
          <w:lang w:val="es-ES"/>
        </w:rPr>
        <w:t>veinte</w:t>
      </w:r>
      <w:r w:rsidR="00AF7A82" w:rsidRPr="00B63E5F">
        <w:rPr>
          <w:spacing w:val="0"/>
          <w:szCs w:val="20"/>
          <w:lang w:val="es-ES"/>
        </w:rPr>
        <w:t xml:space="preserve"> mil dólares de los Estados Unidos de América) en concepto de daño inmaterial a favor del señor Ángel Acosta Martínez. </w:t>
      </w:r>
      <w:r w:rsidRPr="00B63E5F">
        <w:rPr>
          <w:spacing w:val="0"/>
          <w:szCs w:val="20"/>
          <w:lang w:val="es-ES"/>
        </w:rPr>
        <w:t>La indemnización de José Delfín Acosta Martínez se repartirá en partes iguales entre la madre y el hermano.</w:t>
      </w:r>
    </w:p>
    <w:p w14:paraId="381E0A8B" w14:textId="77777777" w:rsidR="00271994" w:rsidRPr="00271994" w:rsidRDefault="00271994" w:rsidP="00271994">
      <w:pPr>
        <w:rPr>
          <w:lang w:val="es-ES" w:eastAsia="es-MX"/>
        </w:rPr>
      </w:pPr>
    </w:p>
    <w:p w14:paraId="5E52EBD1" w14:textId="553A586F" w:rsidR="002C7494" w:rsidRDefault="00AF7A82" w:rsidP="00250CAF">
      <w:pPr>
        <w:pStyle w:val="Ttulo2"/>
        <w:spacing w:before="0" w:after="0"/>
        <w:ind w:left="1134" w:hanging="567"/>
      </w:pPr>
      <w:bookmarkStart w:id="210" w:name="_Toc53083823"/>
      <w:r w:rsidRPr="00E55C2A">
        <w:t>Costas y gastos</w:t>
      </w:r>
      <w:bookmarkEnd w:id="210"/>
    </w:p>
    <w:p w14:paraId="3A5F86D2" w14:textId="77777777" w:rsidR="00271994" w:rsidRPr="00271994" w:rsidRDefault="00271994" w:rsidP="00271994">
      <w:pPr>
        <w:rPr>
          <w:lang w:val="es-CR"/>
        </w:rPr>
      </w:pPr>
    </w:p>
    <w:p w14:paraId="588A5D39" w14:textId="1F49D954" w:rsidR="00AF7A82" w:rsidRDefault="00AF7A82" w:rsidP="009E37EA">
      <w:pPr>
        <w:pStyle w:val="PrrafodeSentencia"/>
        <w:rPr>
          <w:spacing w:val="0"/>
          <w:szCs w:val="20"/>
          <w:lang w:val="es-ES"/>
        </w:rPr>
      </w:pPr>
      <w:r w:rsidRPr="00B63E5F">
        <w:rPr>
          <w:spacing w:val="0"/>
          <w:szCs w:val="20"/>
          <w:lang w:val="es-ES"/>
        </w:rPr>
        <w:t xml:space="preserve">Los </w:t>
      </w:r>
      <w:r w:rsidRPr="00B63E5F">
        <w:rPr>
          <w:b/>
          <w:i/>
          <w:spacing w:val="0"/>
          <w:szCs w:val="20"/>
          <w:lang w:val="es-ES"/>
        </w:rPr>
        <w:t xml:space="preserve">representantes </w:t>
      </w:r>
      <w:r w:rsidRPr="00B63E5F">
        <w:rPr>
          <w:spacing w:val="0"/>
          <w:szCs w:val="20"/>
          <w:lang w:val="es-ES"/>
        </w:rPr>
        <w:t>solicitaron que, al momento de determinar las costas y gastos, este Tribunal considere los “honorarios que la familia Acosta Martínez adeuda a abogados y peritos”, así como “los honorarios, costas y costos de los procesos judiciales en los que haya participado la familia de José Delfín Acosta Martínez c</w:t>
      </w:r>
      <w:r w:rsidR="00F82F57" w:rsidRPr="00B63E5F">
        <w:rPr>
          <w:spacing w:val="0"/>
          <w:szCs w:val="20"/>
          <w:lang w:val="es-ES"/>
        </w:rPr>
        <w:t>omo querellantes/denunciantes”.</w:t>
      </w:r>
      <w:r w:rsidRPr="00B63E5F">
        <w:rPr>
          <w:b/>
          <w:spacing w:val="0"/>
          <w:szCs w:val="20"/>
          <w:lang w:val="es-ES"/>
        </w:rPr>
        <w:t xml:space="preserve"> </w:t>
      </w:r>
      <w:r w:rsidRPr="00B63E5F">
        <w:rPr>
          <w:spacing w:val="0"/>
          <w:szCs w:val="20"/>
          <w:lang w:val="es-ES"/>
        </w:rPr>
        <w:t xml:space="preserve">Adicionalmente, señalaron que “tanto en el ámbito local como en el internacional, la familia Acosta Martínez fue representada por el CISALP, conjuntamente en forma sucesiva con COFAVI, y luego Asociación Civil ‘El Trapito’, organizaciones no gubernamentales que afrontaron con sus propios recursos los gastos ordinarios de tramitación del Caso en ambas instancias”. </w:t>
      </w:r>
    </w:p>
    <w:p w14:paraId="6F2338B0" w14:textId="77777777" w:rsidR="00271994" w:rsidRPr="00271994" w:rsidRDefault="00271994" w:rsidP="00271994">
      <w:pPr>
        <w:rPr>
          <w:lang w:val="es-ES" w:eastAsia="es-MX"/>
        </w:rPr>
      </w:pPr>
    </w:p>
    <w:p w14:paraId="6A219225" w14:textId="41EE0885" w:rsidR="00AF7A82" w:rsidRDefault="00AF7A82" w:rsidP="009E37EA">
      <w:pPr>
        <w:pStyle w:val="PrrafodeSentencia"/>
        <w:rPr>
          <w:spacing w:val="0"/>
          <w:szCs w:val="20"/>
          <w:lang w:val="es-ES"/>
        </w:rPr>
      </w:pPr>
      <w:r w:rsidRPr="00B63E5F">
        <w:rPr>
          <w:spacing w:val="0"/>
          <w:szCs w:val="20"/>
          <w:lang w:val="es-ES"/>
        </w:rPr>
        <w:t>La Corte reitera que,</w:t>
      </w:r>
      <w:r w:rsidR="008878FA" w:rsidRPr="00B63E5F">
        <w:rPr>
          <w:spacing w:val="0"/>
          <w:szCs w:val="20"/>
          <w:lang w:val="es-ES"/>
        </w:rPr>
        <w:t xml:space="preserve"> </w:t>
      </w:r>
      <w:r w:rsidRPr="00B63E5F">
        <w:rPr>
          <w:spacing w:val="0"/>
          <w:szCs w:val="20"/>
          <w:lang w:val="es-ES"/>
        </w:rPr>
        <w:t xml:space="preserve">conforme a su jurisprudencia, las costas y gastos son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w:t>
      </w:r>
      <w:r w:rsidRPr="00B63E5F">
        <w:rPr>
          <w:spacing w:val="0"/>
          <w:szCs w:val="20"/>
          <w:lang w:val="es-ES"/>
        </w:rPr>
        <w:lastRenderedPageBreak/>
        <w:t xml:space="preserve">protección de derechos humanos. Esta apreciación puede ser realizada con base en el principio de equidad y tomando en cuenta los gastos señalados por las partes, siempre que su </w:t>
      </w:r>
      <w:r w:rsidRPr="00B63E5F">
        <w:rPr>
          <w:i/>
          <w:spacing w:val="0"/>
          <w:szCs w:val="20"/>
          <w:lang w:val="es-ES"/>
        </w:rPr>
        <w:t>quantum</w:t>
      </w:r>
      <w:r w:rsidRPr="00B63E5F">
        <w:rPr>
          <w:spacing w:val="0"/>
          <w:szCs w:val="20"/>
          <w:lang w:val="es-ES"/>
        </w:rPr>
        <w:t xml:space="preserve"> sea razonable</w:t>
      </w:r>
      <w:r w:rsidRPr="00B63E5F">
        <w:rPr>
          <w:rStyle w:val="Refdenotaalpie"/>
          <w:spacing w:val="0"/>
          <w:lang w:val="es-ES"/>
        </w:rPr>
        <w:footnoteReference w:id="171"/>
      </w:r>
      <w:r w:rsidRPr="00B63E5F">
        <w:rPr>
          <w:spacing w:val="0"/>
          <w:szCs w:val="20"/>
          <w:lang w:val="es-ES"/>
        </w:rPr>
        <w:t>.</w:t>
      </w:r>
    </w:p>
    <w:p w14:paraId="63C9A8F6" w14:textId="77777777" w:rsidR="00271994" w:rsidRPr="00271994" w:rsidRDefault="00271994" w:rsidP="00271994">
      <w:pPr>
        <w:rPr>
          <w:lang w:val="es-ES" w:eastAsia="es-MX"/>
        </w:rPr>
      </w:pPr>
    </w:p>
    <w:p w14:paraId="3A8A650E" w14:textId="6D1D3F45" w:rsidR="00AF7A82" w:rsidRDefault="00AF7A82" w:rsidP="009E37EA">
      <w:pPr>
        <w:pStyle w:val="PrrafodeSentencia"/>
        <w:rPr>
          <w:spacing w:val="0"/>
          <w:szCs w:val="20"/>
          <w:lang w:val="es-ES"/>
        </w:rPr>
      </w:pPr>
      <w:r w:rsidRPr="00B63E5F">
        <w:rPr>
          <w:spacing w:val="0"/>
          <w:szCs w:val="20"/>
          <w:lang w:val="es-ES"/>
        </w:rPr>
        <w:t>Este Tribunal nota que los representantes no han solicitado un monto dinerario específico para el reintegro de gastos y costas, ni acreditado en forma debida y razonada la totalidad de los gastos efectuados. En consecuencia, la Corte decide, por entenderlo razonable, fijar en equidad el p</w:t>
      </w:r>
      <w:r w:rsidR="00791B79" w:rsidRPr="00B63E5F">
        <w:rPr>
          <w:spacing w:val="0"/>
          <w:szCs w:val="20"/>
          <w:lang w:val="es-ES"/>
        </w:rPr>
        <w:t>ago de un monto total de US$ 5.000.00 (cinco</w:t>
      </w:r>
      <w:r w:rsidRPr="00B63E5F">
        <w:rPr>
          <w:spacing w:val="0"/>
          <w:szCs w:val="20"/>
          <w:lang w:val="es-ES"/>
        </w:rPr>
        <w:t xml:space="preserve"> mil dólares de los Estados Unidos de América) por concepto de cos</w:t>
      </w:r>
      <w:r w:rsidR="00604709" w:rsidRPr="00B63E5F">
        <w:rPr>
          <w:spacing w:val="0"/>
          <w:szCs w:val="20"/>
          <w:lang w:val="es-ES"/>
        </w:rPr>
        <w:t xml:space="preserve">tas y gastos a favor de CISALP </w:t>
      </w:r>
      <w:r w:rsidR="00791B79" w:rsidRPr="00B63E5F">
        <w:rPr>
          <w:spacing w:val="0"/>
          <w:szCs w:val="20"/>
          <w:lang w:val="es-ES"/>
        </w:rPr>
        <w:t>y un monto total de US$ 5.000.00 (cinco</w:t>
      </w:r>
      <w:r w:rsidRPr="00B63E5F">
        <w:rPr>
          <w:spacing w:val="0"/>
          <w:szCs w:val="20"/>
          <w:lang w:val="es-ES"/>
        </w:rPr>
        <w:t xml:space="preserve"> mil dólares de los Estados Unidos de América) por concepto de costas y gastos a favor de ‘El Trapito’. Dichas cantidades deberán ser entregadas directamente a dichas organizaciones. En el procedimiento de supervisión de cumplimiento de la presente Sentencia, el Tribunal podrá disponer el reembolso por parte del Estado a las víctimas o sus representantes de los gastos razonables debidamente comprobados en dicha etapa procesal</w:t>
      </w:r>
      <w:r w:rsidRPr="00B63E5F">
        <w:rPr>
          <w:rStyle w:val="Refdenotaalpie"/>
          <w:spacing w:val="0"/>
          <w:lang w:val="es-ES"/>
        </w:rPr>
        <w:footnoteReference w:id="172"/>
      </w:r>
      <w:r w:rsidRPr="00B63E5F">
        <w:rPr>
          <w:spacing w:val="0"/>
          <w:szCs w:val="20"/>
          <w:lang w:val="es-ES"/>
        </w:rPr>
        <w:t xml:space="preserve">. </w:t>
      </w:r>
    </w:p>
    <w:p w14:paraId="161129CA" w14:textId="77777777" w:rsidR="00271994" w:rsidRPr="00271994" w:rsidRDefault="00271994" w:rsidP="00271994">
      <w:pPr>
        <w:rPr>
          <w:lang w:val="es-ES" w:eastAsia="es-MX"/>
        </w:rPr>
      </w:pPr>
    </w:p>
    <w:p w14:paraId="2770D980" w14:textId="551B01D1" w:rsidR="00AF7A82" w:rsidRDefault="00AF7A82" w:rsidP="00AB7AD1">
      <w:pPr>
        <w:pStyle w:val="Ttulo2"/>
        <w:spacing w:before="0" w:after="0"/>
        <w:ind w:left="1134" w:hanging="567"/>
      </w:pPr>
      <w:bookmarkStart w:id="211" w:name="_Toc53083824"/>
      <w:r w:rsidRPr="00E55C2A">
        <w:t>Reintegro de los gastos al Fondo de Asistencia Legal</w:t>
      </w:r>
      <w:bookmarkEnd w:id="211"/>
    </w:p>
    <w:p w14:paraId="082187A5" w14:textId="77777777" w:rsidR="00271994" w:rsidRPr="00271994" w:rsidRDefault="00271994" w:rsidP="00271994">
      <w:pPr>
        <w:rPr>
          <w:lang w:val="es-CR"/>
        </w:rPr>
      </w:pPr>
    </w:p>
    <w:p w14:paraId="1D4ED82B" w14:textId="7C579BF0" w:rsidR="00AF7A82" w:rsidRDefault="00AF7A82" w:rsidP="009E37EA">
      <w:pPr>
        <w:pStyle w:val="PrrafodeSentencia"/>
        <w:rPr>
          <w:spacing w:val="0"/>
          <w:szCs w:val="20"/>
          <w:lang w:val="es-ES"/>
        </w:rPr>
      </w:pPr>
      <w:r w:rsidRPr="00B63E5F">
        <w:rPr>
          <w:spacing w:val="0"/>
          <w:szCs w:val="20"/>
          <w:lang w:val="es-ES"/>
        </w:rPr>
        <w:t>En el presente caso, mediante una nota de 22 de enero de 2020</w:t>
      </w:r>
      <w:r w:rsidR="00F82F57" w:rsidRPr="00B63E5F">
        <w:rPr>
          <w:spacing w:val="0"/>
          <w:szCs w:val="20"/>
          <w:lang w:val="es-ES"/>
        </w:rPr>
        <w:t>,</w:t>
      </w:r>
      <w:r w:rsidRPr="00B63E5F">
        <w:rPr>
          <w:spacing w:val="0"/>
          <w:szCs w:val="20"/>
          <w:lang w:val="es-ES"/>
        </w:rPr>
        <w:t xml:space="preserve"> la Presidencia de la Corte declaró procedente la solicitud presentada por la presunta víctima, a través de sus</w:t>
      </w:r>
      <w:r w:rsidR="0080478F" w:rsidRPr="00B63E5F">
        <w:rPr>
          <w:spacing w:val="0"/>
          <w:szCs w:val="20"/>
          <w:lang w:val="es-ES"/>
        </w:rPr>
        <w:t xml:space="preserve"> </w:t>
      </w:r>
      <w:r w:rsidRPr="00B63E5F">
        <w:rPr>
          <w:spacing w:val="0"/>
          <w:szCs w:val="20"/>
          <w:lang w:val="es-ES"/>
        </w:rPr>
        <w:t xml:space="preserve">representantes, para acogerse al Fondo de Asistencia Legal. En dicha comunicación se resolvió que se otorgaría la asistencia económica necesaria para la presentación de dos declaraciones, una en la audiencia y otra por medio de afidávit y para la participación de un representante legal </w:t>
      </w:r>
      <w:r w:rsidR="007D059E">
        <w:rPr>
          <w:spacing w:val="0"/>
          <w:szCs w:val="20"/>
          <w:lang w:val="es-ES"/>
        </w:rPr>
        <w:t>en</w:t>
      </w:r>
      <w:r w:rsidRPr="00B63E5F">
        <w:rPr>
          <w:spacing w:val="0"/>
          <w:szCs w:val="20"/>
          <w:lang w:val="es-ES"/>
        </w:rPr>
        <w:t xml:space="preserve"> la audiencia pública.</w:t>
      </w:r>
    </w:p>
    <w:p w14:paraId="4806456A" w14:textId="77777777" w:rsidR="00271994" w:rsidRPr="00271994" w:rsidRDefault="00271994" w:rsidP="00271994">
      <w:pPr>
        <w:rPr>
          <w:lang w:val="es-ES" w:eastAsia="es-MX"/>
        </w:rPr>
      </w:pPr>
    </w:p>
    <w:p w14:paraId="1746D16B" w14:textId="65D5C04D" w:rsidR="0080478F" w:rsidRDefault="0080478F" w:rsidP="009E37EA">
      <w:pPr>
        <w:pStyle w:val="PrrafodeSentencia"/>
        <w:rPr>
          <w:spacing w:val="0"/>
          <w:szCs w:val="20"/>
          <w:lang w:val="es-ES"/>
        </w:rPr>
      </w:pPr>
      <w:r w:rsidRPr="00B63E5F">
        <w:rPr>
          <w:spacing w:val="0"/>
          <w:szCs w:val="20"/>
          <w:lang w:val="es-ES"/>
        </w:rPr>
        <w:t>El 12 de febrero</w:t>
      </w:r>
      <w:r w:rsidR="00AF7A82" w:rsidRPr="00B63E5F">
        <w:rPr>
          <w:spacing w:val="0"/>
          <w:szCs w:val="20"/>
          <w:lang w:val="es-ES"/>
        </w:rPr>
        <w:t xml:space="preserve"> de 2020</w:t>
      </w:r>
      <w:r w:rsidRPr="00B63E5F">
        <w:rPr>
          <w:spacing w:val="0"/>
          <w:szCs w:val="20"/>
          <w:lang w:val="es-ES"/>
        </w:rPr>
        <w:t>,</w:t>
      </w:r>
      <w:r w:rsidR="00AF7A82" w:rsidRPr="00B63E5F">
        <w:rPr>
          <w:spacing w:val="0"/>
          <w:szCs w:val="20"/>
          <w:lang w:val="es-ES"/>
        </w:rPr>
        <w:t xml:space="preserve"> los representantes solicitaron la reconsideración de la decisión por cuanto les “resulta[</w:t>
      </w:r>
      <w:proofErr w:type="spellStart"/>
      <w:r w:rsidR="00AF7A82" w:rsidRPr="00B63E5F">
        <w:rPr>
          <w:spacing w:val="0"/>
          <w:szCs w:val="20"/>
          <w:lang w:val="es-ES"/>
        </w:rPr>
        <w:t>ba</w:t>
      </w:r>
      <w:proofErr w:type="spellEnd"/>
      <w:r w:rsidR="00AF7A82" w:rsidRPr="00B63E5F">
        <w:rPr>
          <w:spacing w:val="0"/>
          <w:szCs w:val="20"/>
          <w:lang w:val="es-ES"/>
        </w:rPr>
        <w:t>] posible […] afrontar el pago de los gastos que genere la declaración por affidávit de la Sra. Martínez, en la R</w:t>
      </w:r>
      <w:r w:rsidR="008628BC" w:rsidRPr="00B63E5F">
        <w:rPr>
          <w:spacing w:val="0"/>
          <w:szCs w:val="20"/>
          <w:lang w:val="es-ES"/>
        </w:rPr>
        <w:t>epública Oriental del Uruguay”,</w:t>
      </w:r>
      <w:r w:rsidR="00AF7A82" w:rsidRPr="00B63E5F">
        <w:rPr>
          <w:b/>
          <w:spacing w:val="0"/>
          <w:szCs w:val="20"/>
          <w:lang w:val="es-ES"/>
        </w:rPr>
        <w:t xml:space="preserve"> </w:t>
      </w:r>
      <w:r w:rsidR="00AF7A82" w:rsidRPr="00B63E5F">
        <w:rPr>
          <w:spacing w:val="0"/>
          <w:szCs w:val="20"/>
          <w:lang w:val="es-ES"/>
        </w:rPr>
        <w:t>solicitando a su vez, una reasignación de dichos recursos para los gastos de “viaje y estadía del testigo Andrés Alberto Fresco”. Ante dicha solicitud la Corte, siguiendo instrucciones de la Presidencia notificó a las partes y a la Comisión la imposibilidad de “realizar esta reasignación sin afectar el Fondo de Asistencia Legal de Víctimas” por lo que “no se acepta[</w:t>
      </w:r>
      <w:proofErr w:type="spellStart"/>
      <w:r w:rsidR="00AF7A82" w:rsidRPr="00B63E5F">
        <w:rPr>
          <w:spacing w:val="0"/>
          <w:szCs w:val="20"/>
          <w:lang w:val="es-ES"/>
        </w:rPr>
        <w:t>ba</w:t>
      </w:r>
      <w:proofErr w:type="spellEnd"/>
      <w:r w:rsidR="00AF7A82" w:rsidRPr="00B63E5F">
        <w:rPr>
          <w:spacing w:val="0"/>
          <w:szCs w:val="20"/>
          <w:lang w:val="es-ES"/>
        </w:rPr>
        <w:t>] la so</w:t>
      </w:r>
      <w:r w:rsidR="008628BC" w:rsidRPr="00B63E5F">
        <w:rPr>
          <w:spacing w:val="0"/>
          <w:szCs w:val="20"/>
          <w:lang w:val="es-ES"/>
        </w:rPr>
        <w:t>licitud de los representantes”.</w:t>
      </w:r>
    </w:p>
    <w:p w14:paraId="543F333F" w14:textId="77777777" w:rsidR="00271994" w:rsidRPr="00271994" w:rsidRDefault="00271994" w:rsidP="00271994">
      <w:pPr>
        <w:rPr>
          <w:lang w:val="es-ES" w:eastAsia="es-MX"/>
        </w:rPr>
      </w:pPr>
    </w:p>
    <w:p w14:paraId="527D6AF7" w14:textId="4B90014A" w:rsidR="003B065A" w:rsidRDefault="0080478F" w:rsidP="009E37EA">
      <w:pPr>
        <w:pStyle w:val="PrrafodeSentencia"/>
        <w:rPr>
          <w:spacing w:val="0"/>
          <w:szCs w:val="20"/>
          <w:lang w:val="es-ES"/>
        </w:rPr>
      </w:pPr>
      <w:r w:rsidRPr="00B63E5F">
        <w:rPr>
          <w:spacing w:val="0"/>
          <w:szCs w:val="20"/>
          <w:lang w:val="es-ES"/>
        </w:rPr>
        <w:t xml:space="preserve">El 10 de junio de 2020 se transmitió a las Partes el Informe sobre Aplicación del Fondo </w:t>
      </w:r>
      <w:r w:rsidR="008628BC" w:rsidRPr="00B63E5F">
        <w:rPr>
          <w:spacing w:val="0"/>
          <w:szCs w:val="20"/>
          <w:lang w:val="es-ES"/>
        </w:rPr>
        <w:t>de Asistencia Legal de Víctimas</w:t>
      </w:r>
      <w:r w:rsidR="003B065A" w:rsidRPr="00B63E5F">
        <w:rPr>
          <w:b/>
          <w:spacing w:val="0"/>
          <w:szCs w:val="20"/>
          <w:lang w:val="es-ES"/>
        </w:rPr>
        <w:t xml:space="preserve"> </w:t>
      </w:r>
      <w:r w:rsidR="003B065A" w:rsidRPr="00B63E5F">
        <w:rPr>
          <w:spacing w:val="0"/>
          <w:szCs w:val="20"/>
          <w:lang w:val="es-ES"/>
        </w:rPr>
        <w:t>según lo dispuesto en el a</w:t>
      </w:r>
      <w:r w:rsidR="00F82F57" w:rsidRPr="00B63E5F">
        <w:rPr>
          <w:spacing w:val="0"/>
          <w:szCs w:val="20"/>
          <w:lang w:val="es-ES"/>
        </w:rPr>
        <w:t>rtículo 5 del Reglamento de la C</w:t>
      </w:r>
      <w:r w:rsidR="003B065A" w:rsidRPr="00B63E5F">
        <w:rPr>
          <w:spacing w:val="0"/>
          <w:szCs w:val="20"/>
          <w:lang w:val="es-ES"/>
        </w:rPr>
        <w:t>orte sobre el funcionamiento del referido fondo. Por escrito del 23 de junio de 2020, el Estado comunicó que no tenía observaciones sobre las erogaciones realizadas en aplicación del Fondo de Asistencia Legal d</w:t>
      </w:r>
      <w:r w:rsidR="008628BC" w:rsidRPr="00B63E5F">
        <w:rPr>
          <w:spacing w:val="0"/>
          <w:szCs w:val="20"/>
          <w:lang w:val="es-ES"/>
        </w:rPr>
        <w:t>e Víctimas.</w:t>
      </w:r>
    </w:p>
    <w:p w14:paraId="6E8E61A6" w14:textId="77777777" w:rsidR="00271994" w:rsidRPr="00271994" w:rsidRDefault="00271994" w:rsidP="00271994">
      <w:pPr>
        <w:rPr>
          <w:lang w:val="es-ES" w:eastAsia="es-MX"/>
        </w:rPr>
      </w:pPr>
    </w:p>
    <w:p w14:paraId="2C637168" w14:textId="463D54D4" w:rsidR="00AF7A82" w:rsidRDefault="003B065A" w:rsidP="009E37EA">
      <w:pPr>
        <w:pStyle w:val="PrrafodeSentencia"/>
        <w:rPr>
          <w:spacing w:val="0"/>
          <w:szCs w:val="20"/>
          <w:lang w:val="es-ES"/>
        </w:rPr>
      </w:pPr>
      <w:r w:rsidRPr="00B63E5F">
        <w:rPr>
          <w:spacing w:val="0"/>
          <w:szCs w:val="20"/>
          <w:lang w:val="es-ES"/>
        </w:rPr>
        <w:t xml:space="preserve">Al no haber objeciones por parte del Estado, y en razón de las violaciones reconocidas y declaradas en la presente </w:t>
      </w:r>
      <w:r w:rsidR="007D059E">
        <w:rPr>
          <w:spacing w:val="0"/>
          <w:szCs w:val="20"/>
          <w:lang w:val="es-ES"/>
        </w:rPr>
        <w:t>S</w:t>
      </w:r>
      <w:r w:rsidRPr="00B63E5F">
        <w:rPr>
          <w:spacing w:val="0"/>
          <w:szCs w:val="20"/>
          <w:lang w:val="es-ES"/>
        </w:rPr>
        <w:t>entencia, la Corte ordena al Estado el reintegro a dicho fondo de la cantidad de USD $2,718.75 (dos mil setecientos dieciocho dólares y setenta y cinco centavos</w:t>
      </w:r>
      <w:r w:rsidR="00F82F57" w:rsidRPr="00B63E5F">
        <w:rPr>
          <w:spacing w:val="0"/>
          <w:szCs w:val="20"/>
          <w:lang w:val="es-ES"/>
        </w:rPr>
        <w:t xml:space="preserve"> de los Estados Unidos de América</w:t>
      </w:r>
      <w:r w:rsidRPr="00B63E5F">
        <w:rPr>
          <w:spacing w:val="0"/>
          <w:szCs w:val="20"/>
          <w:lang w:val="es-ES"/>
        </w:rPr>
        <w:t xml:space="preserve">) por los gastos incurridos. Este monto deberá ser reintegrado en el plazo </w:t>
      </w:r>
      <w:r w:rsidR="00CC629C" w:rsidRPr="00B63E5F">
        <w:rPr>
          <w:spacing w:val="0"/>
          <w:szCs w:val="20"/>
          <w:lang w:val="es-ES"/>
        </w:rPr>
        <w:t>d</w:t>
      </w:r>
      <w:r w:rsidRPr="00B63E5F">
        <w:rPr>
          <w:spacing w:val="0"/>
          <w:szCs w:val="20"/>
          <w:lang w:val="es-ES"/>
        </w:rPr>
        <w:t>e seis meses, contados a partir de la notificación del presente fallo.</w:t>
      </w:r>
    </w:p>
    <w:p w14:paraId="39EC1033" w14:textId="77777777" w:rsidR="00271994" w:rsidRPr="00271994" w:rsidRDefault="00271994" w:rsidP="00271994">
      <w:pPr>
        <w:rPr>
          <w:lang w:val="es-ES" w:eastAsia="es-MX"/>
        </w:rPr>
      </w:pPr>
    </w:p>
    <w:p w14:paraId="3D715418" w14:textId="223EFEC2" w:rsidR="00AF7A82" w:rsidRDefault="00AF7A82" w:rsidP="00AB7AD1">
      <w:pPr>
        <w:pStyle w:val="Ttulo2"/>
        <w:spacing w:before="0" w:after="0"/>
        <w:ind w:left="1134" w:hanging="567"/>
      </w:pPr>
      <w:bookmarkStart w:id="212" w:name="_Toc53083825"/>
      <w:r w:rsidRPr="00E55C2A">
        <w:t xml:space="preserve">Modalidad de cumplimiento de los pagos </w:t>
      </w:r>
      <w:r w:rsidRPr="00377E54">
        <w:t>ordenados</w:t>
      </w:r>
      <w:bookmarkEnd w:id="212"/>
    </w:p>
    <w:p w14:paraId="65C02ECB" w14:textId="77777777" w:rsidR="00271994" w:rsidRPr="00271994" w:rsidRDefault="00271994" w:rsidP="00271994">
      <w:pPr>
        <w:rPr>
          <w:lang w:val="es-CR"/>
        </w:rPr>
      </w:pPr>
    </w:p>
    <w:p w14:paraId="380B6266" w14:textId="44769A9E" w:rsidR="00AF7A82" w:rsidRDefault="00AF7A82" w:rsidP="009E37EA">
      <w:pPr>
        <w:pStyle w:val="PrrafodeSentencia"/>
        <w:rPr>
          <w:spacing w:val="0"/>
          <w:szCs w:val="20"/>
          <w:lang w:val="es-ES"/>
        </w:rPr>
      </w:pPr>
      <w:r w:rsidRPr="00B63E5F">
        <w:rPr>
          <w:spacing w:val="0"/>
          <w:szCs w:val="20"/>
          <w:lang w:val="es-ES"/>
        </w:rPr>
        <w:t>El Estado deberá efectuar el pago de las indemnizaciones por concepto de daño material</w:t>
      </w:r>
      <w:r w:rsidR="00D13EE2" w:rsidRPr="00B63E5F">
        <w:rPr>
          <w:spacing w:val="0"/>
          <w:szCs w:val="20"/>
          <w:lang w:val="es-ES"/>
        </w:rPr>
        <w:t xml:space="preserve"> </w:t>
      </w:r>
      <w:r w:rsidRPr="00B63E5F">
        <w:rPr>
          <w:spacing w:val="0"/>
          <w:szCs w:val="20"/>
          <w:lang w:val="es-ES"/>
        </w:rPr>
        <w:t xml:space="preserve">e inmaterial y el reintegro de costas y gastos establecidos en la presente Sentencia directamente a las personas </w:t>
      </w:r>
      <w:r w:rsidR="00CC629C" w:rsidRPr="00B63E5F">
        <w:rPr>
          <w:spacing w:val="0"/>
          <w:szCs w:val="20"/>
          <w:lang w:val="es-ES"/>
        </w:rPr>
        <w:t xml:space="preserve">e instituciones </w:t>
      </w:r>
      <w:r w:rsidRPr="00B63E5F">
        <w:rPr>
          <w:spacing w:val="0"/>
          <w:szCs w:val="20"/>
          <w:lang w:val="es-ES"/>
        </w:rPr>
        <w:t>indicadas en la misma, dentro del plazo de un año contado a partir de la notificación de la presente Sentencia, sin perjuicio de que pueda adelantar el pago completo en un plazo menor, en los térmi</w:t>
      </w:r>
      <w:r w:rsidR="006C3365" w:rsidRPr="00B63E5F">
        <w:rPr>
          <w:spacing w:val="0"/>
          <w:szCs w:val="20"/>
          <w:lang w:val="es-ES"/>
        </w:rPr>
        <w:t>nos de los siguientes párrafos.</w:t>
      </w:r>
    </w:p>
    <w:p w14:paraId="15167857" w14:textId="77777777" w:rsidR="00271994" w:rsidRPr="00271994" w:rsidRDefault="00271994" w:rsidP="00271994">
      <w:pPr>
        <w:rPr>
          <w:lang w:val="es-ES" w:eastAsia="es-MX"/>
        </w:rPr>
      </w:pPr>
    </w:p>
    <w:p w14:paraId="2AF00100" w14:textId="6BFFD960" w:rsidR="000E4BD1" w:rsidRDefault="00AF7A82" w:rsidP="009E37EA">
      <w:pPr>
        <w:pStyle w:val="PrrafodeSentencia"/>
        <w:rPr>
          <w:spacing w:val="0"/>
          <w:szCs w:val="20"/>
          <w:lang w:val="es-ES"/>
        </w:rPr>
      </w:pPr>
      <w:r w:rsidRPr="00B63E5F">
        <w:rPr>
          <w:spacing w:val="0"/>
          <w:szCs w:val="20"/>
          <w:lang w:val="es-ES"/>
        </w:rPr>
        <w:t>En caso de que los beneficiarios hayan fallecido o fallezcan antes de que les sea entregada la cantidad respectiva, esta se entregará directamente a sus derechohabientes, conforme al derecho interno aplicable.</w:t>
      </w:r>
    </w:p>
    <w:p w14:paraId="514330E2" w14:textId="77777777" w:rsidR="00271994" w:rsidRPr="00271994" w:rsidRDefault="00271994" w:rsidP="00271994">
      <w:pPr>
        <w:rPr>
          <w:lang w:val="es-ES" w:eastAsia="es-MX"/>
        </w:rPr>
      </w:pPr>
    </w:p>
    <w:p w14:paraId="45DF2F07" w14:textId="1CC7123A" w:rsidR="00F605BF" w:rsidRDefault="000E4BD1" w:rsidP="009E37EA">
      <w:pPr>
        <w:pStyle w:val="PrrafodeSentencia"/>
        <w:rPr>
          <w:spacing w:val="0"/>
          <w:szCs w:val="20"/>
          <w:lang w:val="es-ES"/>
        </w:rPr>
      </w:pPr>
      <w:r w:rsidRPr="00B63E5F">
        <w:rPr>
          <w:spacing w:val="0"/>
          <w:szCs w:val="20"/>
          <w:lang w:val="es-ES"/>
        </w:rPr>
        <w:t xml:space="preserve">El Estado debe cumplir sus obligaciones monetarias mediante el pago en dólares de los Estados Unidos de América o, de no ser esto posible, en su equivalente en moneda argentina, utilizando para el cálculo respectivo la tasa más alta y más beneficiosa para las personas beneficiarias que permita su ordenamiento interno, vigente al momento del pago. Durante la etapa de supervisión de cumplimento de la sentencia, la Corte podrá reajustar prudentemente el equivalente de estas cifras en moneda argentina, con el objeto de evitar que las variaciones cambiarias afecten sustancialmente el valor adquisitivo de esos montos. </w:t>
      </w:r>
    </w:p>
    <w:p w14:paraId="1C12F9F0" w14:textId="77777777" w:rsidR="00271994" w:rsidRPr="00271994" w:rsidRDefault="00271994" w:rsidP="00271994">
      <w:pPr>
        <w:rPr>
          <w:lang w:val="es-ES" w:eastAsia="es-MX"/>
        </w:rPr>
      </w:pPr>
    </w:p>
    <w:p w14:paraId="7EBA35E7" w14:textId="0F295AD1" w:rsidR="00AF7A82" w:rsidRDefault="000E4BD1" w:rsidP="009E37EA">
      <w:pPr>
        <w:pStyle w:val="PrrafodeSentencia"/>
        <w:rPr>
          <w:spacing w:val="0"/>
          <w:szCs w:val="20"/>
          <w:lang w:val="es-ES"/>
        </w:rPr>
      </w:pPr>
      <w:r w:rsidRPr="00B63E5F">
        <w:rPr>
          <w:spacing w:val="0"/>
          <w:szCs w:val="20"/>
          <w:lang w:val="es-ES"/>
        </w:rPr>
        <w:t>Si por causas atribuibles a los beneficiarios no fuese posible el pago de la cantidad determinada dentro del plazo indicado, el Estado consignará dicho monto a su favor en una cuenta o certificado de dep</w:t>
      </w:r>
      <w:r w:rsidR="00A545F9" w:rsidRPr="00B63E5F">
        <w:rPr>
          <w:spacing w:val="0"/>
          <w:szCs w:val="20"/>
          <w:lang w:val="es-ES"/>
        </w:rPr>
        <w:t>ó</w:t>
      </w:r>
      <w:r w:rsidRPr="00B63E5F">
        <w:rPr>
          <w:spacing w:val="0"/>
          <w:szCs w:val="20"/>
          <w:lang w:val="es-ES"/>
        </w:rPr>
        <w:t>sito en una instituci</w:t>
      </w:r>
      <w:r w:rsidR="00A545F9" w:rsidRPr="00B63E5F">
        <w:rPr>
          <w:spacing w:val="0"/>
          <w:szCs w:val="20"/>
          <w:lang w:val="es-ES"/>
        </w:rPr>
        <w:t>ó</w:t>
      </w:r>
      <w:r w:rsidRPr="00B63E5F">
        <w:rPr>
          <w:spacing w:val="0"/>
          <w:szCs w:val="20"/>
          <w:lang w:val="es-ES"/>
        </w:rPr>
        <w:t>n financiera argentina solvente, en d</w:t>
      </w:r>
      <w:r w:rsidR="00A545F9" w:rsidRPr="00B63E5F">
        <w:rPr>
          <w:spacing w:val="0"/>
          <w:szCs w:val="20"/>
          <w:lang w:val="es-ES"/>
        </w:rPr>
        <w:t>ó</w:t>
      </w:r>
      <w:r w:rsidRPr="00B63E5F">
        <w:rPr>
          <w:spacing w:val="0"/>
          <w:szCs w:val="20"/>
          <w:lang w:val="es-ES"/>
        </w:rPr>
        <w:t>lares de los Estados Unidos de Am</w:t>
      </w:r>
      <w:r w:rsidR="00A545F9" w:rsidRPr="00B63E5F">
        <w:rPr>
          <w:spacing w:val="0"/>
          <w:szCs w:val="20"/>
          <w:lang w:val="es-ES"/>
        </w:rPr>
        <w:t>é</w:t>
      </w:r>
      <w:r w:rsidRPr="00B63E5F">
        <w:rPr>
          <w:spacing w:val="0"/>
          <w:szCs w:val="20"/>
          <w:lang w:val="es-ES"/>
        </w:rPr>
        <w:t>rica, y en las condiciones financieras m</w:t>
      </w:r>
      <w:r w:rsidR="00A545F9" w:rsidRPr="00B63E5F">
        <w:rPr>
          <w:spacing w:val="0"/>
          <w:szCs w:val="20"/>
          <w:lang w:val="es-ES"/>
        </w:rPr>
        <w:t>á</w:t>
      </w:r>
      <w:r w:rsidRPr="00B63E5F">
        <w:rPr>
          <w:spacing w:val="0"/>
          <w:szCs w:val="20"/>
          <w:lang w:val="es-ES"/>
        </w:rPr>
        <w:t>s favorables que permitan la legislaci</w:t>
      </w:r>
      <w:r w:rsidR="00A545F9" w:rsidRPr="00B63E5F">
        <w:rPr>
          <w:spacing w:val="0"/>
          <w:szCs w:val="20"/>
          <w:lang w:val="es-ES"/>
        </w:rPr>
        <w:t>ó</w:t>
      </w:r>
      <w:r w:rsidRPr="00B63E5F">
        <w:rPr>
          <w:spacing w:val="0"/>
          <w:szCs w:val="20"/>
          <w:lang w:val="es-ES"/>
        </w:rPr>
        <w:t>n y la pr</w:t>
      </w:r>
      <w:r w:rsidR="00A545F9" w:rsidRPr="00B63E5F">
        <w:rPr>
          <w:spacing w:val="0"/>
          <w:szCs w:val="20"/>
          <w:lang w:val="es-ES"/>
        </w:rPr>
        <w:t>á</w:t>
      </w:r>
      <w:r w:rsidRPr="00B63E5F">
        <w:rPr>
          <w:spacing w:val="0"/>
          <w:szCs w:val="20"/>
          <w:lang w:val="es-ES"/>
        </w:rPr>
        <w:t>ctica bancaria. Si no se reclama el monto correspondiente una vez transcurridos diez a</w:t>
      </w:r>
      <w:r w:rsidR="00A545F9" w:rsidRPr="00B63E5F">
        <w:rPr>
          <w:spacing w:val="0"/>
          <w:szCs w:val="20"/>
          <w:lang w:val="es-ES"/>
        </w:rPr>
        <w:t>ñ</w:t>
      </w:r>
      <w:r w:rsidRPr="00B63E5F">
        <w:rPr>
          <w:spacing w:val="0"/>
          <w:szCs w:val="20"/>
          <w:lang w:val="es-ES"/>
        </w:rPr>
        <w:t>os, las cantidades ser</w:t>
      </w:r>
      <w:r w:rsidR="00A545F9" w:rsidRPr="00B63E5F">
        <w:rPr>
          <w:spacing w:val="0"/>
          <w:szCs w:val="20"/>
          <w:lang w:val="es-ES"/>
        </w:rPr>
        <w:t>á</w:t>
      </w:r>
      <w:r w:rsidRPr="00B63E5F">
        <w:rPr>
          <w:spacing w:val="0"/>
          <w:szCs w:val="20"/>
          <w:lang w:val="es-ES"/>
        </w:rPr>
        <w:t xml:space="preserve">n devueltas al Estado con los intereses devengados. </w:t>
      </w:r>
    </w:p>
    <w:p w14:paraId="408DCDBB" w14:textId="77777777" w:rsidR="00271994" w:rsidRPr="00271994" w:rsidRDefault="00271994" w:rsidP="00271994">
      <w:pPr>
        <w:rPr>
          <w:lang w:val="es-ES" w:eastAsia="es-MX"/>
        </w:rPr>
      </w:pPr>
    </w:p>
    <w:p w14:paraId="12FDE4CD" w14:textId="1B6AD7B3" w:rsidR="00AF7A82" w:rsidRDefault="00AF7A82" w:rsidP="009E37EA">
      <w:pPr>
        <w:pStyle w:val="PrrafodeSentencia"/>
        <w:rPr>
          <w:spacing w:val="0"/>
          <w:szCs w:val="20"/>
          <w:lang w:val="es-ES"/>
        </w:rPr>
      </w:pPr>
      <w:r w:rsidRPr="00B63E5F">
        <w:rPr>
          <w:spacing w:val="0"/>
          <w:szCs w:val="20"/>
          <w:lang w:val="es-ES"/>
        </w:rPr>
        <w:t>Las cantidades asignadas en la presente Sentencia como indemnización por daños materiales e inmateriales, y como reintegro de costas y gastos, deberán ser entregadas a las personas y organizaciones indicadas en forma íntegra, conforme a lo establecido en esta Sentencia, sin reducciones derivadas de eventuales cargas fiscales.</w:t>
      </w:r>
    </w:p>
    <w:p w14:paraId="6CE1AAA4" w14:textId="77777777" w:rsidR="00271994" w:rsidRPr="00271994" w:rsidRDefault="00271994" w:rsidP="00271994">
      <w:pPr>
        <w:rPr>
          <w:lang w:val="es-ES" w:eastAsia="es-MX"/>
        </w:rPr>
      </w:pPr>
    </w:p>
    <w:p w14:paraId="6A53D3C8" w14:textId="292941A1" w:rsidR="00ED5E8B" w:rsidRDefault="00AF7A82" w:rsidP="009E37EA">
      <w:pPr>
        <w:pStyle w:val="PrrafodeSentencia"/>
        <w:rPr>
          <w:spacing w:val="0"/>
          <w:szCs w:val="20"/>
          <w:lang w:val="es-ES"/>
        </w:rPr>
      </w:pPr>
      <w:r w:rsidRPr="00B63E5F">
        <w:rPr>
          <w:spacing w:val="0"/>
          <w:szCs w:val="20"/>
          <w:lang w:val="es-ES"/>
        </w:rPr>
        <w:t>En caso de que el Estado incurriera en mora, incluyendo en el reintegro de los gastos al Fondo de Asistencia Legal de Víctimas, deberá pagar un interés sobre la cantidad adeudada correspondiente al interés bancario moratorio en la República Argentina</w:t>
      </w:r>
      <w:r w:rsidR="00ED5E8B" w:rsidRPr="00B63E5F">
        <w:rPr>
          <w:spacing w:val="0"/>
          <w:szCs w:val="20"/>
          <w:lang w:val="es-ES"/>
        </w:rPr>
        <w:t>.</w:t>
      </w:r>
    </w:p>
    <w:p w14:paraId="0A4C5D65" w14:textId="10CC1EBA" w:rsidR="00AB7AD1" w:rsidRDefault="00AB7AD1" w:rsidP="00271994">
      <w:pPr>
        <w:rPr>
          <w:lang w:val="es-ES" w:eastAsia="es-MX"/>
        </w:rPr>
      </w:pPr>
    </w:p>
    <w:p w14:paraId="01C36E30" w14:textId="77777777" w:rsidR="008C6D7F" w:rsidRPr="00271994" w:rsidRDefault="008C6D7F" w:rsidP="00271994">
      <w:pPr>
        <w:rPr>
          <w:lang w:val="es-ES" w:eastAsia="es-MX"/>
        </w:rPr>
      </w:pPr>
    </w:p>
    <w:p w14:paraId="4F18E48C" w14:textId="736FB9C7" w:rsidR="00ED5E8B" w:rsidRDefault="00AB7AD1" w:rsidP="00271994">
      <w:pPr>
        <w:pStyle w:val="Ttulo1"/>
        <w:spacing w:before="0" w:after="0"/>
        <w:rPr>
          <w:szCs w:val="20"/>
          <w:lang w:val="es-ES"/>
        </w:rPr>
      </w:pPr>
      <w:bookmarkStart w:id="213" w:name="_Toc53083826"/>
      <w:r>
        <w:rPr>
          <w:szCs w:val="20"/>
          <w:lang w:val="es-ES"/>
        </w:rPr>
        <w:t>IX</w:t>
      </w:r>
      <w:r w:rsidR="00ED5E8B" w:rsidRPr="00E55C2A">
        <w:rPr>
          <w:szCs w:val="20"/>
          <w:lang w:val="es-ES"/>
        </w:rPr>
        <w:br/>
        <w:t>PUNTOS RESOLUTIVOS</w:t>
      </w:r>
      <w:bookmarkEnd w:id="213"/>
    </w:p>
    <w:p w14:paraId="28FAD6AA" w14:textId="77777777" w:rsidR="00271994" w:rsidRPr="00271994" w:rsidRDefault="00271994" w:rsidP="00271994">
      <w:pPr>
        <w:rPr>
          <w:lang w:val="es-ES"/>
        </w:rPr>
      </w:pPr>
    </w:p>
    <w:p w14:paraId="5584F5D3" w14:textId="5560EB8F" w:rsidR="00ED5E8B" w:rsidRPr="00CD5968" w:rsidRDefault="00ED5E8B" w:rsidP="00111BBB">
      <w:pPr>
        <w:rPr>
          <w:lang w:val="es-ES"/>
        </w:rPr>
      </w:pPr>
    </w:p>
    <w:p w14:paraId="194544E3" w14:textId="4149F2F0" w:rsidR="00071BCC" w:rsidRPr="00B63E5F" w:rsidRDefault="00ED5E8B" w:rsidP="009E37EA">
      <w:pPr>
        <w:pStyle w:val="PrrafodeSentencia"/>
        <w:rPr>
          <w:spacing w:val="0"/>
          <w:szCs w:val="20"/>
          <w:lang w:val="es-ES"/>
        </w:rPr>
      </w:pPr>
      <w:r w:rsidRPr="00B63E5F">
        <w:rPr>
          <w:spacing w:val="0"/>
          <w:szCs w:val="20"/>
          <w:lang w:val="es-ES"/>
        </w:rPr>
        <w:t>Por tanto,</w:t>
      </w:r>
    </w:p>
    <w:bookmarkEnd w:id="186"/>
    <w:bookmarkEnd w:id="187"/>
    <w:bookmarkEnd w:id="188"/>
    <w:p w14:paraId="6D13228B" w14:textId="77777777" w:rsidR="003B485D" w:rsidRPr="00E55C2A" w:rsidRDefault="003B485D" w:rsidP="009E37EA">
      <w:pPr>
        <w:pStyle w:val="Prrafodelista"/>
        <w:tabs>
          <w:tab w:val="left" w:pos="567"/>
        </w:tabs>
        <w:ind w:left="0"/>
        <w:rPr>
          <w:b/>
          <w:szCs w:val="20"/>
          <w:lang w:val="es-ES"/>
        </w:rPr>
      </w:pPr>
    </w:p>
    <w:p w14:paraId="12212B54" w14:textId="32F7E51F" w:rsidR="003B485D" w:rsidRPr="00CD5968" w:rsidRDefault="003B485D" w:rsidP="009E37EA">
      <w:pPr>
        <w:pStyle w:val="Prrafodelista"/>
        <w:tabs>
          <w:tab w:val="left" w:pos="567"/>
        </w:tabs>
        <w:ind w:left="0"/>
        <w:rPr>
          <w:b/>
          <w:szCs w:val="20"/>
          <w:lang w:val="es-ES"/>
        </w:rPr>
      </w:pPr>
      <w:r w:rsidRPr="00377E54">
        <w:rPr>
          <w:b/>
          <w:szCs w:val="20"/>
          <w:lang w:val="es-ES"/>
        </w:rPr>
        <w:t xml:space="preserve">LA CORTE </w:t>
      </w:r>
    </w:p>
    <w:p w14:paraId="6B1D92F4" w14:textId="491EFFCD" w:rsidR="001B0D94" w:rsidRPr="00AC4DE6" w:rsidRDefault="001B0D94" w:rsidP="009E37EA">
      <w:pPr>
        <w:pStyle w:val="Prrafodelista"/>
        <w:tabs>
          <w:tab w:val="left" w:pos="567"/>
        </w:tabs>
        <w:ind w:left="0"/>
        <w:rPr>
          <w:b/>
          <w:szCs w:val="20"/>
          <w:lang w:val="es-ES"/>
        </w:rPr>
      </w:pPr>
    </w:p>
    <w:p w14:paraId="454831B7" w14:textId="658CEE0A" w:rsidR="001B0D94" w:rsidRPr="009D2009" w:rsidRDefault="001B0D94" w:rsidP="009E37EA">
      <w:pPr>
        <w:pStyle w:val="Prrafodelista"/>
        <w:tabs>
          <w:tab w:val="left" w:pos="567"/>
        </w:tabs>
        <w:ind w:left="0"/>
        <w:rPr>
          <w:b/>
          <w:szCs w:val="20"/>
          <w:lang w:val="es-ES"/>
        </w:rPr>
      </w:pPr>
      <w:r w:rsidRPr="009D2009">
        <w:rPr>
          <w:b/>
          <w:szCs w:val="20"/>
          <w:lang w:val="es-ES"/>
        </w:rPr>
        <w:t>DECIDE,</w:t>
      </w:r>
    </w:p>
    <w:p w14:paraId="6A94EE1D" w14:textId="3ABDB7DB" w:rsidR="001B0D94" w:rsidRPr="005F7384" w:rsidRDefault="001B0D94" w:rsidP="009E37EA">
      <w:pPr>
        <w:pStyle w:val="Prrafodelista"/>
        <w:tabs>
          <w:tab w:val="left" w:pos="567"/>
        </w:tabs>
        <w:ind w:left="0"/>
        <w:rPr>
          <w:b/>
          <w:szCs w:val="20"/>
          <w:lang w:val="es-ES"/>
        </w:rPr>
      </w:pPr>
    </w:p>
    <w:p w14:paraId="1B431A30" w14:textId="6C653066" w:rsidR="00350699" w:rsidRPr="00FA3118" w:rsidRDefault="00350699" w:rsidP="009E37EA">
      <w:pPr>
        <w:pStyle w:val="Prrafodelista"/>
        <w:tabs>
          <w:tab w:val="left" w:pos="567"/>
        </w:tabs>
        <w:ind w:left="0"/>
        <w:rPr>
          <w:szCs w:val="20"/>
          <w:lang w:val="es-ES"/>
        </w:rPr>
      </w:pPr>
      <w:r w:rsidRPr="005F7384">
        <w:rPr>
          <w:szCs w:val="20"/>
          <w:lang w:val="es-ES"/>
        </w:rPr>
        <w:t>Por</w:t>
      </w:r>
      <w:r w:rsidR="00CF0B08" w:rsidRPr="00317397">
        <w:rPr>
          <w:szCs w:val="20"/>
          <w:lang w:val="es-ES"/>
        </w:rPr>
        <w:t xml:space="preserve"> unanimidad</w:t>
      </w:r>
      <w:r w:rsidRPr="00C13537">
        <w:rPr>
          <w:szCs w:val="20"/>
          <w:lang w:val="es-ES"/>
        </w:rPr>
        <w:t>:</w:t>
      </w:r>
    </w:p>
    <w:p w14:paraId="05304180" w14:textId="6CE0713B" w:rsidR="00350699" w:rsidRPr="00FA3118" w:rsidRDefault="00350699" w:rsidP="009E37EA">
      <w:pPr>
        <w:pStyle w:val="Prrafodelista"/>
        <w:tabs>
          <w:tab w:val="left" w:pos="567"/>
        </w:tabs>
        <w:ind w:left="0"/>
        <w:rPr>
          <w:szCs w:val="20"/>
          <w:lang w:val="es-ES"/>
        </w:rPr>
      </w:pPr>
    </w:p>
    <w:p w14:paraId="7964DE1D" w14:textId="60A71A13" w:rsidR="00350699" w:rsidRPr="003D783E" w:rsidRDefault="00350699" w:rsidP="009E37EA">
      <w:pPr>
        <w:pStyle w:val="Prrafodelista"/>
        <w:tabs>
          <w:tab w:val="left" w:pos="567"/>
        </w:tabs>
        <w:ind w:left="0"/>
        <w:rPr>
          <w:szCs w:val="20"/>
          <w:lang w:val="es-ES"/>
        </w:rPr>
      </w:pPr>
      <w:r w:rsidRPr="00FA3118">
        <w:rPr>
          <w:szCs w:val="20"/>
          <w:lang w:val="es-ES"/>
        </w:rPr>
        <w:lastRenderedPageBreak/>
        <w:t xml:space="preserve">1. </w:t>
      </w:r>
      <w:r w:rsidRPr="00FA3118">
        <w:rPr>
          <w:szCs w:val="20"/>
          <w:lang w:val="es-ES"/>
        </w:rPr>
        <w:tab/>
        <w:t xml:space="preserve">Aceptar el reconocimiento de responsabilidad efectuado por el Estado, en los términos de los párrafos </w:t>
      </w:r>
      <w:r w:rsidR="00EF0F04" w:rsidRPr="001F24E3">
        <w:rPr>
          <w:szCs w:val="20"/>
          <w:lang w:val="es-ES"/>
        </w:rPr>
        <w:t>19</w:t>
      </w:r>
      <w:r w:rsidR="00C24C48" w:rsidRPr="003D783E">
        <w:rPr>
          <w:szCs w:val="20"/>
          <w:lang w:val="es-ES"/>
        </w:rPr>
        <w:t xml:space="preserve"> a 26</w:t>
      </w:r>
      <w:r w:rsidRPr="003D783E">
        <w:rPr>
          <w:szCs w:val="20"/>
          <w:lang w:val="es-ES"/>
        </w:rPr>
        <w:t xml:space="preserve"> de la presente </w:t>
      </w:r>
      <w:r w:rsidR="007D059E">
        <w:rPr>
          <w:szCs w:val="20"/>
          <w:lang w:val="es-ES"/>
        </w:rPr>
        <w:t>S</w:t>
      </w:r>
      <w:r w:rsidRPr="003D783E">
        <w:rPr>
          <w:szCs w:val="20"/>
          <w:lang w:val="es-ES"/>
        </w:rPr>
        <w:t>entencia.</w:t>
      </w:r>
    </w:p>
    <w:p w14:paraId="1D8800AC" w14:textId="77777777" w:rsidR="003B485D" w:rsidRPr="007D059E" w:rsidRDefault="003B485D" w:rsidP="009E37EA">
      <w:pPr>
        <w:pStyle w:val="Prrafodelista"/>
        <w:tabs>
          <w:tab w:val="left" w:pos="567"/>
        </w:tabs>
        <w:ind w:left="0"/>
        <w:rPr>
          <w:b/>
          <w:szCs w:val="20"/>
          <w:lang w:val="es-ES"/>
        </w:rPr>
      </w:pPr>
    </w:p>
    <w:p w14:paraId="058E8115" w14:textId="2A6AC881" w:rsidR="00CE5F09" w:rsidRPr="00E55C2A" w:rsidRDefault="003B485D" w:rsidP="009E37EA">
      <w:pPr>
        <w:pStyle w:val="Prrafodelista"/>
        <w:tabs>
          <w:tab w:val="left" w:pos="567"/>
        </w:tabs>
        <w:ind w:left="0"/>
        <w:rPr>
          <w:b/>
          <w:szCs w:val="20"/>
          <w:lang w:val="es-ES"/>
        </w:rPr>
      </w:pPr>
      <w:r w:rsidRPr="00E55C2A">
        <w:rPr>
          <w:b/>
          <w:szCs w:val="20"/>
          <w:lang w:val="es-ES"/>
        </w:rPr>
        <w:t>DECLARA:</w:t>
      </w:r>
    </w:p>
    <w:p w14:paraId="5D9AB8BB" w14:textId="77777777" w:rsidR="00B13CE3" w:rsidRPr="00E55C2A" w:rsidRDefault="00B13CE3" w:rsidP="009E37EA">
      <w:pPr>
        <w:pStyle w:val="Prrafodelista"/>
        <w:tabs>
          <w:tab w:val="left" w:pos="567"/>
        </w:tabs>
        <w:ind w:left="0"/>
        <w:rPr>
          <w:b/>
          <w:szCs w:val="20"/>
          <w:lang w:val="es-ES"/>
        </w:rPr>
      </w:pPr>
    </w:p>
    <w:p w14:paraId="774FDA45" w14:textId="3A320AEB" w:rsidR="00C216FC" w:rsidRPr="00E55C2A" w:rsidRDefault="00C216FC" w:rsidP="009E37EA">
      <w:pPr>
        <w:pStyle w:val="Prrafodelista"/>
        <w:tabs>
          <w:tab w:val="left" w:pos="567"/>
        </w:tabs>
        <w:ind w:left="0"/>
        <w:rPr>
          <w:szCs w:val="20"/>
          <w:lang w:val="es-ES"/>
        </w:rPr>
      </w:pPr>
      <w:r w:rsidRPr="00E55C2A">
        <w:rPr>
          <w:szCs w:val="20"/>
          <w:lang w:val="es-ES"/>
        </w:rPr>
        <w:t>Por</w:t>
      </w:r>
      <w:r w:rsidR="00CF0B08" w:rsidRPr="00E55C2A">
        <w:rPr>
          <w:szCs w:val="20"/>
          <w:lang w:val="es-ES"/>
        </w:rPr>
        <w:t xml:space="preserve"> unanimidad</w:t>
      </w:r>
      <w:r w:rsidRPr="00E55C2A">
        <w:rPr>
          <w:szCs w:val="20"/>
          <w:lang w:val="es-ES"/>
        </w:rPr>
        <w:t>, que:</w:t>
      </w:r>
    </w:p>
    <w:p w14:paraId="56743F7D" w14:textId="05FDED3E" w:rsidR="00C216FC" w:rsidRPr="00E55C2A" w:rsidRDefault="00C216FC" w:rsidP="009E37EA">
      <w:pPr>
        <w:pStyle w:val="Prrafodelista"/>
        <w:tabs>
          <w:tab w:val="left" w:pos="567"/>
        </w:tabs>
        <w:ind w:left="0"/>
        <w:rPr>
          <w:szCs w:val="20"/>
          <w:lang w:val="es-ES"/>
        </w:rPr>
      </w:pPr>
    </w:p>
    <w:p w14:paraId="20EB922C" w14:textId="7E8E4C98" w:rsidR="00A53A28" w:rsidRPr="00050560" w:rsidRDefault="00A53A28" w:rsidP="00050560">
      <w:pPr>
        <w:pStyle w:val="Prrafodelista"/>
        <w:numPr>
          <w:ilvl w:val="0"/>
          <w:numId w:val="37"/>
        </w:numPr>
        <w:tabs>
          <w:tab w:val="left" w:pos="567"/>
        </w:tabs>
        <w:ind w:left="0" w:firstLine="0"/>
        <w:contextualSpacing w:val="0"/>
        <w:rPr>
          <w:b/>
          <w:szCs w:val="20"/>
          <w:lang w:val="es-ES"/>
        </w:rPr>
      </w:pPr>
      <w:r w:rsidRPr="00E55C2A">
        <w:rPr>
          <w:szCs w:val="20"/>
          <w:lang w:val="es-ES"/>
        </w:rPr>
        <w:t xml:space="preserve">El Estado es responsable por la violación de los derechos contenidos en los artículos 4.1, 5.1 y 5.2 de la Convención Americana sobre Derechos Humanos, en relación con el artículo 1.1 del mismo instrumento, en perjuicio de José Delfín Acosta Martínez, en los términos de los párrafos </w:t>
      </w:r>
      <w:r w:rsidR="00EF0F04" w:rsidRPr="00E55C2A">
        <w:rPr>
          <w:szCs w:val="20"/>
          <w:lang w:val="es-ES"/>
        </w:rPr>
        <w:t>21 y</w:t>
      </w:r>
      <w:r w:rsidR="00C24C48" w:rsidRPr="00E55C2A">
        <w:rPr>
          <w:szCs w:val="20"/>
          <w:lang w:val="es-ES"/>
        </w:rPr>
        <w:t xml:space="preserve"> 26</w:t>
      </w:r>
      <w:r w:rsidRPr="00E55C2A">
        <w:rPr>
          <w:szCs w:val="20"/>
          <w:lang w:val="es-ES"/>
        </w:rPr>
        <w:t xml:space="preserve"> de la presente </w:t>
      </w:r>
      <w:r w:rsidR="007D059E">
        <w:rPr>
          <w:szCs w:val="20"/>
          <w:lang w:val="es-ES"/>
        </w:rPr>
        <w:t>S</w:t>
      </w:r>
      <w:r w:rsidRPr="007D059E">
        <w:rPr>
          <w:szCs w:val="20"/>
          <w:lang w:val="es-ES"/>
        </w:rPr>
        <w:t>entencia.</w:t>
      </w:r>
    </w:p>
    <w:p w14:paraId="341D6585" w14:textId="77777777" w:rsidR="00050560" w:rsidRPr="007D059E" w:rsidRDefault="00050560" w:rsidP="00050560">
      <w:pPr>
        <w:pStyle w:val="Prrafodelista"/>
        <w:tabs>
          <w:tab w:val="left" w:pos="567"/>
        </w:tabs>
        <w:ind w:left="0"/>
        <w:contextualSpacing w:val="0"/>
        <w:rPr>
          <w:b/>
          <w:szCs w:val="20"/>
          <w:lang w:val="es-ES"/>
        </w:rPr>
      </w:pPr>
    </w:p>
    <w:p w14:paraId="329340D9" w14:textId="68555F37" w:rsidR="00ED5E8B" w:rsidRPr="00050560" w:rsidRDefault="00ED5E8B" w:rsidP="00050560">
      <w:pPr>
        <w:pStyle w:val="Prrafodelista"/>
        <w:numPr>
          <w:ilvl w:val="0"/>
          <w:numId w:val="37"/>
        </w:numPr>
        <w:tabs>
          <w:tab w:val="left" w:pos="567"/>
        </w:tabs>
        <w:ind w:left="0" w:firstLine="0"/>
        <w:contextualSpacing w:val="0"/>
        <w:rPr>
          <w:b/>
          <w:szCs w:val="20"/>
          <w:lang w:val="es-ES"/>
        </w:rPr>
      </w:pPr>
      <w:r w:rsidRPr="00E55C2A">
        <w:rPr>
          <w:szCs w:val="20"/>
          <w:lang w:val="es-ES"/>
        </w:rPr>
        <w:t>El Estado es responsable por la violación de los derechos contenidos en los artículos 7.1, 7.2, 7.3, 7.4 y 24</w:t>
      </w:r>
      <w:r w:rsidR="004D70ED" w:rsidRPr="004D70ED">
        <w:rPr>
          <w:szCs w:val="20"/>
          <w:lang w:val="es-ES"/>
        </w:rPr>
        <w:t xml:space="preserve"> </w:t>
      </w:r>
      <w:r w:rsidR="004D70ED" w:rsidRPr="004212A1">
        <w:rPr>
          <w:szCs w:val="20"/>
          <w:lang w:val="es-ES"/>
        </w:rPr>
        <w:t>de la Convención Americana sobre Derechos Humanos</w:t>
      </w:r>
      <w:r w:rsidRPr="004D70ED">
        <w:rPr>
          <w:szCs w:val="20"/>
          <w:lang w:val="es-ES"/>
        </w:rPr>
        <w:t>, en relación con los artículos 1.1 y 2</w:t>
      </w:r>
      <w:r w:rsidR="004D70ED">
        <w:rPr>
          <w:szCs w:val="20"/>
          <w:lang w:val="es-ES"/>
        </w:rPr>
        <w:t xml:space="preserve"> del mismo instrumento</w:t>
      </w:r>
      <w:r w:rsidRPr="004D70ED">
        <w:rPr>
          <w:szCs w:val="20"/>
          <w:lang w:val="es-ES"/>
        </w:rPr>
        <w:t>, en perjuicio de José Delfín Acosta Martínez, en los térm</w:t>
      </w:r>
      <w:r w:rsidR="00E549B1">
        <w:rPr>
          <w:szCs w:val="20"/>
          <w:lang w:val="es-ES"/>
        </w:rPr>
        <w:t>inos de los párrafos 21, 25 y 102 a 103</w:t>
      </w:r>
      <w:r w:rsidRPr="004D70ED">
        <w:rPr>
          <w:szCs w:val="20"/>
          <w:lang w:val="es-ES"/>
        </w:rPr>
        <w:t xml:space="preserve"> de la presente </w:t>
      </w:r>
      <w:r w:rsidR="007D059E">
        <w:rPr>
          <w:szCs w:val="20"/>
          <w:lang w:val="es-ES"/>
        </w:rPr>
        <w:t>S</w:t>
      </w:r>
      <w:r w:rsidRPr="007D059E">
        <w:rPr>
          <w:szCs w:val="20"/>
          <w:lang w:val="es-ES"/>
        </w:rPr>
        <w:t>entencia.</w:t>
      </w:r>
    </w:p>
    <w:p w14:paraId="2E329C9F" w14:textId="00B50E21" w:rsidR="00050560" w:rsidRPr="007D059E" w:rsidRDefault="00050560" w:rsidP="00050560">
      <w:pPr>
        <w:pStyle w:val="Prrafodelista"/>
        <w:tabs>
          <w:tab w:val="left" w:pos="567"/>
        </w:tabs>
        <w:ind w:left="0"/>
        <w:contextualSpacing w:val="0"/>
        <w:rPr>
          <w:b/>
          <w:szCs w:val="20"/>
          <w:lang w:val="es-ES"/>
        </w:rPr>
      </w:pPr>
    </w:p>
    <w:p w14:paraId="2C861AB6" w14:textId="5A70729A" w:rsidR="00A53A28" w:rsidRPr="00050560" w:rsidRDefault="00A53A28" w:rsidP="00050560">
      <w:pPr>
        <w:pStyle w:val="Prrafodelista"/>
        <w:numPr>
          <w:ilvl w:val="0"/>
          <w:numId w:val="37"/>
        </w:numPr>
        <w:tabs>
          <w:tab w:val="left" w:pos="567"/>
        </w:tabs>
        <w:ind w:left="0" w:firstLine="0"/>
        <w:contextualSpacing w:val="0"/>
        <w:rPr>
          <w:b/>
          <w:szCs w:val="20"/>
          <w:lang w:val="es-ES"/>
        </w:rPr>
      </w:pPr>
      <w:r w:rsidRPr="004D70ED">
        <w:rPr>
          <w:szCs w:val="20"/>
          <w:lang w:val="es-ES"/>
        </w:rPr>
        <w:t xml:space="preserve">El Estado es responsable de la violación de los </w:t>
      </w:r>
      <w:r w:rsidR="008B513C" w:rsidRPr="00E55C2A">
        <w:rPr>
          <w:szCs w:val="20"/>
          <w:lang w:val="es-ES"/>
        </w:rPr>
        <w:t>a</w:t>
      </w:r>
      <w:r w:rsidRPr="00E55C2A">
        <w:rPr>
          <w:szCs w:val="20"/>
          <w:lang w:val="es-ES"/>
        </w:rPr>
        <w:t>rtículos 8.1 y 25.1 de la Convención Americana sobre Derechos Humanos</w:t>
      </w:r>
      <w:r w:rsidR="008B513C" w:rsidRPr="00E55C2A">
        <w:rPr>
          <w:szCs w:val="20"/>
          <w:lang w:val="es-ES"/>
        </w:rPr>
        <w:t>, en relación con el artículo 1.1 del mismo instrumento,</w:t>
      </w:r>
      <w:r w:rsidRPr="00E55C2A">
        <w:rPr>
          <w:szCs w:val="20"/>
          <w:lang w:val="es-ES"/>
        </w:rPr>
        <w:t xml:space="preserve"> en perjuicio de Ángel Acosta Martínez y Blanca Rosa Martínez</w:t>
      </w:r>
      <w:r w:rsidR="004D70ED">
        <w:rPr>
          <w:szCs w:val="20"/>
          <w:lang w:val="es-ES"/>
        </w:rPr>
        <w:t>,</w:t>
      </w:r>
      <w:r w:rsidRPr="004D70ED">
        <w:rPr>
          <w:szCs w:val="20"/>
          <w:lang w:val="es-ES"/>
        </w:rPr>
        <w:t xml:space="preserve"> en los términos de los párrafos </w:t>
      </w:r>
      <w:r w:rsidR="00EF0F04" w:rsidRPr="00E55C2A">
        <w:rPr>
          <w:szCs w:val="20"/>
          <w:lang w:val="es-ES"/>
        </w:rPr>
        <w:t xml:space="preserve">21 y </w:t>
      </w:r>
      <w:r w:rsidR="00C24C48" w:rsidRPr="00E55C2A">
        <w:rPr>
          <w:szCs w:val="20"/>
          <w:lang w:val="es-ES"/>
        </w:rPr>
        <w:t>26</w:t>
      </w:r>
      <w:r w:rsidRPr="00E55C2A">
        <w:rPr>
          <w:szCs w:val="20"/>
          <w:lang w:val="es-ES"/>
        </w:rPr>
        <w:t xml:space="preserve"> de la presente </w:t>
      </w:r>
      <w:r w:rsidR="007D059E">
        <w:rPr>
          <w:szCs w:val="20"/>
          <w:lang w:val="es-ES"/>
        </w:rPr>
        <w:t>S</w:t>
      </w:r>
      <w:r w:rsidRPr="007D059E">
        <w:rPr>
          <w:szCs w:val="20"/>
          <w:lang w:val="es-ES"/>
        </w:rPr>
        <w:t>entencia.</w:t>
      </w:r>
    </w:p>
    <w:p w14:paraId="26E96A98" w14:textId="0682DF35" w:rsidR="00050560" w:rsidRPr="007D059E" w:rsidRDefault="00050560" w:rsidP="00050560">
      <w:pPr>
        <w:pStyle w:val="Prrafodelista"/>
        <w:tabs>
          <w:tab w:val="left" w:pos="567"/>
        </w:tabs>
        <w:ind w:left="0"/>
        <w:contextualSpacing w:val="0"/>
        <w:rPr>
          <w:b/>
          <w:szCs w:val="20"/>
          <w:lang w:val="es-ES"/>
        </w:rPr>
      </w:pPr>
    </w:p>
    <w:p w14:paraId="18F369FD" w14:textId="1308E202" w:rsidR="00A53A28" w:rsidRPr="007D059E" w:rsidRDefault="00A53A28" w:rsidP="00050560">
      <w:pPr>
        <w:pStyle w:val="Prrafodelista"/>
        <w:numPr>
          <w:ilvl w:val="0"/>
          <w:numId w:val="37"/>
        </w:numPr>
        <w:tabs>
          <w:tab w:val="left" w:pos="567"/>
        </w:tabs>
        <w:ind w:left="0" w:firstLine="0"/>
        <w:contextualSpacing w:val="0"/>
        <w:rPr>
          <w:b/>
          <w:szCs w:val="20"/>
          <w:lang w:val="es-ES"/>
        </w:rPr>
      </w:pPr>
      <w:r w:rsidRPr="004D70ED">
        <w:rPr>
          <w:szCs w:val="20"/>
          <w:lang w:val="es-ES"/>
        </w:rPr>
        <w:t xml:space="preserve">El Estado es responsable de la violación del artículo 5.1 de la Convención Americana </w:t>
      </w:r>
      <w:r w:rsidR="004D70ED">
        <w:rPr>
          <w:szCs w:val="20"/>
          <w:lang w:val="es-ES"/>
        </w:rPr>
        <w:t>sobre</w:t>
      </w:r>
      <w:r w:rsidR="004D70ED" w:rsidRPr="004D70ED">
        <w:rPr>
          <w:szCs w:val="20"/>
          <w:lang w:val="es-ES"/>
        </w:rPr>
        <w:t xml:space="preserve"> </w:t>
      </w:r>
      <w:r w:rsidRPr="004D70ED">
        <w:rPr>
          <w:szCs w:val="20"/>
          <w:lang w:val="es-ES"/>
        </w:rPr>
        <w:t>Derechos Humanos</w:t>
      </w:r>
      <w:r w:rsidR="008B513C" w:rsidRPr="004D70ED">
        <w:rPr>
          <w:szCs w:val="20"/>
          <w:lang w:val="es-ES"/>
        </w:rPr>
        <w:t>, en relación con el artículo 1.1 del mismo instrumento,</w:t>
      </w:r>
      <w:r w:rsidRPr="004D70ED">
        <w:rPr>
          <w:szCs w:val="20"/>
          <w:lang w:val="es-ES"/>
        </w:rPr>
        <w:t xml:space="preserve"> en perjuicio de Ángel Acosta Martínez y Blanca Rosa Martínez, en los términos de los párrafos </w:t>
      </w:r>
      <w:r w:rsidR="00EF0F04" w:rsidRPr="004D70ED">
        <w:rPr>
          <w:szCs w:val="20"/>
          <w:lang w:val="es-ES"/>
        </w:rPr>
        <w:t>21 y</w:t>
      </w:r>
      <w:r w:rsidR="00C24C48" w:rsidRPr="004D70ED">
        <w:rPr>
          <w:szCs w:val="20"/>
          <w:lang w:val="es-ES"/>
        </w:rPr>
        <w:t xml:space="preserve"> 26</w:t>
      </w:r>
      <w:r w:rsidRPr="004D70ED">
        <w:rPr>
          <w:szCs w:val="20"/>
          <w:lang w:val="es-ES"/>
        </w:rPr>
        <w:t xml:space="preserve"> de la presente </w:t>
      </w:r>
      <w:r w:rsidR="007D059E">
        <w:rPr>
          <w:szCs w:val="20"/>
          <w:lang w:val="es-ES"/>
        </w:rPr>
        <w:t>S</w:t>
      </w:r>
      <w:r w:rsidRPr="007D059E">
        <w:rPr>
          <w:szCs w:val="20"/>
          <w:lang w:val="es-ES"/>
        </w:rPr>
        <w:t>entencia</w:t>
      </w:r>
      <w:r w:rsidR="00350699" w:rsidRPr="007D059E">
        <w:rPr>
          <w:szCs w:val="20"/>
          <w:lang w:val="es-ES"/>
        </w:rPr>
        <w:t>.</w:t>
      </w:r>
    </w:p>
    <w:p w14:paraId="4337BB58" w14:textId="77777777" w:rsidR="003B485D" w:rsidRPr="00E55C2A" w:rsidRDefault="003B485D" w:rsidP="009E37EA">
      <w:pPr>
        <w:pStyle w:val="Prrafodelista"/>
        <w:tabs>
          <w:tab w:val="left" w:pos="567"/>
        </w:tabs>
        <w:ind w:left="0"/>
        <w:rPr>
          <w:szCs w:val="20"/>
          <w:lang w:val="es-ES"/>
        </w:rPr>
      </w:pPr>
    </w:p>
    <w:p w14:paraId="4C1AEFAB" w14:textId="77777777" w:rsidR="003B485D" w:rsidRPr="00E55C2A" w:rsidRDefault="003B485D" w:rsidP="009E37EA">
      <w:pPr>
        <w:pStyle w:val="Prrafodelista"/>
        <w:tabs>
          <w:tab w:val="left" w:pos="567"/>
        </w:tabs>
        <w:ind w:left="0"/>
        <w:rPr>
          <w:szCs w:val="20"/>
          <w:lang w:val="es-ES"/>
        </w:rPr>
      </w:pPr>
      <w:r w:rsidRPr="00E55C2A">
        <w:rPr>
          <w:b/>
          <w:szCs w:val="20"/>
          <w:lang w:val="es-ES"/>
        </w:rPr>
        <w:t>Y DISPONE:</w:t>
      </w:r>
      <w:r w:rsidRPr="00E55C2A">
        <w:rPr>
          <w:szCs w:val="20"/>
          <w:lang w:val="es-ES"/>
        </w:rPr>
        <w:t xml:space="preserve"> </w:t>
      </w:r>
    </w:p>
    <w:p w14:paraId="40693EA6" w14:textId="77777777" w:rsidR="003B485D" w:rsidRPr="00E55C2A" w:rsidRDefault="003B485D" w:rsidP="009E37EA">
      <w:pPr>
        <w:pStyle w:val="Prrafodelista"/>
        <w:tabs>
          <w:tab w:val="left" w:pos="567"/>
        </w:tabs>
        <w:ind w:left="0"/>
        <w:rPr>
          <w:szCs w:val="20"/>
          <w:lang w:val="es-ES"/>
        </w:rPr>
      </w:pPr>
    </w:p>
    <w:p w14:paraId="334F69FE" w14:textId="1317D301" w:rsidR="00A54279" w:rsidRPr="00E55C2A" w:rsidRDefault="00A53A28" w:rsidP="009E37EA">
      <w:pPr>
        <w:pStyle w:val="Prrafodelista"/>
        <w:tabs>
          <w:tab w:val="left" w:pos="567"/>
        </w:tabs>
        <w:ind w:left="0"/>
        <w:rPr>
          <w:szCs w:val="20"/>
          <w:lang w:val="es-ES"/>
        </w:rPr>
      </w:pPr>
      <w:r w:rsidRPr="00E55C2A">
        <w:rPr>
          <w:szCs w:val="20"/>
          <w:lang w:val="es-ES"/>
        </w:rPr>
        <w:t xml:space="preserve">Por </w:t>
      </w:r>
      <w:r w:rsidR="00CF0B08" w:rsidRPr="00E55C2A">
        <w:rPr>
          <w:szCs w:val="20"/>
          <w:lang w:val="es-ES"/>
        </w:rPr>
        <w:t>unanimidad</w:t>
      </w:r>
      <w:r w:rsidRPr="00E55C2A">
        <w:rPr>
          <w:szCs w:val="20"/>
          <w:lang w:val="es-ES"/>
        </w:rPr>
        <w:t>, que:</w:t>
      </w:r>
    </w:p>
    <w:p w14:paraId="1B846E81" w14:textId="3644F3DC" w:rsidR="00A53A28" w:rsidRPr="00E55C2A" w:rsidRDefault="00A53A28" w:rsidP="009E37EA">
      <w:pPr>
        <w:pStyle w:val="Prrafodelista"/>
        <w:tabs>
          <w:tab w:val="left" w:pos="567"/>
        </w:tabs>
        <w:ind w:left="0"/>
        <w:rPr>
          <w:szCs w:val="20"/>
          <w:lang w:val="es-ES"/>
        </w:rPr>
      </w:pPr>
    </w:p>
    <w:p w14:paraId="50068B0D" w14:textId="4F5ECD25" w:rsidR="00286590" w:rsidRDefault="00A53A28" w:rsidP="00050560">
      <w:pPr>
        <w:pStyle w:val="Prrafodelista"/>
        <w:numPr>
          <w:ilvl w:val="0"/>
          <w:numId w:val="37"/>
        </w:numPr>
        <w:tabs>
          <w:tab w:val="left" w:pos="567"/>
        </w:tabs>
        <w:ind w:left="0" w:firstLine="0"/>
        <w:contextualSpacing w:val="0"/>
        <w:rPr>
          <w:szCs w:val="20"/>
          <w:lang w:val="es-ES"/>
        </w:rPr>
      </w:pPr>
      <w:r w:rsidRPr="00E55C2A">
        <w:rPr>
          <w:szCs w:val="20"/>
          <w:lang w:val="es-ES"/>
        </w:rPr>
        <w:t>Esta Sentencia constituye, por sí misma, una forma de reparación.</w:t>
      </w:r>
    </w:p>
    <w:p w14:paraId="02F0EF85" w14:textId="77777777" w:rsidR="00050560" w:rsidRPr="00E55C2A" w:rsidRDefault="00050560" w:rsidP="00050560">
      <w:pPr>
        <w:pStyle w:val="Prrafodelista"/>
        <w:tabs>
          <w:tab w:val="left" w:pos="567"/>
        </w:tabs>
        <w:ind w:left="0"/>
        <w:contextualSpacing w:val="0"/>
        <w:rPr>
          <w:szCs w:val="20"/>
          <w:lang w:val="es-ES"/>
        </w:rPr>
      </w:pPr>
    </w:p>
    <w:p w14:paraId="121E601F" w14:textId="60B61123" w:rsidR="00286590" w:rsidRDefault="003B065A" w:rsidP="00050560">
      <w:pPr>
        <w:pStyle w:val="Prrafodelista"/>
        <w:numPr>
          <w:ilvl w:val="0"/>
          <w:numId w:val="37"/>
        </w:numPr>
        <w:tabs>
          <w:tab w:val="left" w:pos="567"/>
        </w:tabs>
        <w:ind w:left="0" w:firstLine="0"/>
        <w:contextualSpacing w:val="0"/>
        <w:rPr>
          <w:szCs w:val="20"/>
          <w:lang w:val="es-ES"/>
        </w:rPr>
      </w:pPr>
      <w:r w:rsidRPr="00E55C2A">
        <w:rPr>
          <w:szCs w:val="20"/>
          <w:lang w:val="es-ES"/>
        </w:rPr>
        <w:t xml:space="preserve">El Estado promoverá y continuará las investigaciones que sean necesarias para determinar, juzgar y, en su caso, sancionar a los responsables por la detención arbitraria y la muerte de José Delfín Acosta Martínez, en los términos </w:t>
      </w:r>
      <w:r w:rsidR="00286590" w:rsidRPr="00E55C2A">
        <w:rPr>
          <w:szCs w:val="20"/>
          <w:lang w:val="es-ES"/>
        </w:rPr>
        <w:t xml:space="preserve">de los párrafos </w:t>
      </w:r>
      <w:r w:rsidR="00E549B1">
        <w:rPr>
          <w:szCs w:val="20"/>
          <w:lang w:val="es-ES"/>
        </w:rPr>
        <w:t>110</w:t>
      </w:r>
      <w:r w:rsidR="008C6D7F">
        <w:rPr>
          <w:szCs w:val="20"/>
          <w:lang w:val="es-ES"/>
        </w:rPr>
        <w:t xml:space="preserve"> y</w:t>
      </w:r>
      <w:r w:rsidR="00705209" w:rsidRPr="00E55C2A">
        <w:rPr>
          <w:szCs w:val="20"/>
          <w:lang w:val="es-ES"/>
        </w:rPr>
        <w:t xml:space="preserve"> 1</w:t>
      </w:r>
      <w:r w:rsidR="00E549B1">
        <w:rPr>
          <w:szCs w:val="20"/>
          <w:lang w:val="es-ES"/>
        </w:rPr>
        <w:t>11</w:t>
      </w:r>
      <w:r w:rsidR="00867ED3" w:rsidRPr="00E55C2A">
        <w:rPr>
          <w:szCs w:val="20"/>
          <w:lang w:val="es-ES"/>
        </w:rPr>
        <w:t xml:space="preserve"> </w:t>
      </w:r>
      <w:r w:rsidR="00286590" w:rsidRPr="00E55C2A">
        <w:rPr>
          <w:szCs w:val="20"/>
          <w:lang w:val="es-ES"/>
        </w:rPr>
        <w:t xml:space="preserve">de la presente </w:t>
      </w:r>
      <w:r w:rsidR="00867ED3" w:rsidRPr="00E55C2A">
        <w:rPr>
          <w:szCs w:val="20"/>
          <w:lang w:val="es-ES"/>
        </w:rPr>
        <w:t>S</w:t>
      </w:r>
      <w:r w:rsidR="00286590" w:rsidRPr="00E55C2A">
        <w:rPr>
          <w:szCs w:val="20"/>
          <w:lang w:val="es-ES"/>
        </w:rPr>
        <w:t>entencia.</w:t>
      </w:r>
    </w:p>
    <w:p w14:paraId="354F349D" w14:textId="4C919BA2" w:rsidR="00050560" w:rsidRPr="00E55C2A" w:rsidRDefault="00050560" w:rsidP="00050560">
      <w:pPr>
        <w:pStyle w:val="Prrafodelista"/>
        <w:tabs>
          <w:tab w:val="left" w:pos="567"/>
        </w:tabs>
        <w:ind w:left="0"/>
        <w:contextualSpacing w:val="0"/>
        <w:rPr>
          <w:szCs w:val="20"/>
          <w:lang w:val="es-ES"/>
        </w:rPr>
      </w:pPr>
    </w:p>
    <w:p w14:paraId="074C946A" w14:textId="32CF6991" w:rsidR="00286590" w:rsidRDefault="00286590" w:rsidP="00050560">
      <w:pPr>
        <w:pStyle w:val="Prrafodelista"/>
        <w:numPr>
          <w:ilvl w:val="0"/>
          <w:numId w:val="37"/>
        </w:numPr>
        <w:tabs>
          <w:tab w:val="left" w:pos="567"/>
        </w:tabs>
        <w:ind w:left="0" w:firstLine="0"/>
        <w:contextualSpacing w:val="0"/>
        <w:rPr>
          <w:szCs w:val="20"/>
          <w:lang w:val="es-ES"/>
        </w:rPr>
      </w:pPr>
      <w:r w:rsidRPr="00E55C2A">
        <w:rPr>
          <w:szCs w:val="20"/>
          <w:lang w:val="es-ES"/>
        </w:rPr>
        <w:t>El Estado realizará las publicaci</w:t>
      </w:r>
      <w:r w:rsidR="00437FF9" w:rsidRPr="00E55C2A">
        <w:rPr>
          <w:szCs w:val="20"/>
          <w:lang w:val="es-ES"/>
        </w:rPr>
        <w:t xml:space="preserve">ones indicadas en el párrafo </w:t>
      </w:r>
      <w:r w:rsidR="00E549B1">
        <w:rPr>
          <w:szCs w:val="20"/>
          <w:lang w:val="es-ES"/>
        </w:rPr>
        <w:t>114</w:t>
      </w:r>
      <w:r w:rsidR="00437FF9" w:rsidRPr="00E55C2A">
        <w:rPr>
          <w:szCs w:val="20"/>
          <w:lang w:val="es-ES"/>
        </w:rPr>
        <w:t xml:space="preserve"> de la presente</w:t>
      </w:r>
      <w:r w:rsidRPr="00E55C2A">
        <w:rPr>
          <w:szCs w:val="20"/>
          <w:lang w:val="es-ES"/>
        </w:rPr>
        <w:t xml:space="preserve"> </w:t>
      </w:r>
      <w:r w:rsidR="00867ED3" w:rsidRPr="00E55C2A">
        <w:rPr>
          <w:szCs w:val="20"/>
          <w:lang w:val="es-ES"/>
        </w:rPr>
        <w:t>S</w:t>
      </w:r>
      <w:r w:rsidRPr="00E55C2A">
        <w:rPr>
          <w:szCs w:val="20"/>
          <w:lang w:val="es-ES"/>
        </w:rPr>
        <w:t>entencia.</w:t>
      </w:r>
    </w:p>
    <w:p w14:paraId="5A11A236" w14:textId="61656519" w:rsidR="00050560" w:rsidRPr="00E55C2A" w:rsidRDefault="00050560" w:rsidP="00050560">
      <w:pPr>
        <w:pStyle w:val="Prrafodelista"/>
        <w:tabs>
          <w:tab w:val="left" w:pos="567"/>
        </w:tabs>
        <w:ind w:left="0"/>
        <w:contextualSpacing w:val="0"/>
        <w:rPr>
          <w:szCs w:val="20"/>
          <w:lang w:val="es-ES"/>
        </w:rPr>
      </w:pPr>
    </w:p>
    <w:p w14:paraId="5C515DA5" w14:textId="44807136" w:rsidR="0009459F" w:rsidRDefault="00286590" w:rsidP="00050560">
      <w:pPr>
        <w:pStyle w:val="Prrafodelista"/>
        <w:numPr>
          <w:ilvl w:val="0"/>
          <w:numId w:val="37"/>
        </w:numPr>
        <w:tabs>
          <w:tab w:val="left" w:pos="567"/>
        </w:tabs>
        <w:ind w:left="0" w:firstLine="0"/>
        <w:contextualSpacing w:val="0"/>
        <w:rPr>
          <w:szCs w:val="20"/>
          <w:lang w:val="es-ES"/>
        </w:rPr>
      </w:pPr>
      <w:r w:rsidRPr="00E55C2A">
        <w:rPr>
          <w:szCs w:val="20"/>
          <w:lang w:val="es-ES"/>
        </w:rPr>
        <w:t xml:space="preserve">El Estado </w:t>
      </w:r>
      <w:r w:rsidR="0009459F" w:rsidRPr="00E55C2A">
        <w:rPr>
          <w:szCs w:val="20"/>
          <w:lang w:val="es-ES"/>
        </w:rPr>
        <w:t>incluirá en la formación regular</w:t>
      </w:r>
      <w:r w:rsidRPr="00E55C2A">
        <w:rPr>
          <w:szCs w:val="20"/>
          <w:lang w:val="es-ES"/>
        </w:rPr>
        <w:t xml:space="preserve"> de la </w:t>
      </w:r>
      <w:r w:rsidR="00C24C48" w:rsidRPr="00E55C2A">
        <w:rPr>
          <w:szCs w:val="20"/>
          <w:lang w:val="es-ES"/>
        </w:rPr>
        <w:t>Policía de la Ciudad Autónoma de Buenos Aires y de la Policía Federal Argentina</w:t>
      </w:r>
      <w:r w:rsidRPr="00E55C2A">
        <w:rPr>
          <w:szCs w:val="20"/>
          <w:lang w:val="es-ES"/>
        </w:rPr>
        <w:t>,</w:t>
      </w:r>
      <w:r w:rsidR="0009459F" w:rsidRPr="00E55C2A">
        <w:rPr>
          <w:szCs w:val="20"/>
          <w:lang w:val="es-ES"/>
        </w:rPr>
        <w:t xml:space="preserve"> capacitaciones sobre el tema de la discriminación racial</w:t>
      </w:r>
      <w:r w:rsidR="007C7177" w:rsidRPr="00E55C2A">
        <w:rPr>
          <w:szCs w:val="20"/>
          <w:lang w:val="es-ES"/>
        </w:rPr>
        <w:t xml:space="preserve"> y</w:t>
      </w:r>
      <w:r w:rsidR="002513FB" w:rsidRPr="00E55C2A">
        <w:rPr>
          <w:szCs w:val="20"/>
          <w:lang w:val="es-ES"/>
        </w:rPr>
        <w:t xml:space="preserve"> s</w:t>
      </w:r>
      <w:r w:rsidR="00CC39DD" w:rsidRPr="00E55C2A">
        <w:rPr>
          <w:szCs w:val="20"/>
          <w:lang w:val="es-ES"/>
        </w:rPr>
        <w:t>ensibilización sobre</w:t>
      </w:r>
      <w:r w:rsidR="002513FB" w:rsidRPr="00E55C2A">
        <w:rPr>
          <w:szCs w:val="20"/>
          <w:lang w:val="es-ES"/>
        </w:rPr>
        <w:t xml:space="preserve"> el</w:t>
      </w:r>
      <w:r w:rsidR="007C7177" w:rsidRPr="00E55C2A">
        <w:rPr>
          <w:szCs w:val="20"/>
          <w:lang w:val="es-ES"/>
        </w:rPr>
        <w:t xml:space="preserve"> uso de perfiles</w:t>
      </w:r>
      <w:r w:rsidR="004D70ED">
        <w:rPr>
          <w:szCs w:val="20"/>
          <w:lang w:val="es-ES"/>
        </w:rPr>
        <w:t>,</w:t>
      </w:r>
      <w:r w:rsidRPr="004D70ED">
        <w:rPr>
          <w:szCs w:val="20"/>
          <w:lang w:val="es-ES"/>
        </w:rPr>
        <w:t xml:space="preserve"> de a</w:t>
      </w:r>
      <w:r w:rsidR="0009459F" w:rsidRPr="004D70ED">
        <w:rPr>
          <w:szCs w:val="20"/>
          <w:lang w:val="es-ES"/>
        </w:rPr>
        <w:t>cuerdo con lo establecido en el párrafo</w:t>
      </w:r>
      <w:r w:rsidRPr="004D70ED">
        <w:rPr>
          <w:szCs w:val="20"/>
          <w:lang w:val="es-ES"/>
        </w:rPr>
        <w:t xml:space="preserve"> </w:t>
      </w:r>
      <w:r w:rsidR="00E549B1">
        <w:rPr>
          <w:szCs w:val="20"/>
          <w:lang w:val="es-ES"/>
        </w:rPr>
        <w:t>118</w:t>
      </w:r>
      <w:r w:rsidRPr="004D70ED">
        <w:rPr>
          <w:szCs w:val="20"/>
          <w:lang w:val="es-ES"/>
        </w:rPr>
        <w:t xml:space="preserve"> de esta </w:t>
      </w:r>
      <w:r w:rsidR="00867ED3" w:rsidRPr="00E55C2A">
        <w:rPr>
          <w:szCs w:val="20"/>
          <w:lang w:val="es-ES"/>
        </w:rPr>
        <w:t>S</w:t>
      </w:r>
      <w:r w:rsidRPr="00E55C2A">
        <w:rPr>
          <w:szCs w:val="20"/>
          <w:lang w:val="es-ES"/>
        </w:rPr>
        <w:t>entencia.</w:t>
      </w:r>
    </w:p>
    <w:p w14:paraId="0E83F8EA" w14:textId="5F6E22EF" w:rsidR="00050560" w:rsidRPr="00E55C2A" w:rsidRDefault="00050560" w:rsidP="00050560">
      <w:pPr>
        <w:pStyle w:val="Prrafodelista"/>
        <w:tabs>
          <w:tab w:val="left" w:pos="567"/>
        </w:tabs>
        <w:ind w:left="0"/>
        <w:contextualSpacing w:val="0"/>
        <w:rPr>
          <w:szCs w:val="20"/>
          <w:lang w:val="es-ES"/>
        </w:rPr>
      </w:pPr>
    </w:p>
    <w:p w14:paraId="0B80E28A" w14:textId="5D71B98A" w:rsidR="00D451FF" w:rsidRDefault="00D451FF" w:rsidP="00050560">
      <w:pPr>
        <w:pStyle w:val="Prrafodelista"/>
        <w:numPr>
          <w:ilvl w:val="0"/>
          <w:numId w:val="37"/>
        </w:numPr>
        <w:tabs>
          <w:tab w:val="left" w:pos="567"/>
        </w:tabs>
        <w:ind w:left="0" w:firstLine="0"/>
        <w:contextualSpacing w:val="0"/>
        <w:rPr>
          <w:szCs w:val="20"/>
          <w:lang w:val="es-ES"/>
        </w:rPr>
      </w:pPr>
      <w:r w:rsidRPr="00E55C2A">
        <w:rPr>
          <w:szCs w:val="20"/>
          <w:lang w:val="es-ES"/>
        </w:rPr>
        <w:t xml:space="preserve">El Estado implementará un mecanismo de control y de registro de denuncias de conformidad con lo establecido en el párrafo </w:t>
      </w:r>
      <w:r w:rsidR="00E549B1">
        <w:rPr>
          <w:szCs w:val="20"/>
          <w:lang w:val="es-ES"/>
        </w:rPr>
        <w:t>121</w:t>
      </w:r>
      <w:r w:rsidRPr="00E55C2A">
        <w:rPr>
          <w:szCs w:val="20"/>
          <w:lang w:val="es-ES"/>
        </w:rPr>
        <w:t xml:space="preserve"> de esta </w:t>
      </w:r>
      <w:r w:rsidR="007D059E">
        <w:rPr>
          <w:szCs w:val="20"/>
          <w:lang w:val="es-ES"/>
        </w:rPr>
        <w:t>S</w:t>
      </w:r>
      <w:r w:rsidRPr="007D059E">
        <w:rPr>
          <w:szCs w:val="20"/>
          <w:lang w:val="es-ES"/>
        </w:rPr>
        <w:t>entencia.</w:t>
      </w:r>
    </w:p>
    <w:p w14:paraId="6EE7C297" w14:textId="7C23B7FC" w:rsidR="00050560" w:rsidRPr="007D059E" w:rsidRDefault="00050560" w:rsidP="00050560">
      <w:pPr>
        <w:pStyle w:val="Prrafodelista"/>
        <w:tabs>
          <w:tab w:val="left" w:pos="567"/>
        </w:tabs>
        <w:ind w:left="0"/>
        <w:contextualSpacing w:val="0"/>
        <w:rPr>
          <w:szCs w:val="20"/>
          <w:lang w:val="es-ES"/>
        </w:rPr>
      </w:pPr>
    </w:p>
    <w:p w14:paraId="567484BA" w14:textId="1062C512" w:rsidR="00D451FF" w:rsidRDefault="00D451FF" w:rsidP="00050560">
      <w:pPr>
        <w:pStyle w:val="Prrafodelista"/>
        <w:numPr>
          <w:ilvl w:val="0"/>
          <w:numId w:val="37"/>
        </w:numPr>
        <w:tabs>
          <w:tab w:val="left" w:pos="567"/>
        </w:tabs>
        <w:ind w:left="0" w:firstLine="0"/>
        <w:contextualSpacing w:val="0"/>
        <w:rPr>
          <w:szCs w:val="20"/>
          <w:lang w:val="es-ES"/>
        </w:rPr>
      </w:pPr>
      <w:r w:rsidRPr="00E55C2A">
        <w:rPr>
          <w:szCs w:val="20"/>
          <w:lang w:val="es-ES"/>
        </w:rPr>
        <w:t xml:space="preserve">El Estado pagará las cantidades fijadas en los párrafos </w:t>
      </w:r>
      <w:r w:rsidR="003656D1">
        <w:rPr>
          <w:szCs w:val="20"/>
          <w:lang w:val="es-ES"/>
        </w:rPr>
        <w:t>136</w:t>
      </w:r>
      <w:r w:rsidR="00705209" w:rsidRPr="00E55C2A">
        <w:rPr>
          <w:szCs w:val="20"/>
          <w:lang w:val="es-ES"/>
        </w:rPr>
        <w:t>,</w:t>
      </w:r>
      <w:r w:rsidR="003656D1">
        <w:rPr>
          <w:szCs w:val="20"/>
          <w:lang w:val="es-ES"/>
        </w:rPr>
        <w:t xml:space="preserve"> 137, 143 y 146</w:t>
      </w:r>
      <w:r w:rsidR="00705209" w:rsidRPr="00E55C2A">
        <w:rPr>
          <w:szCs w:val="20"/>
          <w:lang w:val="es-ES"/>
        </w:rPr>
        <w:t xml:space="preserve"> </w:t>
      </w:r>
      <w:r w:rsidRPr="00E55C2A">
        <w:rPr>
          <w:szCs w:val="20"/>
          <w:lang w:val="es-ES"/>
        </w:rPr>
        <w:t>de la presente Sentencia por concepto de indemnización por daño material e inmaterial, y por el reintegro de costas</w:t>
      </w:r>
      <w:r w:rsidR="004D70ED">
        <w:rPr>
          <w:szCs w:val="20"/>
          <w:lang w:val="es-ES"/>
        </w:rPr>
        <w:t xml:space="preserve"> y gastos</w:t>
      </w:r>
      <w:r w:rsidRPr="004D70ED">
        <w:rPr>
          <w:szCs w:val="20"/>
          <w:lang w:val="es-ES"/>
        </w:rPr>
        <w:t xml:space="preserve">, en los términos </w:t>
      </w:r>
      <w:r w:rsidR="003656D1">
        <w:rPr>
          <w:szCs w:val="20"/>
          <w:lang w:val="es-ES"/>
        </w:rPr>
        <w:t>de los párrafos 151 a 156</w:t>
      </w:r>
      <w:r w:rsidRPr="004D70ED">
        <w:rPr>
          <w:szCs w:val="20"/>
          <w:lang w:val="es-ES"/>
        </w:rPr>
        <w:t xml:space="preserve"> de esta </w:t>
      </w:r>
      <w:r w:rsidR="007D059E">
        <w:rPr>
          <w:szCs w:val="20"/>
          <w:lang w:val="es-ES"/>
        </w:rPr>
        <w:t>S</w:t>
      </w:r>
      <w:r w:rsidRPr="007D059E">
        <w:rPr>
          <w:szCs w:val="20"/>
          <w:lang w:val="es-ES"/>
        </w:rPr>
        <w:t>entencia.</w:t>
      </w:r>
    </w:p>
    <w:p w14:paraId="382EFF08" w14:textId="55EF5A7C" w:rsidR="00050560" w:rsidRPr="007D059E" w:rsidRDefault="00050560" w:rsidP="00050560">
      <w:pPr>
        <w:pStyle w:val="Prrafodelista"/>
        <w:tabs>
          <w:tab w:val="left" w:pos="567"/>
        </w:tabs>
        <w:ind w:left="0"/>
        <w:contextualSpacing w:val="0"/>
        <w:rPr>
          <w:szCs w:val="20"/>
          <w:lang w:val="es-ES"/>
        </w:rPr>
      </w:pPr>
    </w:p>
    <w:p w14:paraId="3AE1178D" w14:textId="2A510AC3" w:rsidR="00D451FF" w:rsidRDefault="00D451FF" w:rsidP="00050560">
      <w:pPr>
        <w:pStyle w:val="Prrafodelista"/>
        <w:numPr>
          <w:ilvl w:val="0"/>
          <w:numId w:val="37"/>
        </w:numPr>
        <w:tabs>
          <w:tab w:val="left" w:pos="567"/>
        </w:tabs>
        <w:ind w:left="0" w:firstLine="0"/>
        <w:contextualSpacing w:val="0"/>
        <w:rPr>
          <w:szCs w:val="20"/>
          <w:lang w:val="es-ES"/>
        </w:rPr>
      </w:pPr>
      <w:r w:rsidRPr="00E55C2A">
        <w:rPr>
          <w:szCs w:val="20"/>
          <w:lang w:val="es-ES"/>
        </w:rPr>
        <w:t>El Estado reintegrará al Fondo de Asistencia Legal de Víctimas de la Corte Interamericana de Derechos Humanos la cantidad erogada durante la tramitación del presente caso, e</w:t>
      </w:r>
      <w:r w:rsidR="0009459F" w:rsidRPr="00E55C2A">
        <w:rPr>
          <w:szCs w:val="20"/>
          <w:lang w:val="es-ES"/>
        </w:rPr>
        <w:t xml:space="preserve">n los términos </w:t>
      </w:r>
      <w:r w:rsidR="00FD0DD6">
        <w:rPr>
          <w:szCs w:val="20"/>
          <w:lang w:val="es-ES"/>
        </w:rPr>
        <w:t>del párrafo 15</w:t>
      </w:r>
      <w:r w:rsidR="000E3011">
        <w:rPr>
          <w:szCs w:val="20"/>
          <w:lang w:val="es-ES"/>
        </w:rPr>
        <w:t>0</w:t>
      </w:r>
      <w:r w:rsidR="0009459F" w:rsidRPr="00E55C2A">
        <w:rPr>
          <w:szCs w:val="20"/>
          <w:lang w:val="es-ES"/>
        </w:rPr>
        <w:t xml:space="preserve"> </w:t>
      </w:r>
      <w:r w:rsidRPr="00E55C2A">
        <w:rPr>
          <w:szCs w:val="20"/>
          <w:lang w:val="es-ES"/>
        </w:rPr>
        <w:t xml:space="preserve">de esta </w:t>
      </w:r>
      <w:r w:rsidR="007D059E">
        <w:rPr>
          <w:szCs w:val="20"/>
          <w:lang w:val="es-ES"/>
        </w:rPr>
        <w:t>S</w:t>
      </w:r>
      <w:r w:rsidRPr="007D059E">
        <w:rPr>
          <w:szCs w:val="20"/>
          <w:lang w:val="es-ES"/>
        </w:rPr>
        <w:t>entencia.</w:t>
      </w:r>
    </w:p>
    <w:p w14:paraId="67E46520" w14:textId="00F8BD5C" w:rsidR="00050560" w:rsidRPr="004D70ED" w:rsidRDefault="00050560" w:rsidP="00050560">
      <w:pPr>
        <w:pStyle w:val="Prrafodelista"/>
        <w:tabs>
          <w:tab w:val="left" w:pos="567"/>
        </w:tabs>
        <w:ind w:left="0"/>
        <w:contextualSpacing w:val="0"/>
        <w:rPr>
          <w:szCs w:val="20"/>
          <w:lang w:val="es-ES"/>
        </w:rPr>
      </w:pPr>
    </w:p>
    <w:p w14:paraId="50E672DC" w14:textId="5C4136B3" w:rsidR="008878FA" w:rsidRDefault="00D451FF" w:rsidP="00050560">
      <w:pPr>
        <w:widowControl w:val="0"/>
        <w:numPr>
          <w:ilvl w:val="0"/>
          <w:numId w:val="37"/>
        </w:numPr>
        <w:tabs>
          <w:tab w:val="left" w:pos="567"/>
        </w:tabs>
        <w:adjustRightInd w:val="0"/>
        <w:spacing w:line="20" w:lineRule="atLeast"/>
        <w:ind w:left="0" w:right="-91" w:firstLine="0"/>
        <w:textAlignment w:val="baseline"/>
        <w:rPr>
          <w:bCs/>
          <w:szCs w:val="20"/>
          <w:lang w:val="es-ES" w:bidi="en-US"/>
        </w:rPr>
      </w:pPr>
      <w:bookmarkStart w:id="214" w:name="_Ref35854880"/>
      <w:r w:rsidRPr="00E55C2A">
        <w:rPr>
          <w:bCs/>
          <w:szCs w:val="20"/>
          <w:lang w:val="es-ES"/>
        </w:rPr>
        <w:t>El Estado, dentro del plazo de un año contado a partir de la notificación de esta Sentencia, rendirá al Tribunal un informe sobre las medidas adoptadas para cumplir con la misma</w:t>
      </w:r>
      <w:bookmarkEnd w:id="214"/>
      <w:r w:rsidRPr="00E55C2A">
        <w:rPr>
          <w:szCs w:val="20"/>
          <w:lang w:val="es-ES"/>
        </w:rPr>
        <w:t xml:space="preserve">, sin perjuicio de lo establecido en el párrafo </w:t>
      </w:r>
      <w:r w:rsidR="007C0A30">
        <w:rPr>
          <w:szCs w:val="20"/>
          <w:lang w:val="es-ES"/>
        </w:rPr>
        <w:t>114</w:t>
      </w:r>
      <w:r w:rsidRPr="00E55C2A">
        <w:rPr>
          <w:szCs w:val="20"/>
          <w:lang w:val="es-ES"/>
        </w:rPr>
        <w:t xml:space="preserve"> de la presente Sentencia</w:t>
      </w:r>
      <w:r w:rsidRPr="00E55C2A">
        <w:rPr>
          <w:bCs/>
          <w:szCs w:val="20"/>
          <w:lang w:val="es-ES"/>
        </w:rPr>
        <w:t>.</w:t>
      </w:r>
    </w:p>
    <w:p w14:paraId="4CDC6B89" w14:textId="6108EEE6" w:rsidR="00050560" w:rsidRPr="00E55C2A" w:rsidRDefault="00050560" w:rsidP="00050560">
      <w:pPr>
        <w:widowControl w:val="0"/>
        <w:tabs>
          <w:tab w:val="left" w:pos="567"/>
        </w:tabs>
        <w:adjustRightInd w:val="0"/>
        <w:spacing w:line="20" w:lineRule="atLeast"/>
        <w:ind w:right="-91"/>
        <w:textAlignment w:val="baseline"/>
        <w:rPr>
          <w:bCs/>
          <w:szCs w:val="20"/>
          <w:lang w:val="es-ES" w:bidi="en-US"/>
        </w:rPr>
      </w:pPr>
    </w:p>
    <w:p w14:paraId="257F4057" w14:textId="0482FED5" w:rsidR="00D451FF" w:rsidRPr="00E55C2A" w:rsidRDefault="00D451FF" w:rsidP="00050560">
      <w:pPr>
        <w:pStyle w:val="Prrafodelista"/>
        <w:numPr>
          <w:ilvl w:val="0"/>
          <w:numId w:val="37"/>
        </w:numPr>
        <w:tabs>
          <w:tab w:val="left" w:pos="567"/>
        </w:tabs>
        <w:ind w:left="0" w:firstLine="0"/>
        <w:contextualSpacing w:val="0"/>
        <w:rPr>
          <w:szCs w:val="20"/>
          <w:lang w:val="es-ES"/>
        </w:rPr>
      </w:pPr>
      <w:r w:rsidRPr="00E55C2A">
        <w:rPr>
          <w:bCs/>
          <w:szCs w:val="20"/>
          <w:lang w:val="es-E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r w:rsidRPr="00E55C2A">
        <w:rPr>
          <w:szCs w:val="20"/>
          <w:lang w:val="es-ES"/>
        </w:rPr>
        <w:t xml:space="preserve"> </w:t>
      </w:r>
    </w:p>
    <w:p w14:paraId="272AE0B8" w14:textId="59E7F2EA" w:rsidR="00286590" w:rsidRPr="00E55C2A" w:rsidRDefault="00286590" w:rsidP="009E37EA">
      <w:pPr>
        <w:tabs>
          <w:tab w:val="left" w:pos="567"/>
        </w:tabs>
        <w:rPr>
          <w:szCs w:val="20"/>
          <w:lang w:val="es-ES"/>
        </w:rPr>
      </w:pPr>
    </w:p>
    <w:p w14:paraId="0785C9F0" w14:textId="09A29644" w:rsidR="00286590" w:rsidRPr="00E55C2A" w:rsidRDefault="00286590" w:rsidP="009E37EA">
      <w:pPr>
        <w:tabs>
          <w:tab w:val="left" w:pos="567"/>
        </w:tabs>
        <w:rPr>
          <w:szCs w:val="20"/>
          <w:lang w:val="es-ES"/>
        </w:rPr>
      </w:pPr>
      <w:r w:rsidRPr="00E55C2A">
        <w:rPr>
          <w:szCs w:val="20"/>
          <w:lang w:val="es-ES"/>
        </w:rPr>
        <w:t xml:space="preserve">Redactada en español en San José, Costa Rica, el </w:t>
      </w:r>
      <w:r w:rsidR="00CF0B08" w:rsidRPr="00E55C2A">
        <w:rPr>
          <w:szCs w:val="20"/>
          <w:lang w:val="es-ES"/>
        </w:rPr>
        <w:t>31</w:t>
      </w:r>
      <w:r w:rsidRPr="00E55C2A">
        <w:rPr>
          <w:szCs w:val="20"/>
          <w:lang w:val="es-ES"/>
        </w:rPr>
        <w:t xml:space="preserve"> de </w:t>
      </w:r>
      <w:r w:rsidR="00CF0B08" w:rsidRPr="00E55C2A">
        <w:rPr>
          <w:szCs w:val="20"/>
          <w:lang w:val="es-ES"/>
        </w:rPr>
        <w:t>agosto</w:t>
      </w:r>
      <w:r w:rsidRPr="00E55C2A">
        <w:rPr>
          <w:szCs w:val="20"/>
          <w:lang w:val="es-ES"/>
        </w:rPr>
        <w:t xml:space="preserve"> de 2020.</w:t>
      </w:r>
    </w:p>
    <w:p w14:paraId="1742169E" w14:textId="7530D1D2" w:rsidR="00286590" w:rsidRPr="00E55C2A" w:rsidRDefault="00286590" w:rsidP="009E37EA">
      <w:pPr>
        <w:tabs>
          <w:tab w:val="left" w:pos="567"/>
        </w:tabs>
        <w:rPr>
          <w:szCs w:val="20"/>
          <w:lang w:val="es-ES"/>
        </w:rPr>
      </w:pPr>
    </w:p>
    <w:p w14:paraId="66E5151C" w14:textId="7D67B613" w:rsidR="00071C6D" w:rsidRDefault="00071C6D" w:rsidP="009E37EA">
      <w:pPr>
        <w:tabs>
          <w:tab w:val="left" w:pos="567"/>
        </w:tabs>
        <w:rPr>
          <w:szCs w:val="20"/>
          <w:lang w:val="es-ES"/>
        </w:rPr>
      </w:pPr>
    </w:p>
    <w:p w14:paraId="0EC0EE1E" w14:textId="1A7BA814" w:rsidR="00071C6D" w:rsidRDefault="00071C6D" w:rsidP="009E37EA">
      <w:pPr>
        <w:tabs>
          <w:tab w:val="left" w:pos="567"/>
        </w:tabs>
        <w:rPr>
          <w:szCs w:val="20"/>
          <w:lang w:val="es-ES"/>
        </w:rPr>
      </w:pPr>
    </w:p>
    <w:p w14:paraId="14EBBD11" w14:textId="32C0F8B0" w:rsidR="00071C6D" w:rsidRDefault="00071C6D" w:rsidP="009E37EA">
      <w:pPr>
        <w:tabs>
          <w:tab w:val="left" w:pos="567"/>
        </w:tabs>
        <w:rPr>
          <w:szCs w:val="20"/>
          <w:lang w:val="es-ES"/>
        </w:rPr>
      </w:pPr>
    </w:p>
    <w:p w14:paraId="301144AA" w14:textId="21840799" w:rsidR="00071C6D" w:rsidRDefault="00071C6D" w:rsidP="009E37EA">
      <w:pPr>
        <w:tabs>
          <w:tab w:val="left" w:pos="567"/>
        </w:tabs>
        <w:rPr>
          <w:szCs w:val="20"/>
          <w:lang w:val="es-ES"/>
        </w:rPr>
      </w:pPr>
    </w:p>
    <w:p w14:paraId="61244A41" w14:textId="48417901" w:rsidR="00071C6D" w:rsidRDefault="00071C6D" w:rsidP="009E37EA">
      <w:pPr>
        <w:tabs>
          <w:tab w:val="left" w:pos="567"/>
        </w:tabs>
        <w:rPr>
          <w:szCs w:val="20"/>
          <w:lang w:val="es-ES"/>
        </w:rPr>
      </w:pPr>
    </w:p>
    <w:p w14:paraId="12CBE997" w14:textId="33CD119C" w:rsidR="00071C6D" w:rsidRDefault="00071C6D" w:rsidP="009E37EA">
      <w:pPr>
        <w:tabs>
          <w:tab w:val="left" w:pos="567"/>
        </w:tabs>
        <w:rPr>
          <w:szCs w:val="20"/>
          <w:lang w:val="es-ES"/>
        </w:rPr>
      </w:pPr>
    </w:p>
    <w:p w14:paraId="5D2959A6" w14:textId="16611631" w:rsidR="00071C6D" w:rsidRDefault="00071C6D" w:rsidP="009E37EA">
      <w:pPr>
        <w:tabs>
          <w:tab w:val="left" w:pos="567"/>
        </w:tabs>
        <w:rPr>
          <w:szCs w:val="20"/>
          <w:lang w:val="es-ES"/>
        </w:rPr>
      </w:pPr>
    </w:p>
    <w:p w14:paraId="259D03F5" w14:textId="13ADA3A6" w:rsidR="00071C6D" w:rsidRDefault="00071C6D" w:rsidP="009E37EA">
      <w:pPr>
        <w:tabs>
          <w:tab w:val="left" w:pos="567"/>
        </w:tabs>
        <w:rPr>
          <w:szCs w:val="20"/>
          <w:lang w:val="es-ES"/>
        </w:rPr>
      </w:pPr>
    </w:p>
    <w:p w14:paraId="076BE263" w14:textId="50D8A397" w:rsidR="00071C6D" w:rsidRDefault="00071C6D" w:rsidP="009E37EA">
      <w:pPr>
        <w:tabs>
          <w:tab w:val="left" w:pos="567"/>
        </w:tabs>
        <w:rPr>
          <w:szCs w:val="20"/>
          <w:lang w:val="es-ES"/>
        </w:rPr>
      </w:pPr>
    </w:p>
    <w:p w14:paraId="2208B777" w14:textId="43732161" w:rsidR="00071C6D" w:rsidRDefault="00071C6D" w:rsidP="009E37EA">
      <w:pPr>
        <w:tabs>
          <w:tab w:val="left" w:pos="567"/>
        </w:tabs>
        <w:rPr>
          <w:szCs w:val="20"/>
          <w:lang w:val="es-ES"/>
        </w:rPr>
      </w:pPr>
    </w:p>
    <w:p w14:paraId="32D45537" w14:textId="16D5E3B1" w:rsidR="00071C6D" w:rsidRDefault="00071C6D" w:rsidP="009E37EA">
      <w:pPr>
        <w:tabs>
          <w:tab w:val="left" w:pos="567"/>
        </w:tabs>
        <w:rPr>
          <w:szCs w:val="20"/>
          <w:lang w:val="es-ES"/>
        </w:rPr>
      </w:pPr>
    </w:p>
    <w:p w14:paraId="268CC66F" w14:textId="01A54E98" w:rsidR="00071C6D" w:rsidRDefault="00071C6D" w:rsidP="009E37EA">
      <w:pPr>
        <w:tabs>
          <w:tab w:val="left" w:pos="567"/>
        </w:tabs>
        <w:rPr>
          <w:szCs w:val="20"/>
          <w:lang w:val="es-ES"/>
        </w:rPr>
      </w:pPr>
    </w:p>
    <w:p w14:paraId="3DC4CE86" w14:textId="4233B216" w:rsidR="00071C6D" w:rsidRDefault="00071C6D" w:rsidP="009E37EA">
      <w:pPr>
        <w:tabs>
          <w:tab w:val="left" w:pos="567"/>
        </w:tabs>
        <w:rPr>
          <w:szCs w:val="20"/>
          <w:lang w:val="es-ES"/>
        </w:rPr>
      </w:pPr>
    </w:p>
    <w:p w14:paraId="5443DF44" w14:textId="4AD91569" w:rsidR="00071C6D" w:rsidRDefault="00071C6D" w:rsidP="009E37EA">
      <w:pPr>
        <w:tabs>
          <w:tab w:val="left" w:pos="567"/>
        </w:tabs>
        <w:rPr>
          <w:szCs w:val="20"/>
          <w:lang w:val="es-ES"/>
        </w:rPr>
      </w:pPr>
    </w:p>
    <w:p w14:paraId="05173198" w14:textId="65D63C87" w:rsidR="00071C6D" w:rsidRDefault="00071C6D" w:rsidP="009E37EA">
      <w:pPr>
        <w:tabs>
          <w:tab w:val="left" w:pos="567"/>
        </w:tabs>
        <w:rPr>
          <w:szCs w:val="20"/>
          <w:lang w:val="es-ES"/>
        </w:rPr>
      </w:pPr>
    </w:p>
    <w:p w14:paraId="66DCFC9A" w14:textId="46D39FEC" w:rsidR="00071C6D" w:rsidRDefault="00071C6D" w:rsidP="009E37EA">
      <w:pPr>
        <w:tabs>
          <w:tab w:val="left" w:pos="567"/>
        </w:tabs>
        <w:rPr>
          <w:szCs w:val="20"/>
          <w:lang w:val="es-ES"/>
        </w:rPr>
      </w:pPr>
    </w:p>
    <w:p w14:paraId="3FAB03DD" w14:textId="1EC01B0A" w:rsidR="00071C6D" w:rsidRDefault="00071C6D" w:rsidP="009E37EA">
      <w:pPr>
        <w:tabs>
          <w:tab w:val="left" w:pos="567"/>
        </w:tabs>
        <w:rPr>
          <w:szCs w:val="20"/>
          <w:lang w:val="es-ES"/>
        </w:rPr>
      </w:pPr>
    </w:p>
    <w:p w14:paraId="4ADA1BBC" w14:textId="2C66D19E" w:rsidR="00071C6D" w:rsidRDefault="00071C6D" w:rsidP="009E37EA">
      <w:pPr>
        <w:tabs>
          <w:tab w:val="left" w:pos="567"/>
        </w:tabs>
        <w:rPr>
          <w:szCs w:val="20"/>
          <w:lang w:val="es-ES"/>
        </w:rPr>
      </w:pPr>
    </w:p>
    <w:p w14:paraId="7F845776" w14:textId="131C4B7F" w:rsidR="00071C6D" w:rsidRDefault="00071C6D" w:rsidP="009E37EA">
      <w:pPr>
        <w:tabs>
          <w:tab w:val="left" w:pos="567"/>
        </w:tabs>
        <w:rPr>
          <w:szCs w:val="20"/>
          <w:lang w:val="es-ES"/>
        </w:rPr>
      </w:pPr>
    </w:p>
    <w:p w14:paraId="3F8903E7" w14:textId="06679AAD" w:rsidR="00071C6D" w:rsidRDefault="00071C6D" w:rsidP="009E37EA">
      <w:pPr>
        <w:tabs>
          <w:tab w:val="left" w:pos="567"/>
        </w:tabs>
        <w:rPr>
          <w:szCs w:val="20"/>
          <w:lang w:val="es-ES"/>
        </w:rPr>
      </w:pPr>
    </w:p>
    <w:p w14:paraId="4FA58596" w14:textId="1C02A1D0" w:rsidR="00071C6D" w:rsidRDefault="00071C6D" w:rsidP="009E37EA">
      <w:pPr>
        <w:tabs>
          <w:tab w:val="left" w:pos="567"/>
        </w:tabs>
        <w:rPr>
          <w:szCs w:val="20"/>
          <w:lang w:val="es-ES"/>
        </w:rPr>
      </w:pPr>
    </w:p>
    <w:p w14:paraId="2C0665A1" w14:textId="0C75ACC1" w:rsidR="00071C6D" w:rsidRDefault="00071C6D" w:rsidP="009E37EA">
      <w:pPr>
        <w:tabs>
          <w:tab w:val="left" w:pos="567"/>
        </w:tabs>
        <w:rPr>
          <w:szCs w:val="20"/>
          <w:lang w:val="es-ES"/>
        </w:rPr>
      </w:pPr>
    </w:p>
    <w:p w14:paraId="197124BC" w14:textId="249AF1C0" w:rsidR="00071C6D" w:rsidRDefault="00071C6D" w:rsidP="009E37EA">
      <w:pPr>
        <w:tabs>
          <w:tab w:val="left" w:pos="567"/>
        </w:tabs>
        <w:rPr>
          <w:szCs w:val="20"/>
          <w:lang w:val="es-ES"/>
        </w:rPr>
      </w:pPr>
    </w:p>
    <w:p w14:paraId="67392817" w14:textId="02AD331E" w:rsidR="00071C6D" w:rsidRDefault="00071C6D" w:rsidP="009E37EA">
      <w:pPr>
        <w:tabs>
          <w:tab w:val="left" w:pos="567"/>
        </w:tabs>
        <w:rPr>
          <w:szCs w:val="20"/>
          <w:lang w:val="es-ES"/>
        </w:rPr>
      </w:pPr>
    </w:p>
    <w:p w14:paraId="498EA5E4" w14:textId="007F0B2E" w:rsidR="00071C6D" w:rsidRDefault="00071C6D" w:rsidP="009E37EA">
      <w:pPr>
        <w:tabs>
          <w:tab w:val="left" w:pos="567"/>
        </w:tabs>
        <w:rPr>
          <w:szCs w:val="20"/>
          <w:lang w:val="es-ES"/>
        </w:rPr>
      </w:pPr>
    </w:p>
    <w:p w14:paraId="24DC84AE" w14:textId="14418991" w:rsidR="00071C6D" w:rsidRDefault="00071C6D" w:rsidP="009E37EA">
      <w:pPr>
        <w:tabs>
          <w:tab w:val="left" w:pos="567"/>
        </w:tabs>
        <w:rPr>
          <w:szCs w:val="20"/>
          <w:lang w:val="es-ES"/>
        </w:rPr>
      </w:pPr>
    </w:p>
    <w:p w14:paraId="31474F07" w14:textId="34913ECB" w:rsidR="00071C6D" w:rsidRDefault="00071C6D" w:rsidP="009E37EA">
      <w:pPr>
        <w:tabs>
          <w:tab w:val="left" w:pos="567"/>
        </w:tabs>
        <w:rPr>
          <w:szCs w:val="20"/>
          <w:lang w:val="es-ES"/>
        </w:rPr>
      </w:pPr>
    </w:p>
    <w:p w14:paraId="4322B7CE" w14:textId="42D7B000" w:rsidR="00071C6D" w:rsidRDefault="00071C6D" w:rsidP="009E37EA">
      <w:pPr>
        <w:tabs>
          <w:tab w:val="left" w:pos="567"/>
        </w:tabs>
        <w:rPr>
          <w:szCs w:val="20"/>
          <w:lang w:val="es-ES"/>
        </w:rPr>
      </w:pPr>
    </w:p>
    <w:p w14:paraId="6787C4BE" w14:textId="0173D704" w:rsidR="00071C6D" w:rsidRDefault="00071C6D" w:rsidP="009E37EA">
      <w:pPr>
        <w:tabs>
          <w:tab w:val="left" w:pos="567"/>
        </w:tabs>
        <w:rPr>
          <w:szCs w:val="20"/>
          <w:lang w:val="es-ES"/>
        </w:rPr>
      </w:pPr>
    </w:p>
    <w:p w14:paraId="540C6322" w14:textId="2B6AF2A3" w:rsidR="00071C6D" w:rsidRDefault="00071C6D" w:rsidP="009E37EA">
      <w:pPr>
        <w:tabs>
          <w:tab w:val="left" w:pos="567"/>
        </w:tabs>
        <w:rPr>
          <w:szCs w:val="20"/>
          <w:lang w:val="es-ES"/>
        </w:rPr>
      </w:pPr>
    </w:p>
    <w:p w14:paraId="40EB1B66" w14:textId="367B9646" w:rsidR="00071C6D" w:rsidRDefault="00071C6D" w:rsidP="009E37EA">
      <w:pPr>
        <w:tabs>
          <w:tab w:val="left" w:pos="567"/>
        </w:tabs>
        <w:rPr>
          <w:szCs w:val="20"/>
          <w:lang w:val="es-ES"/>
        </w:rPr>
      </w:pPr>
    </w:p>
    <w:p w14:paraId="3E40DB7D" w14:textId="49AC4EC7" w:rsidR="00071C6D" w:rsidRDefault="00071C6D" w:rsidP="009E37EA">
      <w:pPr>
        <w:tabs>
          <w:tab w:val="left" w:pos="567"/>
        </w:tabs>
        <w:rPr>
          <w:szCs w:val="20"/>
          <w:lang w:val="es-ES"/>
        </w:rPr>
      </w:pPr>
    </w:p>
    <w:p w14:paraId="13E326B7" w14:textId="752F4BE2" w:rsidR="00071C6D" w:rsidRDefault="00071C6D" w:rsidP="009E37EA">
      <w:pPr>
        <w:tabs>
          <w:tab w:val="left" w:pos="567"/>
        </w:tabs>
        <w:rPr>
          <w:szCs w:val="20"/>
          <w:lang w:val="es-ES"/>
        </w:rPr>
      </w:pPr>
    </w:p>
    <w:p w14:paraId="327F1D4E" w14:textId="77777777" w:rsidR="00071C6D" w:rsidRDefault="00071C6D" w:rsidP="009E37EA">
      <w:pPr>
        <w:tabs>
          <w:tab w:val="left" w:pos="567"/>
        </w:tabs>
        <w:rPr>
          <w:szCs w:val="20"/>
          <w:lang w:val="es-ES"/>
        </w:rPr>
      </w:pPr>
    </w:p>
    <w:p w14:paraId="25CAB460" w14:textId="6A897610" w:rsidR="00071C6D" w:rsidRDefault="00071C6D" w:rsidP="009E37EA">
      <w:pPr>
        <w:tabs>
          <w:tab w:val="left" w:pos="567"/>
        </w:tabs>
        <w:rPr>
          <w:szCs w:val="20"/>
          <w:lang w:val="es-ES"/>
        </w:rPr>
      </w:pPr>
    </w:p>
    <w:p w14:paraId="1ABBD5E2" w14:textId="7E470790" w:rsidR="00071C6D" w:rsidRPr="00755BFF" w:rsidRDefault="00071C6D" w:rsidP="00071C6D">
      <w:pPr>
        <w:keepNext/>
        <w:outlineLvl w:val="0"/>
        <w:rPr>
          <w:rFonts w:eastAsia="Calibri" w:cs="Arial"/>
          <w:szCs w:val="20"/>
          <w:lang w:val="es-CR"/>
        </w:rPr>
      </w:pPr>
      <w:bookmarkStart w:id="215" w:name="_Toc52794782"/>
      <w:bookmarkStart w:id="216" w:name="_Hlk53494077"/>
      <w:r w:rsidRPr="00E80383">
        <w:rPr>
          <w:rFonts w:eastAsia="Calibri" w:cs="Courier New"/>
          <w:noProof/>
          <w:szCs w:val="20"/>
          <w:lang w:val="es-CR"/>
        </w:rPr>
        <w:lastRenderedPageBreak/>
        <w:t xml:space="preserve">Corte IDH. </w:t>
      </w:r>
      <w:r w:rsidRPr="00071C6D">
        <w:rPr>
          <w:rFonts w:eastAsia="Calibri" w:cs="Arial"/>
          <w:bCs/>
          <w:i/>
          <w:szCs w:val="20"/>
          <w:lang w:val="es-CR"/>
        </w:rPr>
        <w:t>Caso Acosta Martínez y otros Vs. Argentina</w:t>
      </w:r>
      <w:r w:rsidRPr="00755BFF">
        <w:rPr>
          <w:rFonts w:eastAsia="Calibri" w:cs="Arial"/>
          <w:bCs/>
          <w:i/>
          <w:szCs w:val="20"/>
          <w:lang w:val="es-CR"/>
        </w:rPr>
        <w:t>.</w:t>
      </w:r>
      <w:r w:rsidRPr="00755BFF">
        <w:rPr>
          <w:rFonts w:eastAsia="Calibri" w:cs="Arial"/>
          <w:szCs w:val="20"/>
          <w:lang w:val="es-CR"/>
        </w:rPr>
        <w:t xml:space="preserve"> </w:t>
      </w:r>
      <w:r>
        <w:rPr>
          <w:rFonts w:eastAsia="Calibri" w:cs="Arial"/>
          <w:szCs w:val="20"/>
          <w:lang w:val="es-CR"/>
        </w:rPr>
        <w:t xml:space="preserve">Fondo, </w:t>
      </w:r>
      <w:r w:rsidRPr="00755BFF">
        <w:rPr>
          <w:rFonts w:eastAsia="Calibri" w:cs="Arial"/>
          <w:szCs w:val="20"/>
          <w:lang w:val="es-CR"/>
        </w:rPr>
        <w:t>Reparaciones</w:t>
      </w:r>
      <w:r>
        <w:rPr>
          <w:rFonts w:eastAsia="Calibri" w:cs="Arial"/>
          <w:szCs w:val="20"/>
          <w:lang w:val="es-CR"/>
        </w:rPr>
        <w:t xml:space="preserve"> y Costas</w:t>
      </w:r>
      <w:r w:rsidRPr="00755BFF">
        <w:rPr>
          <w:rFonts w:eastAsia="Calibri" w:cs="Arial"/>
          <w:szCs w:val="20"/>
          <w:lang w:val="es-CR"/>
        </w:rPr>
        <w:t xml:space="preserve">. </w:t>
      </w:r>
      <w:r>
        <w:rPr>
          <w:rFonts w:eastAsia="Calibri" w:cs="Arial"/>
          <w:szCs w:val="20"/>
          <w:lang w:val="es-ES"/>
        </w:rPr>
        <w:t>Sentencia de 31</w:t>
      </w:r>
      <w:r w:rsidRPr="00755BFF">
        <w:rPr>
          <w:rFonts w:eastAsia="Calibri" w:cs="Arial"/>
          <w:szCs w:val="20"/>
          <w:lang w:val="es-ES"/>
        </w:rPr>
        <w:t xml:space="preserve"> de </w:t>
      </w:r>
      <w:r>
        <w:rPr>
          <w:rFonts w:eastAsia="Calibri" w:cs="Arial"/>
          <w:szCs w:val="20"/>
          <w:lang w:val="es-ES"/>
        </w:rPr>
        <w:t>agosto</w:t>
      </w:r>
      <w:r w:rsidRPr="00755BFF">
        <w:rPr>
          <w:rFonts w:eastAsia="Calibri" w:cs="Arial"/>
          <w:szCs w:val="20"/>
          <w:lang w:val="es-CR"/>
        </w:rPr>
        <w:t xml:space="preserve"> de 2020</w:t>
      </w:r>
      <w:r w:rsidRPr="00755BFF">
        <w:rPr>
          <w:rFonts w:eastAsia="Calibri" w:cs="Arial"/>
          <w:szCs w:val="20"/>
          <w:lang w:val="es-ES"/>
        </w:rPr>
        <w:t>. Sentencia adoptada en San José, Costa Rica por medio de sesión virtual.</w:t>
      </w:r>
      <w:bookmarkEnd w:id="215"/>
    </w:p>
    <w:p w14:paraId="33090D67" w14:textId="072288AE" w:rsidR="00071C6D" w:rsidRPr="00123B05" w:rsidRDefault="00071C6D" w:rsidP="00071C6D">
      <w:pPr>
        <w:rPr>
          <w:rFonts w:eastAsia="Calibri" w:cs="Arial"/>
          <w:szCs w:val="20"/>
          <w:lang w:val="es-CR"/>
        </w:rPr>
      </w:pPr>
    </w:p>
    <w:p w14:paraId="7D53FB23" w14:textId="6C019724" w:rsidR="00071C6D" w:rsidRDefault="00071C6D" w:rsidP="00071C6D">
      <w:pPr>
        <w:rPr>
          <w:rFonts w:eastAsia="Calibri" w:cs="Arial"/>
          <w:szCs w:val="20"/>
          <w:lang w:val="es-ES"/>
        </w:rPr>
      </w:pPr>
    </w:p>
    <w:p w14:paraId="377A04FD" w14:textId="7082DF79" w:rsidR="00071C6D" w:rsidRPr="00755BFF" w:rsidRDefault="00071C6D" w:rsidP="00071C6D">
      <w:pPr>
        <w:rPr>
          <w:rFonts w:eastAsia="Calibri" w:cs="Arial"/>
          <w:szCs w:val="20"/>
          <w:lang w:val="es-ES"/>
        </w:rPr>
      </w:pPr>
    </w:p>
    <w:p w14:paraId="19D65BF0" w14:textId="3CB30BDD" w:rsidR="00071C6D" w:rsidRPr="00755BFF" w:rsidRDefault="00071C6D" w:rsidP="00071C6D">
      <w:pPr>
        <w:rPr>
          <w:rFonts w:eastAsia="Calibri" w:cs="Arial"/>
          <w:szCs w:val="20"/>
          <w:lang w:val="es-ES"/>
        </w:rPr>
      </w:pPr>
    </w:p>
    <w:p w14:paraId="4F91C128" w14:textId="590C249A" w:rsidR="00071C6D" w:rsidRPr="00755BFF" w:rsidRDefault="00071C6D" w:rsidP="00071C6D">
      <w:pPr>
        <w:rPr>
          <w:rFonts w:eastAsia="Calibri" w:cs="Arial"/>
          <w:szCs w:val="20"/>
          <w:lang w:val="es-ES"/>
        </w:rPr>
      </w:pPr>
    </w:p>
    <w:p w14:paraId="25ABF380" w14:textId="463DC73A" w:rsidR="00071C6D" w:rsidRPr="00755BFF" w:rsidRDefault="00071C6D" w:rsidP="00071C6D">
      <w:pPr>
        <w:jc w:val="center"/>
        <w:rPr>
          <w:rFonts w:eastAsia="Calibri" w:cs="Arial"/>
          <w:szCs w:val="20"/>
          <w:lang w:val="pt-BR"/>
        </w:rPr>
      </w:pPr>
      <w:r w:rsidRPr="00755BFF">
        <w:rPr>
          <w:rFonts w:eastAsia="Calibri" w:cs="Arial"/>
          <w:szCs w:val="20"/>
          <w:lang w:val="pt-BR"/>
        </w:rPr>
        <w:t xml:space="preserve">Elizabeth </w:t>
      </w:r>
      <w:proofErr w:type="spellStart"/>
      <w:r w:rsidRPr="00755BFF">
        <w:rPr>
          <w:rFonts w:eastAsia="Calibri" w:cs="Arial"/>
          <w:szCs w:val="20"/>
          <w:lang w:val="pt-BR"/>
        </w:rPr>
        <w:t>Odio</w:t>
      </w:r>
      <w:proofErr w:type="spellEnd"/>
      <w:r w:rsidRPr="00755BFF">
        <w:rPr>
          <w:rFonts w:eastAsia="Calibri" w:cs="Arial"/>
          <w:szCs w:val="20"/>
          <w:lang w:val="pt-BR"/>
        </w:rPr>
        <w:t xml:space="preserve"> Benito</w:t>
      </w:r>
    </w:p>
    <w:p w14:paraId="50A9326A" w14:textId="14E9449E" w:rsidR="00071C6D" w:rsidRPr="00755BFF" w:rsidRDefault="00071C6D" w:rsidP="00071C6D">
      <w:pPr>
        <w:jc w:val="center"/>
        <w:rPr>
          <w:rFonts w:eastAsia="Calibri" w:cs="Arial"/>
          <w:szCs w:val="20"/>
          <w:lang w:val="pt-BR"/>
        </w:rPr>
      </w:pPr>
      <w:r w:rsidRPr="00755BFF">
        <w:rPr>
          <w:rFonts w:eastAsia="Calibri" w:cs="Arial"/>
          <w:szCs w:val="20"/>
          <w:lang w:val="pt-BR"/>
        </w:rPr>
        <w:t>Presidenta</w:t>
      </w:r>
    </w:p>
    <w:p w14:paraId="06000033" w14:textId="3B19D89C" w:rsidR="00071C6D" w:rsidRPr="00755BFF" w:rsidRDefault="00071C6D" w:rsidP="00071C6D">
      <w:pPr>
        <w:rPr>
          <w:rFonts w:eastAsia="Calibri" w:cs="Arial"/>
          <w:szCs w:val="20"/>
          <w:lang w:val="pt-BR"/>
        </w:rPr>
      </w:pPr>
    </w:p>
    <w:p w14:paraId="49146963" w14:textId="2C9A07A1" w:rsidR="00071C6D" w:rsidRPr="00755BFF" w:rsidRDefault="00071C6D" w:rsidP="00071C6D">
      <w:pPr>
        <w:rPr>
          <w:rFonts w:eastAsia="Calibri" w:cs="Arial"/>
          <w:szCs w:val="20"/>
          <w:lang w:val="pt-BR"/>
        </w:rPr>
      </w:pPr>
    </w:p>
    <w:p w14:paraId="2F1BD208" w14:textId="60A79450" w:rsidR="00071C6D" w:rsidRDefault="00071C6D" w:rsidP="00071C6D">
      <w:pPr>
        <w:rPr>
          <w:rFonts w:eastAsia="Calibri" w:cs="Arial"/>
          <w:szCs w:val="20"/>
          <w:lang w:val="pt-BR"/>
        </w:rPr>
      </w:pPr>
    </w:p>
    <w:p w14:paraId="22F1ED95" w14:textId="5BAFC04A" w:rsidR="00071C6D" w:rsidRPr="00755BFF" w:rsidRDefault="00071C6D" w:rsidP="00071C6D">
      <w:pPr>
        <w:rPr>
          <w:rFonts w:eastAsia="Calibri" w:cs="Arial"/>
          <w:szCs w:val="20"/>
          <w:lang w:val="pt-BR"/>
        </w:rPr>
      </w:pPr>
    </w:p>
    <w:p w14:paraId="5955594B" w14:textId="2C236BA1" w:rsidR="00071C6D" w:rsidRPr="00755BFF" w:rsidRDefault="00071C6D" w:rsidP="00071C6D">
      <w:pPr>
        <w:rPr>
          <w:rFonts w:eastAsia="Calibri" w:cs="Arial"/>
          <w:szCs w:val="20"/>
          <w:lang w:val="pt-BR"/>
        </w:rPr>
      </w:pPr>
    </w:p>
    <w:p w14:paraId="3A4F6AAA" w14:textId="6997A3BF" w:rsidR="00071C6D" w:rsidRPr="00755BFF" w:rsidRDefault="00071C6D" w:rsidP="00071C6D">
      <w:pPr>
        <w:rPr>
          <w:rFonts w:eastAsia="Calibri" w:cs="Arial"/>
          <w:szCs w:val="20"/>
          <w:lang w:val="pt-BR"/>
        </w:rPr>
      </w:pPr>
      <w:r w:rsidRPr="00755BFF">
        <w:rPr>
          <w:rFonts w:eastAsia="Calibri" w:cs="Arial"/>
          <w:szCs w:val="20"/>
          <w:lang w:val="pt-BR"/>
        </w:rPr>
        <w:t xml:space="preserve">L. </w:t>
      </w:r>
      <w:proofErr w:type="spellStart"/>
      <w:r w:rsidRPr="00755BFF">
        <w:rPr>
          <w:rFonts w:eastAsia="Calibri" w:cs="Arial"/>
          <w:szCs w:val="20"/>
          <w:lang w:val="pt-BR"/>
        </w:rPr>
        <w:t>Patricio</w:t>
      </w:r>
      <w:proofErr w:type="spellEnd"/>
      <w:r w:rsidRPr="00755BFF">
        <w:rPr>
          <w:rFonts w:eastAsia="Calibri" w:cs="Arial"/>
          <w:szCs w:val="20"/>
          <w:lang w:val="pt-BR"/>
        </w:rPr>
        <w:t xml:space="preserve"> </w:t>
      </w:r>
      <w:proofErr w:type="spellStart"/>
      <w:r w:rsidRPr="00755BFF">
        <w:rPr>
          <w:rFonts w:eastAsia="Calibri" w:cs="Arial"/>
          <w:szCs w:val="20"/>
          <w:lang w:val="pt-BR"/>
        </w:rPr>
        <w:t>Pazmiño</w:t>
      </w:r>
      <w:proofErr w:type="spellEnd"/>
      <w:r w:rsidRPr="00755BFF">
        <w:rPr>
          <w:rFonts w:eastAsia="Calibri" w:cs="Arial"/>
          <w:szCs w:val="20"/>
          <w:lang w:val="pt-BR"/>
        </w:rPr>
        <w:t xml:space="preserve"> Freire</w:t>
      </w:r>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t xml:space="preserve">                  Eduardo </w:t>
      </w:r>
      <w:proofErr w:type="spellStart"/>
      <w:r w:rsidRPr="00755BFF">
        <w:rPr>
          <w:rFonts w:eastAsia="Calibri" w:cs="Arial"/>
          <w:szCs w:val="20"/>
          <w:lang w:val="pt-BR"/>
        </w:rPr>
        <w:t>Vio</w:t>
      </w:r>
      <w:proofErr w:type="spellEnd"/>
      <w:r w:rsidRPr="00755BFF">
        <w:rPr>
          <w:rFonts w:eastAsia="Calibri" w:cs="Arial"/>
          <w:szCs w:val="20"/>
          <w:lang w:val="pt-BR"/>
        </w:rPr>
        <w:t xml:space="preserve"> Grossi</w:t>
      </w:r>
    </w:p>
    <w:p w14:paraId="13BBBC20" w14:textId="7BCFE58A" w:rsidR="00071C6D" w:rsidRPr="00755BFF" w:rsidRDefault="00071C6D" w:rsidP="00071C6D">
      <w:pPr>
        <w:rPr>
          <w:rFonts w:eastAsia="Calibri" w:cs="Arial"/>
          <w:szCs w:val="20"/>
          <w:lang w:val="pt-BR"/>
        </w:rPr>
      </w:pPr>
    </w:p>
    <w:p w14:paraId="242CCC3A" w14:textId="1BB74E67" w:rsidR="00071C6D" w:rsidRPr="00755BFF" w:rsidRDefault="00071C6D" w:rsidP="00071C6D">
      <w:pPr>
        <w:rPr>
          <w:rFonts w:eastAsia="Calibri" w:cs="Arial"/>
          <w:szCs w:val="20"/>
          <w:lang w:val="pt-BR"/>
        </w:rPr>
      </w:pPr>
    </w:p>
    <w:p w14:paraId="65A3942D" w14:textId="25D92FE6" w:rsidR="00071C6D" w:rsidRDefault="00071C6D" w:rsidP="00071C6D">
      <w:pPr>
        <w:rPr>
          <w:rFonts w:eastAsia="Calibri" w:cs="Arial"/>
          <w:szCs w:val="20"/>
          <w:lang w:val="pt-BR"/>
        </w:rPr>
      </w:pPr>
    </w:p>
    <w:p w14:paraId="4F786AA6" w14:textId="1CED5253" w:rsidR="00071C6D" w:rsidRPr="00755BFF" w:rsidRDefault="00071C6D" w:rsidP="00071C6D">
      <w:pPr>
        <w:rPr>
          <w:rFonts w:eastAsia="Calibri" w:cs="Arial"/>
          <w:szCs w:val="20"/>
          <w:lang w:val="pt-BR"/>
        </w:rPr>
      </w:pPr>
    </w:p>
    <w:p w14:paraId="59A03626" w14:textId="43764019" w:rsidR="00071C6D" w:rsidRPr="00755BFF" w:rsidRDefault="00071C6D" w:rsidP="00071C6D">
      <w:pPr>
        <w:rPr>
          <w:rFonts w:eastAsia="Calibri" w:cs="Arial"/>
          <w:szCs w:val="20"/>
          <w:lang w:val="pt-BR"/>
        </w:rPr>
      </w:pPr>
    </w:p>
    <w:p w14:paraId="724A3375" w14:textId="01278694" w:rsidR="00071C6D" w:rsidRPr="00755BFF" w:rsidRDefault="00071C6D" w:rsidP="00071C6D">
      <w:pPr>
        <w:rPr>
          <w:rFonts w:eastAsia="Calibri" w:cs="Arial"/>
          <w:szCs w:val="20"/>
          <w:lang w:val="pt-BR"/>
        </w:rPr>
      </w:pPr>
      <w:r w:rsidRPr="00755BFF">
        <w:rPr>
          <w:rFonts w:eastAsia="Calibri" w:cs="Arial"/>
          <w:szCs w:val="20"/>
          <w:lang w:val="pt-BR"/>
        </w:rPr>
        <w:t xml:space="preserve">Humberto </w:t>
      </w:r>
      <w:proofErr w:type="spellStart"/>
      <w:r w:rsidRPr="00755BFF">
        <w:rPr>
          <w:rFonts w:eastAsia="Calibri" w:cs="Arial"/>
          <w:szCs w:val="20"/>
          <w:lang w:val="pt-BR"/>
        </w:rPr>
        <w:t>Antonio</w:t>
      </w:r>
      <w:proofErr w:type="spellEnd"/>
      <w:r w:rsidRPr="00755BFF">
        <w:rPr>
          <w:rFonts w:eastAsia="Calibri" w:cs="Arial"/>
          <w:szCs w:val="20"/>
          <w:lang w:val="pt-BR"/>
        </w:rPr>
        <w:t xml:space="preserve"> </w:t>
      </w:r>
      <w:proofErr w:type="spellStart"/>
      <w:r w:rsidRPr="00755BFF">
        <w:rPr>
          <w:rFonts w:eastAsia="Calibri" w:cs="Arial"/>
          <w:szCs w:val="20"/>
          <w:lang w:val="pt-BR"/>
        </w:rPr>
        <w:t>Sierra</w:t>
      </w:r>
      <w:proofErr w:type="spellEnd"/>
      <w:r w:rsidRPr="00755BFF">
        <w:rPr>
          <w:rFonts w:eastAsia="Calibri" w:cs="Arial"/>
          <w:szCs w:val="20"/>
          <w:lang w:val="pt-BR"/>
        </w:rPr>
        <w:t xml:space="preserve"> Porto</w:t>
      </w:r>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t xml:space="preserve">      </w:t>
      </w:r>
      <w:r>
        <w:rPr>
          <w:rFonts w:eastAsia="Calibri" w:cs="Arial"/>
          <w:szCs w:val="20"/>
          <w:lang w:val="pt-BR"/>
        </w:rPr>
        <w:t xml:space="preserve"> </w:t>
      </w:r>
      <w:r w:rsidRPr="00755BFF">
        <w:rPr>
          <w:rFonts w:eastAsia="Calibri" w:cs="Arial"/>
          <w:szCs w:val="20"/>
          <w:lang w:val="pt-BR"/>
        </w:rPr>
        <w:t xml:space="preserve">Eduardo Ferrer </w:t>
      </w:r>
      <w:proofErr w:type="spellStart"/>
      <w:r w:rsidRPr="00755BFF">
        <w:rPr>
          <w:rFonts w:eastAsia="Calibri" w:cs="Arial"/>
          <w:szCs w:val="20"/>
          <w:lang w:val="pt-BR"/>
        </w:rPr>
        <w:t>Mac-Gregor</w:t>
      </w:r>
      <w:proofErr w:type="spellEnd"/>
      <w:r w:rsidRPr="00755BFF">
        <w:rPr>
          <w:rFonts w:eastAsia="Calibri" w:cs="Arial"/>
          <w:szCs w:val="20"/>
          <w:lang w:val="pt-BR"/>
        </w:rPr>
        <w:t xml:space="preserve"> </w:t>
      </w:r>
      <w:proofErr w:type="spellStart"/>
      <w:r w:rsidRPr="00755BFF">
        <w:rPr>
          <w:rFonts w:eastAsia="Calibri" w:cs="Arial"/>
          <w:szCs w:val="20"/>
          <w:lang w:val="pt-BR"/>
        </w:rPr>
        <w:t>Poisot</w:t>
      </w:r>
      <w:proofErr w:type="spellEnd"/>
    </w:p>
    <w:p w14:paraId="23A4FFAC" w14:textId="0C40514C" w:rsidR="00071C6D" w:rsidRPr="00755BFF" w:rsidRDefault="00071C6D" w:rsidP="00071C6D">
      <w:pPr>
        <w:rPr>
          <w:rFonts w:eastAsia="Calibri" w:cs="Arial"/>
          <w:szCs w:val="20"/>
          <w:lang w:val="pt-BR"/>
        </w:rPr>
      </w:pPr>
    </w:p>
    <w:p w14:paraId="0BF1402E" w14:textId="0E9FEF45" w:rsidR="00071C6D" w:rsidRPr="00755BFF" w:rsidRDefault="00071C6D" w:rsidP="00071C6D">
      <w:pPr>
        <w:rPr>
          <w:rFonts w:eastAsia="Calibri" w:cs="Arial"/>
          <w:szCs w:val="20"/>
          <w:lang w:val="pt-BR"/>
        </w:rPr>
      </w:pPr>
    </w:p>
    <w:p w14:paraId="4137DE42" w14:textId="28AAD454" w:rsidR="00071C6D" w:rsidRPr="00755BFF" w:rsidRDefault="00071C6D" w:rsidP="00071C6D">
      <w:pPr>
        <w:rPr>
          <w:rFonts w:eastAsia="Calibri" w:cs="Arial"/>
          <w:szCs w:val="20"/>
          <w:lang w:val="pt-BR"/>
        </w:rPr>
      </w:pPr>
    </w:p>
    <w:p w14:paraId="175650A3" w14:textId="00C503E3" w:rsidR="00071C6D" w:rsidRPr="00755BFF" w:rsidRDefault="00071C6D" w:rsidP="00071C6D">
      <w:pPr>
        <w:rPr>
          <w:rFonts w:eastAsia="Calibri" w:cs="Arial"/>
          <w:szCs w:val="20"/>
          <w:lang w:val="pt-BR"/>
        </w:rPr>
      </w:pPr>
    </w:p>
    <w:p w14:paraId="65603BB4" w14:textId="0A9D9F77" w:rsidR="00071C6D" w:rsidRPr="00755BFF" w:rsidRDefault="00071C6D" w:rsidP="00071C6D">
      <w:pPr>
        <w:rPr>
          <w:rFonts w:eastAsia="Calibri" w:cs="Arial"/>
          <w:szCs w:val="20"/>
          <w:lang w:val="pt-BR"/>
        </w:rPr>
      </w:pPr>
    </w:p>
    <w:p w14:paraId="37DF54F6" w14:textId="2804060F" w:rsidR="00071C6D" w:rsidRPr="00755BFF" w:rsidRDefault="00071C6D" w:rsidP="00071C6D">
      <w:pPr>
        <w:jc w:val="center"/>
        <w:rPr>
          <w:rFonts w:eastAsia="Calibri" w:cs="Arial"/>
          <w:szCs w:val="20"/>
          <w:lang w:val="pt-BR"/>
        </w:rPr>
      </w:pPr>
      <w:r w:rsidRPr="00755BFF">
        <w:rPr>
          <w:rFonts w:eastAsia="Calibri" w:cs="Arial"/>
          <w:szCs w:val="20"/>
          <w:lang w:val="pt-BR"/>
        </w:rPr>
        <w:t xml:space="preserve">Ricardo C. Pérez </w:t>
      </w:r>
      <w:proofErr w:type="spellStart"/>
      <w:r w:rsidRPr="00755BFF">
        <w:rPr>
          <w:rFonts w:eastAsia="Calibri" w:cs="Arial"/>
          <w:szCs w:val="20"/>
          <w:lang w:val="pt-BR"/>
        </w:rPr>
        <w:t>Manrique</w:t>
      </w:r>
      <w:proofErr w:type="spellEnd"/>
    </w:p>
    <w:p w14:paraId="0DCB42C7" w14:textId="192F6095" w:rsidR="00071C6D" w:rsidRPr="00755BFF" w:rsidRDefault="00071C6D" w:rsidP="00071C6D">
      <w:pPr>
        <w:rPr>
          <w:rFonts w:eastAsia="Calibri" w:cs="Arial"/>
          <w:szCs w:val="20"/>
          <w:lang w:val="pt-BR"/>
        </w:rPr>
      </w:pPr>
    </w:p>
    <w:p w14:paraId="49CD84DD" w14:textId="380E9EF6" w:rsidR="00071C6D" w:rsidRPr="00755BFF" w:rsidRDefault="00071C6D" w:rsidP="00071C6D">
      <w:pPr>
        <w:rPr>
          <w:rFonts w:eastAsia="Calibri" w:cs="Arial"/>
          <w:szCs w:val="20"/>
          <w:lang w:val="pt-BR"/>
        </w:rPr>
      </w:pPr>
    </w:p>
    <w:p w14:paraId="6C6EF171" w14:textId="77777777" w:rsidR="00071C6D" w:rsidRPr="00755BFF" w:rsidRDefault="00071C6D" w:rsidP="00071C6D">
      <w:pPr>
        <w:rPr>
          <w:rFonts w:eastAsia="Calibri" w:cs="Arial"/>
          <w:szCs w:val="20"/>
          <w:lang w:val="pt-BR"/>
        </w:rPr>
      </w:pPr>
    </w:p>
    <w:p w14:paraId="7731701D" w14:textId="2D1FD92D" w:rsidR="00071C6D" w:rsidRPr="00755BFF" w:rsidRDefault="00071C6D" w:rsidP="00071C6D">
      <w:pPr>
        <w:rPr>
          <w:rFonts w:eastAsia="Calibri" w:cs="Arial"/>
          <w:szCs w:val="20"/>
          <w:lang w:val="pt-BR"/>
        </w:rPr>
      </w:pPr>
    </w:p>
    <w:p w14:paraId="3EA6F050" w14:textId="77777777" w:rsidR="00071C6D" w:rsidRPr="00755BFF" w:rsidRDefault="00071C6D" w:rsidP="00071C6D">
      <w:pPr>
        <w:rPr>
          <w:rFonts w:eastAsia="Calibri" w:cs="Arial"/>
          <w:szCs w:val="20"/>
          <w:lang w:val="pt-BR"/>
        </w:rPr>
      </w:pPr>
    </w:p>
    <w:p w14:paraId="255DF692" w14:textId="77777777" w:rsidR="00071C6D" w:rsidRPr="00755BFF" w:rsidRDefault="00071C6D" w:rsidP="00071C6D">
      <w:pPr>
        <w:jc w:val="center"/>
        <w:rPr>
          <w:rFonts w:eastAsia="Calibri" w:cs="Arial"/>
          <w:szCs w:val="20"/>
          <w:lang w:val="pt-BR"/>
        </w:rPr>
      </w:pPr>
      <w:r w:rsidRPr="00755BFF">
        <w:rPr>
          <w:rFonts w:eastAsia="Calibri" w:cs="Arial"/>
          <w:szCs w:val="20"/>
          <w:lang w:val="pt-BR"/>
        </w:rPr>
        <w:t xml:space="preserve">Pablo Saavedra </w:t>
      </w:r>
      <w:proofErr w:type="spellStart"/>
      <w:r w:rsidRPr="00755BFF">
        <w:rPr>
          <w:rFonts w:eastAsia="Calibri" w:cs="Arial"/>
          <w:szCs w:val="20"/>
          <w:lang w:val="pt-BR"/>
        </w:rPr>
        <w:t>Alessandri</w:t>
      </w:r>
      <w:proofErr w:type="spellEnd"/>
    </w:p>
    <w:p w14:paraId="20C8F9C9" w14:textId="77777777" w:rsidR="00071C6D" w:rsidRPr="00755BFF" w:rsidRDefault="00071C6D" w:rsidP="00071C6D">
      <w:pPr>
        <w:jc w:val="center"/>
        <w:rPr>
          <w:rFonts w:eastAsia="Calibri" w:cs="Arial"/>
          <w:szCs w:val="20"/>
          <w:lang w:val="es-CR"/>
        </w:rPr>
      </w:pPr>
      <w:r w:rsidRPr="00755BFF">
        <w:rPr>
          <w:rFonts w:eastAsia="Calibri" w:cs="Arial"/>
          <w:szCs w:val="20"/>
          <w:lang w:val="es-CR"/>
        </w:rPr>
        <w:t>Secretario</w:t>
      </w:r>
    </w:p>
    <w:p w14:paraId="59235714" w14:textId="77777777" w:rsidR="00071C6D" w:rsidRPr="00755BFF" w:rsidRDefault="00071C6D" w:rsidP="00071C6D">
      <w:pPr>
        <w:rPr>
          <w:rFonts w:eastAsia="Calibri" w:cs="Arial"/>
          <w:szCs w:val="20"/>
          <w:lang w:val="es-CR"/>
        </w:rPr>
      </w:pPr>
    </w:p>
    <w:p w14:paraId="3BD089E9" w14:textId="02CCD990" w:rsidR="00071C6D" w:rsidRDefault="00071C6D" w:rsidP="00071C6D">
      <w:pPr>
        <w:rPr>
          <w:rFonts w:eastAsia="Calibri" w:cs="Arial"/>
          <w:szCs w:val="20"/>
          <w:lang w:val="es-CR"/>
        </w:rPr>
      </w:pPr>
    </w:p>
    <w:p w14:paraId="4A477BD9" w14:textId="1810AD70" w:rsidR="00071C6D" w:rsidRPr="00755BFF" w:rsidRDefault="00071C6D" w:rsidP="00071C6D">
      <w:pPr>
        <w:rPr>
          <w:rFonts w:eastAsia="Calibri" w:cs="Arial"/>
          <w:szCs w:val="20"/>
          <w:lang w:val="es-CR"/>
        </w:rPr>
      </w:pPr>
    </w:p>
    <w:p w14:paraId="33670342" w14:textId="24092ABF" w:rsidR="00071C6D" w:rsidRPr="00755BFF" w:rsidRDefault="00071C6D" w:rsidP="00071C6D">
      <w:pPr>
        <w:rPr>
          <w:rFonts w:eastAsia="Calibri" w:cs="Arial"/>
          <w:szCs w:val="20"/>
          <w:lang w:val="es-CR"/>
        </w:rPr>
      </w:pPr>
    </w:p>
    <w:p w14:paraId="11F4C323" w14:textId="1362269A" w:rsidR="00071C6D" w:rsidRPr="00755BFF" w:rsidRDefault="00071C6D" w:rsidP="00071C6D">
      <w:pPr>
        <w:rPr>
          <w:rFonts w:eastAsia="Calibri" w:cs="Arial"/>
          <w:szCs w:val="20"/>
          <w:lang w:val="es-CR"/>
        </w:rPr>
      </w:pPr>
      <w:r w:rsidRPr="00755BFF">
        <w:rPr>
          <w:rFonts w:eastAsia="Calibri" w:cs="Arial"/>
          <w:szCs w:val="20"/>
          <w:lang w:val="es-CR"/>
        </w:rPr>
        <w:t>Comuníquese y ejecútese,</w:t>
      </w:r>
    </w:p>
    <w:p w14:paraId="75EEC61E" w14:textId="0EB9A2E1" w:rsidR="00071C6D" w:rsidRPr="00755BFF" w:rsidRDefault="00071C6D" w:rsidP="00071C6D">
      <w:pPr>
        <w:rPr>
          <w:rFonts w:eastAsia="Calibri" w:cs="Arial"/>
          <w:szCs w:val="20"/>
          <w:lang w:val="es-CR"/>
        </w:rPr>
      </w:pPr>
    </w:p>
    <w:p w14:paraId="643353C6" w14:textId="0ECFE17F" w:rsidR="00071C6D" w:rsidRDefault="00071C6D" w:rsidP="00071C6D">
      <w:pPr>
        <w:rPr>
          <w:rFonts w:eastAsia="Calibri" w:cs="Arial"/>
          <w:szCs w:val="20"/>
          <w:lang w:val="es-CR"/>
        </w:rPr>
      </w:pPr>
    </w:p>
    <w:p w14:paraId="5DE3AF67" w14:textId="6BB90BC7" w:rsidR="00071C6D" w:rsidRPr="00755BFF" w:rsidRDefault="00071C6D" w:rsidP="00071C6D">
      <w:pPr>
        <w:rPr>
          <w:rFonts w:eastAsia="Calibri" w:cs="Arial"/>
          <w:szCs w:val="20"/>
          <w:lang w:val="es-CR"/>
        </w:rPr>
      </w:pPr>
    </w:p>
    <w:p w14:paraId="4932791D" w14:textId="38946B16" w:rsidR="00071C6D" w:rsidRPr="00755BFF" w:rsidRDefault="00071C6D" w:rsidP="00071C6D">
      <w:pPr>
        <w:rPr>
          <w:rFonts w:eastAsia="Calibri" w:cs="Arial"/>
          <w:szCs w:val="20"/>
          <w:lang w:val="es-CR"/>
        </w:rPr>
      </w:pPr>
    </w:p>
    <w:p w14:paraId="305D3277" w14:textId="6236BB57" w:rsidR="00071C6D" w:rsidRPr="00755BFF" w:rsidRDefault="00071C6D" w:rsidP="00071C6D">
      <w:pPr>
        <w:ind w:left="5664"/>
        <w:jc w:val="center"/>
        <w:rPr>
          <w:rFonts w:eastAsia="Calibri" w:cs="Arial"/>
          <w:szCs w:val="20"/>
          <w:lang w:val="es-CR"/>
        </w:rPr>
      </w:pPr>
      <w:r w:rsidRPr="00755BFF">
        <w:rPr>
          <w:rFonts w:eastAsia="Calibri" w:cs="Arial"/>
          <w:szCs w:val="20"/>
          <w:lang w:val="es-CR"/>
        </w:rPr>
        <w:t>Elizabeth Odio Benito</w:t>
      </w:r>
    </w:p>
    <w:p w14:paraId="0265CC69" w14:textId="082A9838" w:rsidR="00071C6D" w:rsidRPr="00755BFF" w:rsidRDefault="00071C6D" w:rsidP="00071C6D">
      <w:pPr>
        <w:ind w:left="5664"/>
        <w:jc w:val="center"/>
        <w:rPr>
          <w:rFonts w:eastAsia="Calibri" w:cs="Arial"/>
          <w:szCs w:val="20"/>
          <w:lang w:val="pt-BR"/>
        </w:rPr>
      </w:pPr>
      <w:r w:rsidRPr="00755BFF">
        <w:rPr>
          <w:rFonts w:eastAsia="Calibri" w:cs="Arial"/>
          <w:szCs w:val="20"/>
          <w:lang w:val="pt-BR"/>
        </w:rPr>
        <w:t>Presidenta</w:t>
      </w:r>
    </w:p>
    <w:p w14:paraId="165F8F12" w14:textId="77777777" w:rsidR="00071C6D" w:rsidRPr="00755BFF" w:rsidRDefault="00071C6D" w:rsidP="00071C6D">
      <w:pPr>
        <w:rPr>
          <w:rFonts w:eastAsia="Calibri" w:cs="Arial"/>
          <w:szCs w:val="20"/>
          <w:lang w:val="pt-BR"/>
        </w:rPr>
      </w:pPr>
    </w:p>
    <w:p w14:paraId="6B005E7C" w14:textId="77777777" w:rsidR="00071C6D" w:rsidRPr="00755BFF" w:rsidRDefault="00071C6D" w:rsidP="00071C6D">
      <w:pPr>
        <w:rPr>
          <w:rFonts w:eastAsia="Calibri" w:cs="Arial"/>
          <w:szCs w:val="20"/>
          <w:lang w:val="pt-BR"/>
        </w:rPr>
      </w:pPr>
    </w:p>
    <w:p w14:paraId="0E550F7C" w14:textId="3BD297E6" w:rsidR="00071C6D" w:rsidRPr="00755BFF" w:rsidRDefault="00071C6D" w:rsidP="00071C6D">
      <w:pPr>
        <w:rPr>
          <w:rFonts w:eastAsia="Calibri" w:cs="Arial"/>
          <w:szCs w:val="20"/>
          <w:lang w:val="pt-BR"/>
        </w:rPr>
      </w:pPr>
    </w:p>
    <w:p w14:paraId="703FB3A7" w14:textId="32BA188A" w:rsidR="00071C6D" w:rsidRPr="00755BFF" w:rsidRDefault="00071C6D" w:rsidP="00071C6D">
      <w:pPr>
        <w:rPr>
          <w:rFonts w:eastAsia="Calibri" w:cs="Arial"/>
          <w:szCs w:val="20"/>
          <w:lang w:val="pt-BR"/>
        </w:rPr>
      </w:pPr>
    </w:p>
    <w:p w14:paraId="56DC02EE" w14:textId="77777777" w:rsidR="00071C6D" w:rsidRPr="00755BFF" w:rsidRDefault="00071C6D" w:rsidP="00071C6D">
      <w:pPr>
        <w:rPr>
          <w:rFonts w:eastAsia="Calibri" w:cs="Arial"/>
          <w:szCs w:val="20"/>
          <w:lang w:val="es-ES"/>
        </w:rPr>
      </w:pPr>
      <w:r w:rsidRPr="00755BFF">
        <w:rPr>
          <w:rFonts w:eastAsia="Calibri" w:cs="Arial"/>
          <w:szCs w:val="20"/>
          <w:lang w:val="es-ES"/>
        </w:rPr>
        <w:t>Pablo Saavedra Alessandri</w:t>
      </w:r>
    </w:p>
    <w:p w14:paraId="516948A4" w14:textId="0BF887C6" w:rsidR="00071C6D" w:rsidRDefault="00071C6D" w:rsidP="00071C6D">
      <w:pPr>
        <w:rPr>
          <w:rFonts w:eastAsia="Calibri" w:cs="Arial"/>
          <w:szCs w:val="20"/>
          <w:lang w:val="es-CR"/>
        </w:rPr>
        <w:sectPr w:rsidR="00071C6D" w:rsidSect="00071C6D">
          <w:footerReference w:type="default" r:id="rId8"/>
          <w:type w:val="continuous"/>
          <w:pgSz w:w="12240" w:h="15840"/>
          <w:pgMar w:top="1418" w:right="1701" w:bottom="1418" w:left="1701" w:header="709" w:footer="709" w:gutter="0"/>
          <w:cols w:space="708"/>
          <w:titlePg/>
          <w:docGrid w:linePitch="360"/>
        </w:sectPr>
      </w:pPr>
      <w:r w:rsidRPr="00755BFF">
        <w:rPr>
          <w:rFonts w:eastAsia="Calibri" w:cs="Arial"/>
          <w:szCs w:val="20"/>
          <w:lang w:val="es-ES"/>
        </w:rPr>
        <w:tab/>
      </w:r>
      <w:r>
        <w:rPr>
          <w:rFonts w:eastAsia="Calibri" w:cs="Arial"/>
          <w:szCs w:val="20"/>
          <w:lang w:val="es-CR"/>
        </w:rPr>
        <w:t>Secretario</w:t>
      </w:r>
    </w:p>
    <w:bookmarkEnd w:id="216"/>
    <w:p w14:paraId="5F9FFCD5" w14:textId="77777777" w:rsidR="00071C6D" w:rsidRPr="00E55C2A" w:rsidRDefault="00071C6D" w:rsidP="00071C6D">
      <w:pPr>
        <w:tabs>
          <w:tab w:val="left" w:pos="567"/>
        </w:tabs>
        <w:rPr>
          <w:szCs w:val="20"/>
          <w:lang w:val="es-ES"/>
        </w:rPr>
      </w:pPr>
    </w:p>
    <w:sectPr w:rsidR="00071C6D" w:rsidRPr="00E55C2A" w:rsidSect="009E37EA">
      <w:headerReference w:type="even" r:id="rId9"/>
      <w:headerReference w:type="default" r:id="rId10"/>
      <w:footerReference w:type="default" r:id="rId11"/>
      <w:type w:val="continuous"/>
      <w:pgSz w:w="12240" w:h="15840" w:code="1"/>
      <w:pgMar w:top="1418" w:right="1418" w:bottom="1418" w:left="1418" w:header="709"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A0384C" w14:textId="77777777" w:rsidR="00307617" w:rsidRDefault="00307617" w:rsidP="00727039">
      <w:r>
        <w:separator/>
      </w:r>
    </w:p>
    <w:p w14:paraId="0A9C8B30" w14:textId="77777777" w:rsidR="00307617" w:rsidRDefault="00307617"/>
  </w:endnote>
  <w:endnote w:type="continuationSeparator" w:id="0">
    <w:p w14:paraId="013A2026" w14:textId="77777777" w:rsidR="00307617" w:rsidRDefault="00307617" w:rsidP="00727039">
      <w:r>
        <w:continuationSeparator/>
      </w:r>
    </w:p>
    <w:p w14:paraId="2DF01312" w14:textId="77777777" w:rsidR="00307617" w:rsidRDefault="003076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Italic">
    <w:altName w:val="Malgun Gothic Semilight"/>
    <w:charset w:val="4D"/>
    <w:family w:val="auto"/>
    <w:pitch w:val="variable"/>
    <w:sig w:usb0="A00002FF" w:usb1="7800205A" w:usb2="14600000" w:usb3="00000000" w:csb0="0000019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New York">
    <w:panose1 w:val="02040503060506020304"/>
    <w:charset w:val="00"/>
    <w:family w:val="roman"/>
    <w:notTrueType/>
    <w:pitch w:val="variable"/>
    <w:sig w:usb0="00000003" w:usb1="00000000" w:usb2="00000000" w:usb3="00000000" w:csb0="00000001" w:csb1="00000000"/>
  </w:font>
  <w:font w:name="Verdana Bold">
    <w:altName w:val="Times New Roman"/>
    <w:charset w:val="00"/>
    <w:family w:val="auto"/>
    <w:pitch w:val="variable"/>
    <w:sig w:usb0="00000001" w:usb1="4000205B" w:usb2="00000010" w:usb3="00000000" w:csb0="0000019F" w:csb1="00000000"/>
  </w:font>
  <w:font w:name="Times New Roman (Body CS)">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59293892"/>
      <w:docPartObj>
        <w:docPartGallery w:val="Page Numbers (Bottom of Page)"/>
        <w:docPartUnique/>
      </w:docPartObj>
    </w:sdtPr>
    <w:sdtEndPr/>
    <w:sdtContent>
      <w:p w14:paraId="4F148FCC" w14:textId="77777777" w:rsidR="00071C6D" w:rsidRDefault="00071C6D">
        <w:pPr>
          <w:pStyle w:val="Piedepgina"/>
          <w:jc w:val="center"/>
        </w:pPr>
        <w:r>
          <w:fldChar w:fldCharType="begin"/>
        </w:r>
        <w:r>
          <w:instrText>PAGE   \* MERGEFORMAT</w:instrText>
        </w:r>
        <w:r>
          <w:fldChar w:fldCharType="separate"/>
        </w:r>
        <w:r w:rsidRPr="00275CEE">
          <w:rPr>
            <w:noProof/>
            <w:lang w:val="es-ES"/>
          </w:rPr>
          <w:t>3</w:t>
        </w:r>
        <w:r>
          <w:fldChar w:fldCharType="end"/>
        </w:r>
      </w:p>
    </w:sdtContent>
  </w:sdt>
  <w:p w14:paraId="62DD653E" w14:textId="77777777" w:rsidR="00071C6D" w:rsidRDefault="00071C6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74591333"/>
      <w:docPartObj>
        <w:docPartGallery w:val="Page Numbers (Bottom of Page)"/>
        <w:docPartUnique/>
      </w:docPartObj>
    </w:sdtPr>
    <w:sdtEndPr/>
    <w:sdtContent>
      <w:p w14:paraId="6DCCC1A3" w14:textId="2302D12E" w:rsidR="00B63E5F" w:rsidRDefault="00B63E5F">
        <w:pPr>
          <w:pStyle w:val="Piedepgina"/>
          <w:jc w:val="center"/>
        </w:pPr>
        <w:r>
          <w:fldChar w:fldCharType="begin"/>
        </w:r>
        <w:r>
          <w:instrText>PAGE   \* MERGEFORMAT</w:instrText>
        </w:r>
        <w:r>
          <w:fldChar w:fldCharType="separate"/>
        </w:r>
        <w:r w:rsidR="001C42F4" w:rsidRPr="001C42F4">
          <w:rPr>
            <w:noProof/>
            <w:lang w:val="es-ES"/>
          </w:rPr>
          <w:t>44</w:t>
        </w:r>
        <w:r>
          <w:fldChar w:fldCharType="end"/>
        </w:r>
      </w:p>
    </w:sdtContent>
  </w:sdt>
  <w:p w14:paraId="4C6FD07F" w14:textId="77777777" w:rsidR="00B63E5F" w:rsidRDefault="00B63E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4AD830" w14:textId="77777777" w:rsidR="00307617" w:rsidRDefault="00307617" w:rsidP="00727039">
      <w:r>
        <w:separator/>
      </w:r>
    </w:p>
  </w:footnote>
  <w:footnote w:type="continuationSeparator" w:id="0">
    <w:p w14:paraId="1C2F2FA5" w14:textId="77777777" w:rsidR="00307617" w:rsidRDefault="00307617" w:rsidP="00727039">
      <w:r>
        <w:continuationSeparator/>
      </w:r>
    </w:p>
    <w:p w14:paraId="5943885C" w14:textId="77777777" w:rsidR="00307617" w:rsidRDefault="00307617"/>
  </w:footnote>
  <w:footnote w:id="1">
    <w:p w14:paraId="5F6C2A52" w14:textId="77777777" w:rsidR="00517A07" w:rsidRPr="00601BA1" w:rsidRDefault="00517A07" w:rsidP="00965EA6">
      <w:pPr>
        <w:pStyle w:val="Textonotapie"/>
        <w:rPr>
          <w:szCs w:val="16"/>
          <w:lang w:val="es-ES"/>
        </w:rPr>
      </w:pPr>
      <w:r>
        <w:rPr>
          <w:lang w:val="es-ES"/>
        </w:rPr>
        <w:t xml:space="preserve">* </w:t>
      </w:r>
      <w:r>
        <w:rPr>
          <w:lang w:val="es-ES"/>
        </w:rPr>
        <w:tab/>
      </w:r>
      <w:r w:rsidRPr="009B73E4">
        <w:rPr>
          <w:szCs w:val="16"/>
          <w:lang w:val="es-ES"/>
        </w:rPr>
        <w:t xml:space="preserve">El Juez Eugenio Raúl Zaffaroni, de nacionalidad argentina, no participó en la tramitación del presente caso ni en la deliberación y firma de esta Sentencia, de conformidad con lo dispuesto en los artículos 19.1 y </w:t>
      </w:r>
      <w:r>
        <w:rPr>
          <w:szCs w:val="16"/>
          <w:lang w:val="es-ES"/>
        </w:rPr>
        <w:t>19.2 del Reglamento de la Corte</w:t>
      </w:r>
      <w:r w:rsidRPr="00601BA1">
        <w:rPr>
          <w:szCs w:val="16"/>
          <w:lang w:val="es-ES"/>
        </w:rPr>
        <w:t>.</w:t>
      </w:r>
    </w:p>
  </w:footnote>
  <w:footnote w:id="2">
    <w:p w14:paraId="0F85F4E5" w14:textId="75D4387E" w:rsidR="00517A07" w:rsidRPr="0076523A" w:rsidRDefault="00517A07">
      <w:pPr>
        <w:pStyle w:val="Textonotapie"/>
      </w:pPr>
      <w:r>
        <w:t>**</w:t>
      </w:r>
      <w:r>
        <w:tab/>
        <w:t>La Secretaria Adjunta, Romina I. Sijniensky, no participó en la tramitación del presente caso ni en la deliberación y firma de esta Sentencia.</w:t>
      </w:r>
    </w:p>
  </w:footnote>
  <w:footnote w:id="3">
    <w:p w14:paraId="557AF8AC" w14:textId="71BC106F" w:rsidR="00517A07" w:rsidRPr="00D75BDC" w:rsidRDefault="00517A07">
      <w:pPr>
        <w:pStyle w:val="Textonotapie"/>
      </w:pPr>
      <w:r w:rsidRPr="005C41FF">
        <w:rPr>
          <w:rStyle w:val="Refdenotaalpie"/>
          <w:sz w:val="16"/>
          <w:szCs w:val="16"/>
        </w:rPr>
        <w:footnoteRef/>
      </w:r>
      <w:r>
        <w:t xml:space="preserve"> </w:t>
      </w:r>
      <w:r>
        <w:tab/>
        <w:t>Los familiares son su madre, Blanca Rosa Martínez, y su hermano, Ángel Acosta Martínez.</w:t>
      </w:r>
    </w:p>
  </w:footnote>
  <w:footnote w:id="4">
    <w:p w14:paraId="68842680" w14:textId="74C16CA1" w:rsidR="00517A07" w:rsidRPr="00601BA1" w:rsidRDefault="00517A07" w:rsidP="006645B4">
      <w:pPr>
        <w:pStyle w:val="Textonotapie"/>
        <w:rPr>
          <w:b/>
          <w:lang w:val="es-ES"/>
        </w:rPr>
      </w:pPr>
      <w:r w:rsidRPr="005C41FF">
        <w:rPr>
          <w:rStyle w:val="Refdenotaalpie"/>
          <w:sz w:val="16"/>
          <w:szCs w:val="16"/>
          <w:lang w:val="es-ES"/>
        </w:rPr>
        <w:footnoteRef/>
      </w:r>
      <w:r w:rsidRPr="00601BA1">
        <w:rPr>
          <w:lang w:val="es-ES"/>
        </w:rPr>
        <w:t xml:space="preserve"> </w:t>
      </w:r>
      <w:r w:rsidRPr="00601BA1">
        <w:rPr>
          <w:lang w:val="es-ES"/>
        </w:rPr>
        <w:tab/>
        <w:t xml:space="preserve">La Comisión concluyó que el Estado es responsable por la violación de los derechos establecidos en los artículos 4.1, 5.1, 5.2, 7.1, 7.2, 7.3, 7.4, 7.5 y 24 de la Convención Americana en relación con las obligaciones establecidas en los artículos 1.1 y 2 del mismo instrumento, en perjuicio de José Delfín Acosta Martínez. Asimismo, concluyó que el Estado es responsable por la violación de los derechos consagrados en los artículos 5.1, 8.1 y 25.1 de la Convención, en relación con el artículo 1.1 del mismo instrumento, en perjuicio de los familiares </w:t>
      </w:r>
      <w:r>
        <w:rPr>
          <w:lang w:val="es-ES"/>
        </w:rPr>
        <w:t>de José Delfín Acosta Martínez.</w:t>
      </w:r>
    </w:p>
  </w:footnote>
  <w:footnote w:id="5">
    <w:p w14:paraId="396A3CFF" w14:textId="5159ED5C" w:rsidR="00517A07" w:rsidRPr="005C41FF" w:rsidRDefault="00517A07">
      <w:pPr>
        <w:pStyle w:val="Textonotapie"/>
        <w:rPr>
          <w:szCs w:val="16"/>
        </w:rPr>
      </w:pPr>
      <w:r w:rsidRPr="005C41FF">
        <w:rPr>
          <w:rStyle w:val="Refdenotaalpie"/>
          <w:sz w:val="16"/>
          <w:szCs w:val="16"/>
        </w:rPr>
        <w:footnoteRef/>
      </w:r>
      <w:r w:rsidRPr="005C41FF">
        <w:rPr>
          <w:szCs w:val="16"/>
        </w:rPr>
        <w:t xml:space="preserve"> </w:t>
      </w:r>
      <w:r w:rsidRPr="005C41FF">
        <w:rPr>
          <w:szCs w:val="16"/>
        </w:rPr>
        <w:tab/>
        <w:t>La Comisión designó, como sus delegados ante la Corte, a</w:t>
      </w:r>
      <w:r>
        <w:rPr>
          <w:szCs w:val="16"/>
        </w:rPr>
        <w:t xml:space="preserve"> </w:t>
      </w:r>
      <w:r w:rsidRPr="005C41FF">
        <w:rPr>
          <w:szCs w:val="16"/>
        </w:rPr>
        <w:t>l</w:t>
      </w:r>
      <w:r>
        <w:rPr>
          <w:szCs w:val="16"/>
        </w:rPr>
        <w:t>os entonces</w:t>
      </w:r>
      <w:r w:rsidRPr="005C41FF">
        <w:rPr>
          <w:szCs w:val="16"/>
        </w:rPr>
        <w:t xml:space="preserve"> Comisionado Luis Ernesto Vargas Silva y Secretario Ejecutivo Paulo </w:t>
      </w:r>
      <w:proofErr w:type="spellStart"/>
      <w:r w:rsidRPr="005C41FF">
        <w:rPr>
          <w:szCs w:val="16"/>
        </w:rPr>
        <w:t>Abrão</w:t>
      </w:r>
      <w:proofErr w:type="spellEnd"/>
      <w:r w:rsidRPr="005C41FF">
        <w:rPr>
          <w:szCs w:val="16"/>
        </w:rPr>
        <w:t xml:space="preserve">. Asimismo, designó como asesoras legales a Silvia Serrano Guzmán, y a Paulina Corominas Etchegaray, </w:t>
      </w:r>
      <w:r>
        <w:rPr>
          <w:szCs w:val="16"/>
        </w:rPr>
        <w:t xml:space="preserve">entonces </w:t>
      </w:r>
      <w:r w:rsidRPr="005C41FF">
        <w:rPr>
          <w:szCs w:val="16"/>
        </w:rPr>
        <w:t>abogada</w:t>
      </w:r>
      <w:r>
        <w:rPr>
          <w:szCs w:val="16"/>
        </w:rPr>
        <w:t>s</w:t>
      </w:r>
      <w:r w:rsidRPr="005C41FF">
        <w:rPr>
          <w:szCs w:val="16"/>
        </w:rPr>
        <w:t xml:space="preserve"> de la Secretaría.</w:t>
      </w:r>
    </w:p>
  </w:footnote>
  <w:footnote w:id="6">
    <w:p w14:paraId="262AA736" w14:textId="77777777" w:rsidR="00517A07" w:rsidRPr="005C41FF" w:rsidRDefault="00517A07" w:rsidP="00377E5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Los representantes de las presuntas víctimas son Ángel Acosta Martínez, presunta víctima y hermano de José Delfín Acosta Martínez, Myriam </w:t>
      </w:r>
      <w:proofErr w:type="spellStart"/>
      <w:r w:rsidRPr="005C41FF">
        <w:rPr>
          <w:szCs w:val="16"/>
          <w:lang w:val="es-ES"/>
        </w:rPr>
        <w:t>Carsen</w:t>
      </w:r>
      <w:proofErr w:type="spellEnd"/>
      <w:r w:rsidRPr="005C41FF">
        <w:rPr>
          <w:szCs w:val="16"/>
          <w:lang w:val="es-ES"/>
        </w:rPr>
        <w:t xml:space="preserve"> y Soledad Pujo del CISALP y Alejandra </w:t>
      </w:r>
      <w:proofErr w:type="spellStart"/>
      <w:r w:rsidRPr="005C41FF">
        <w:rPr>
          <w:szCs w:val="16"/>
          <w:lang w:val="es-ES"/>
        </w:rPr>
        <w:t>Gatto</w:t>
      </w:r>
      <w:proofErr w:type="spellEnd"/>
      <w:r w:rsidRPr="005C41FF">
        <w:rPr>
          <w:szCs w:val="16"/>
          <w:lang w:val="es-ES"/>
        </w:rPr>
        <w:t xml:space="preserve"> y Paola Gabriela </w:t>
      </w:r>
      <w:proofErr w:type="spellStart"/>
      <w:r w:rsidRPr="005C41FF">
        <w:rPr>
          <w:szCs w:val="16"/>
          <w:lang w:val="es-ES"/>
        </w:rPr>
        <w:t>Canova</w:t>
      </w:r>
      <w:proofErr w:type="spellEnd"/>
      <w:r w:rsidRPr="005C41FF">
        <w:rPr>
          <w:szCs w:val="16"/>
          <w:lang w:val="es-ES"/>
        </w:rPr>
        <w:t xml:space="preserve"> de la Asociación Civil “El Trapito”.</w:t>
      </w:r>
    </w:p>
  </w:footnote>
  <w:footnote w:id="7">
    <w:p w14:paraId="5ABD404E" w14:textId="77777777" w:rsidR="00517A07" w:rsidRPr="005C41FF" w:rsidRDefault="00517A07" w:rsidP="00CD5968">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El Estado, en un primer momen</w:t>
      </w:r>
      <w:r>
        <w:rPr>
          <w:szCs w:val="16"/>
          <w:lang w:val="es-ES"/>
        </w:rPr>
        <w:t>to, designó como A</w:t>
      </w:r>
      <w:r w:rsidRPr="005C41FF">
        <w:rPr>
          <w:szCs w:val="16"/>
          <w:lang w:val="es-ES"/>
        </w:rPr>
        <w:t>gente titular a Alberto Javier Salgado, Director de Contencioso Internacional en Materia de Derechos Humanos del Ministerio de Relacio</w:t>
      </w:r>
      <w:r>
        <w:rPr>
          <w:szCs w:val="16"/>
          <w:lang w:val="es-ES"/>
        </w:rPr>
        <w:t>nes Exteriores y Culto y, como A</w:t>
      </w:r>
      <w:r w:rsidRPr="005C41FF">
        <w:rPr>
          <w:szCs w:val="16"/>
          <w:lang w:val="es-ES"/>
        </w:rPr>
        <w:t xml:space="preserve">gentes alternos, a Gonzalo Bueno, Asesor Legal de la Dirección de Contencioso Internacional en Materia de Derechos Humanos del Ministerio de Relaciones Exteriores y Culto y a Ramiro Cristóbal Badía, Director de Asuntos Jurídicos Internacionales en Materia de Derechos Humanos de la Secretaría de Derechos Humanos y Pluralismo Cultural de la Nación. Posteriormente, se remplazó a Ramiro Cristóbal Badía por Andrea Viviana </w:t>
      </w:r>
      <w:proofErr w:type="spellStart"/>
      <w:r w:rsidRPr="005C41FF">
        <w:rPr>
          <w:szCs w:val="16"/>
          <w:lang w:val="es-ES"/>
        </w:rPr>
        <w:t>Pochak</w:t>
      </w:r>
      <w:proofErr w:type="spellEnd"/>
      <w:r w:rsidRPr="005C41FF">
        <w:rPr>
          <w:szCs w:val="16"/>
          <w:lang w:val="es-ES"/>
        </w:rPr>
        <w:t xml:space="preserve">, Subsecretaria de Protección y Enlace Internacional en Derechos Humanos de la Secretaría de Derechos Humanos de la Nación. Asimismo, se agregó la designación de Gabriela </w:t>
      </w:r>
      <w:proofErr w:type="spellStart"/>
      <w:r w:rsidRPr="005C41FF">
        <w:rPr>
          <w:szCs w:val="16"/>
          <w:lang w:val="es-ES"/>
        </w:rPr>
        <w:t>Kletzel</w:t>
      </w:r>
      <w:proofErr w:type="spellEnd"/>
      <w:r w:rsidRPr="005C41FF">
        <w:rPr>
          <w:szCs w:val="16"/>
          <w:lang w:val="es-ES"/>
        </w:rPr>
        <w:t>, Directora de Asuntos Jurídicos en Materia de Derechos Humanos de la Secretaría de Derechos Humanos de la</w:t>
      </w:r>
      <w:r>
        <w:rPr>
          <w:szCs w:val="16"/>
          <w:lang w:val="es-ES"/>
        </w:rPr>
        <w:t xml:space="preserve"> Nación, en carácter de Agente a</w:t>
      </w:r>
      <w:r w:rsidRPr="005C41FF">
        <w:rPr>
          <w:szCs w:val="16"/>
          <w:lang w:val="es-ES"/>
        </w:rPr>
        <w:t>lterna</w:t>
      </w:r>
      <w:r>
        <w:rPr>
          <w:szCs w:val="16"/>
          <w:lang w:val="es-ES"/>
        </w:rPr>
        <w:t>.</w:t>
      </w:r>
    </w:p>
  </w:footnote>
  <w:footnote w:id="8">
    <w:p w14:paraId="34D29C09" w14:textId="02480DF5" w:rsidR="00517A07" w:rsidRPr="005C41FF" w:rsidRDefault="00517A07" w:rsidP="006645B4">
      <w:pPr>
        <w:pStyle w:val="Textonotapie"/>
        <w:rPr>
          <w:rFonts w:cs="Verdana"/>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bCs/>
          <w:i/>
          <w:szCs w:val="16"/>
          <w:lang w:val="es-ES"/>
        </w:rPr>
        <w:t xml:space="preserve">Caso Acosta Martínez y otros vs. Argentina. Convocatoria a audiencia. </w:t>
      </w:r>
      <w:r w:rsidRPr="005C41FF">
        <w:rPr>
          <w:bCs/>
          <w:szCs w:val="16"/>
          <w:lang w:val="es-ES"/>
        </w:rPr>
        <w:t xml:space="preserve">Resolución de la </w:t>
      </w:r>
      <w:proofErr w:type="gramStart"/>
      <w:r w:rsidRPr="005C41FF">
        <w:rPr>
          <w:bCs/>
          <w:szCs w:val="16"/>
          <w:lang w:val="es-ES"/>
        </w:rPr>
        <w:t>Presidenta</w:t>
      </w:r>
      <w:proofErr w:type="gramEnd"/>
      <w:r w:rsidRPr="005C41FF">
        <w:rPr>
          <w:bCs/>
          <w:szCs w:val="16"/>
          <w:lang w:val="es-ES"/>
        </w:rPr>
        <w:t xml:space="preserve"> de la Corte Interamericana de Derechos Humanos de 10 de febrero de 2020.</w:t>
      </w:r>
      <w:r w:rsidRPr="005C41FF">
        <w:rPr>
          <w:szCs w:val="16"/>
          <w:lang w:val="es-ES"/>
        </w:rPr>
        <w:t xml:space="preserve"> Disponible en: </w:t>
      </w:r>
      <w:hyperlink r:id="rId1" w:history="1">
        <w:r w:rsidRPr="005C41FF">
          <w:rPr>
            <w:rStyle w:val="Hipervnculo"/>
            <w:szCs w:val="16"/>
            <w:lang w:val="es-ES"/>
          </w:rPr>
          <w:t>http://www.corteidh.or.cr/docs/asuntos/acosta_martinez_10_02_2020.pdf</w:t>
        </w:r>
      </w:hyperlink>
      <w:r w:rsidRPr="005C41FF">
        <w:rPr>
          <w:szCs w:val="16"/>
          <w:lang w:val="es-ES"/>
        </w:rPr>
        <w:t xml:space="preserve"> </w:t>
      </w:r>
    </w:p>
  </w:footnote>
  <w:footnote w:id="9">
    <w:p w14:paraId="74B5DC3E" w14:textId="77777777" w:rsidR="00517A07" w:rsidRPr="005C41FF" w:rsidRDefault="00517A07" w:rsidP="006645B4">
      <w:pPr>
        <w:pStyle w:val="Textonotapie"/>
        <w:rPr>
          <w:rFonts w:cs="Verdana"/>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bCs/>
          <w:i/>
          <w:szCs w:val="16"/>
          <w:lang w:val="es-ES"/>
        </w:rPr>
        <w:t xml:space="preserve">Caso Acosta Martínez y otros vs. Argentina. Convocatoria a audiencia. </w:t>
      </w:r>
      <w:r w:rsidRPr="005C41FF">
        <w:rPr>
          <w:bCs/>
          <w:szCs w:val="16"/>
          <w:lang w:val="es-ES"/>
        </w:rPr>
        <w:t xml:space="preserve">Resolución de la </w:t>
      </w:r>
      <w:proofErr w:type="gramStart"/>
      <w:r w:rsidRPr="005C41FF">
        <w:rPr>
          <w:bCs/>
          <w:szCs w:val="16"/>
          <w:lang w:val="es-ES"/>
        </w:rPr>
        <w:t>Presidenta</w:t>
      </w:r>
      <w:proofErr w:type="gramEnd"/>
      <w:r w:rsidRPr="005C41FF">
        <w:rPr>
          <w:bCs/>
          <w:szCs w:val="16"/>
          <w:lang w:val="es-ES"/>
        </w:rPr>
        <w:t xml:space="preserve"> de la Corte Interamericana de Derechos Humanos de 10 de febrero de 2020.</w:t>
      </w:r>
      <w:r w:rsidRPr="005C41FF">
        <w:rPr>
          <w:szCs w:val="16"/>
          <w:lang w:val="es-ES"/>
        </w:rPr>
        <w:t xml:space="preserve"> Disponible en: </w:t>
      </w:r>
      <w:hyperlink r:id="rId2" w:history="1">
        <w:r w:rsidRPr="005C41FF">
          <w:rPr>
            <w:rStyle w:val="Hipervnculo"/>
            <w:szCs w:val="16"/>
            <w:lang w:val="es-ES"/>
          </w:rPr>
          <w:t>http://www.corteidh.or.cr/docs/asuntos/acosta_martinez_10_02_2020.pdf</w:t>
        </w:r>
      </w:hyperlink>
      <w:r w:rsidRPr="005C41FF">
        <w:rPr>
          <w:szCs w:val="16"/>
          <w:lang w:val="es-ES"/>
        </w:rPr>
        <w:t xml:space="preserve"> </w:t>
      </w:r>
    </w:p>
  </w:footnote>
  <w:footnote w:id="10">
    <w:p w14:paraId="62406A47" w14:textId="20936E93" w:rsidR="00517A07" w:rsidRPr="005C41FF" w:rsidRDefault="00517A07" w:rsidP="006645B4">
      <w:pPr>
        <w:pStyle w:val="Textonotapie"/>
        <w:rPr>
          <w:rFonts w:eastAsia="Verdana" w:cs="Verdana"/>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A esta audiencia comparecieron: </w:t>
      </w:r>
      <w:r w:rsidR="003957E2" w:rsidRPr="00E4612F">
        <w:rPr>
          <w:szCs w:val="16"/>
          <w:lang w:val="es-CR"/>
        </w:rPr>
        <w:t xml:space="preserve">A esta audiencia comparecieron: a) por la Comisión Interamericana: Paulo </w:t>
      </w:r>
      <w:proofErr w:type="spellStart"/>
      <w:r w:rsidR="003957E2" w:rsidRPr="00E4612F">
        <w:rPr>
          <w:szCs w:val="16"/>
          <w:lang w:val="es-CR"/>
        </w:rPr>
        <w:t>Abrão</w:t>
      </w:r>
      <w:proofErr w:type="spellEnd"/>
      <w:r w:rsidR="003957E2" w:rsidRPr="00E4612F">
        <w:rPr>
          <w:szCs w:val="16"/>
          <w:lang w:val="es-CR"/>
        </w:rPr>
        <w:t xml:space="preserve">, </w:t>
      </w:r>
      <w:r w:rsidR="003957E2">
        <w:rPr>
          <w:szCs w:val="16"/>
          <w:lang w:val="es-CR"/>
        </w:rPr>
        <w:t xml:space="preserve">entonces </w:t>
      </w:r>
      <w:r w:rsidR="003957E2" w:rsidRPr="00E4612F">
        <w:rPr>
          <w:szCs w:val="16"/>
          <w:lang w:val="es-CR"/>
        </w:rPr>
        <w:t xml:space="preserve">Secretario Ejecutivo y Jorge H. Meza Flores, Asesor; b) por </w:t>
      </w:r>
      <w:r w:rsidR="003957E2">
        <w:rPr>
          <w:szCs w:val="16"/>
          <w:lang w:val="es-CR"/>
        </w:rPr>
        <w:t>los representantes</w:t>
      </w:r>
      <w:r w:rsidR="003957E2" w:rsidRPr="00E4612F">
        <w:rPr>
          <w:szCs w:val="16"/>
          <w:lang w:val="es-CR"/>
        </w:rPr>
        <w:t xml:space="preserve"> de las presuntas víctimas: </w:t>
      </w:r>
      <w:r w:rsidR="003957E2" w:rsidRPr="005C41FF">
        <w:rPr>
          <w:szCs w:val="16"/>
          <w:lang w:val="es-ES"/>
        </w:rPr>
        <w:t>Ángel Acosta Martínez</w:t>
      </w:r>
      <w:r w:rsidR="003957E2">
        <w:rPr>
          <w:szCs w:val="16"/>
          <w:lang w:val="es-ES"/>
        </w:rPr>
        <w:t>, presunta víctima,</w:t>
      </w:r>
      <w:r w:rsidR="003957E2" w:rsidRPr="005C41FF">
        <w:rPr>
          <w:szCs w:val="16"/>
          <w:lang w:val="es-ES"/>
        </w:rPr>
        <w:t xml:space="preserve"> y Myriam </w:t>
      </w:r>
      <w:proofErr w:type="spellStart"/>
      <w:r w:rsidR="003957E2" w:rsidRPr="005C41FF">
        <w:rPr>
          <w:szCs w:val="16"/>
          <w:lang w:val="es-ES"/>
        </w:rPr>
        <w:t>Carsen</w:t>
      </w:r>
      <w:proofErr w:type="spellEnd"/>
      <w:r w:rsidR="003957E2" w:rsidRPr="00E4612F">
        <w:rPr>
          <w:szCs w:val="16"/>
          <w:lang w:val="es-CR"/>
        </w:rPr>
        <w:t>,</w:t>
      </w:r>
      <w:r w:rsidR="003957E2">
        <w:rPr>
          <w:szCs w:val="16"/>
          <w:lang w:val="es-CR"/>
        </w:rPr>
        <w:t xml:space="preserve"> abogada</w:t>
      </w:r>
      <w:r w:rsidR="003957E2" w:rsidRPr="00E4612F">
        <w:rPr>
          <w:szCs w:val="16"/>
          <w:lang w:val="es-CR"/>
        </w:rPr>
        <w:t xml:space="preserve"> y c) por el Estado de Argentina: Alberto Javier Salgado, Director de Contencioso Internacional en Materia de Derechos Humanos del Ministerio de Relaciones Exteriores y Culto de la Nación; Andrea Viviana </w:t>
      </w:r>
      <w:proofErr w:type="spellStart"/>
      <w:r w:rsidR="003957E2" w:rsidRPr="00E4612F">
        <w:rPr>
          <w:szCs w:val="16"/>
          <w:lang w:val="es-CR"/>
        </w:rPr>
        <w:t>Pochak</w:t>
      </w:r>
      <w:proofErr w:type="spellEnd"/>
      <w:r w:rsidR="003957E2" w:rsidRPr="00E4612F">
        <w:rPr>
          <w:szCs w:val="16"/>
          <w:lang w:val="es-CR"/>
        </w:rPr>
        <w:t>, Subsecretaria de Protección y Enlace Internacional en Derechos Humanos de la Secretaría de Derechos Humanos de la Nación, y Gonzalo Bueno, Asesor Legal de la Dirección de Contencioso Internacional en Materia de Derechos Humanos del Ministerio de Relaciones Exteriores y Culto de la Nación.</w:t>
      </w:r>
    </w:p>
  </w:footnote>
  <w:footnote w:id="11">
    <w:p w14:paraId="24DDD6D2" w14:textId="77777777" w:rsidR="00517A07" w:rsidRPr="005C41FF" w:rsidRDefault="00517A07" w:rsidP="00024218">
      <w:pPr>
        <w:pStyle w:val="Textonotapie"/>
        <w:spacing w:before="40" w:after="40"/>
        <w:rPr>
          <w:rFonts w:eastAsiaTheme="minorHAnsi"/>
          <w:szCs w:val="16"/>
        </w:rPr>
      </w:pPr>
      <w:r w:rsidRPr="005C41FF">
        <w:rPr>
          <w:rStyle w:val="Refdenotaalpie"/>
          <w:rFonts w:eastAsiaTheme="majorEastAsia"/>
          <w:sz w:val="16"/>
          <w:szCs w:val="16"/>
        </w:rPr>
        <w:footnoteRef/>
      </w:r>
      <w:r w:rsidRPr="005C41FF">
        <w:rPr>
          <w:szCs w:val="16"/>
        </w:rPr>
        <w:t xml:space="preserve"> </w:t>
      </w:r>
      <w:r w:rsidRPr="005C41FF">
        <w:rPr>
          <w:szCs w:val="16"/>
        </w:rPr>
        <w:tab/>
        <w:t xml:space="preserve">Disponible aquí: </w:t>
      </w:r>
      <w:hyperlink r:id="rId3" w:history="1">
        <w:r w:rsidRPr="005C41FF">
          <w:rPr>
            <w:rStyle w:val="Hipervnculo"/>
            <w:rFonts w:eastAsia="MS Mincho"/>
            <w:szCs w:val="16"/>
          </w:rPr>
          <w:t>http://www.corteidh.or.cr/docs/comunicados/cp_18_2020.pdf</w:t>
        </w:r>
      </w:hyperlink>
      <w:r w:rsidRPr="005C41FF">
        <w:rPr>
          <w:rStyle w:val="Hipervnculo"/>
          <w:rFonts w:eastAsia="MS Mincho"/>
          <w:szCs w:val="16"/>
        </w:rPr>
        <w:t xml:space="preserve"> </w:t>
      </w:r>
    </w:p>
  </w:footnote>
  <w:footnote w:id="12">
    <w:p w14:paraId="6D86F65A" w14:textId="77777777" w:rsidR="00517A07" w:rsidRPr="005C41FF" w:rsidRDefault="00517A07" w:rsidP="004D3074">
      <w:pPr>
        <w:pStyle w:val="Textonotapie"/>
      </w:pPr>
      <w:r w:rsidRPr="005C41FF">
        <w:rPr>
          <w:rStyle w:val="Refdenotaalpie"/>
          <w:rFonts w:eastAsiaTheme="majorEastAsia"/>
          <w:sz w:val="16"/>
          <w:szCs w:val="16"/>
        </w:rPr>
        <w:footnoteRef/>
      </w:r>
      <w:r w:rsidRPr="005C41FF">
        <w:t xml:space="preserve"> </w:t>
      </w:r>
      <w:r w:rsidRPr="005C41FF">
        <w:tab/>
      </w:r>
      <w:r w:rsidRPr="004D3074">
        <w:t>Disponible</w:t>
      </w:r>
      <w:r w:rsidRPr="005C41FF">
        <w:t xml:space="preserve"> aquí: </w:t>
      </w:r>
      <w:hyperlink r:id="rId4" w:history="1">
        <w:r w:rsidRPr="005C41FF">
          <w:rPr>
            <w:rStyle w:val="Hipervnculo"/>
            <w:rFonts w:eastAsia="MS Mincho"/>
            <w:szCs w:val="16"/>
          </w:rPr>
          <w:t>http://www.corteidh.or.cr/docs/comunicados/cp_28_2020.pdf</w:t>
        </w:r>
      </w:hyperlink>
      <w:r w:rsidRPr="005C41FF">
        <w:rPr>
          <w:rStyle w:val="Hipervnculo"/>
          <w:rFonts w:eastAsia="MS Mincho"/>
          <w:szCs w:val="16"/>
        </w:rPr>
        <w:t xml:space="preserve"> </w:t>
      </w:r>
    </w:p>
  </w:footnote>
  <w:footnote w:id="13">
    <w:p w14:paraId="0C89FD96" w14:textId="1AE08735" w:rsidR="003957E2" w:rsidRPr="003957E2" w:rsidRDefault="003957E2" w:rsidP="003957E2">
      <w:pPr>
        <w:pStyle w:val="Textonotapie1"/>
        <w:rPr>
          <w:rStyle w:val="TextonotapieCar"/>
        </w:rPr>
      </w:pPr>
      <w:r w:rsidRPr="003957E2">
        <w:rPr>
          <w:rStyle w:val="Refdenotaalpie"/>
          <w:sz w:val="16"/>
          <w:szCs w:val="16"/>
        </w:rPr>
        <w:footnoteRef/>
      </w:r>
      <w:r w:rsidR="004D3074">
        <w:rPr>
          <w:rStyle w:val="TextonotapieCar"/>
        </w:rPr>
        <w:t xml:space="preserve"> </w:t>
      </w:r>
      <w:r w:rsidR="004D3074">
        <w:rPr>
          <w:rStyle w:val="TextonotapieCar"/>
        </w:rPr>
        <w:tab/>
      </w:r>
      <w:r w:rsidRPr="003957E2">
        <w:rPr>
          <w:rStyle w:val="TextonotapieCar"/>
        </w:rPr>
        <w:t xml:space="preserve">Se solicitó copia </w:t>
      </w:r>
      <w:r w:rsidR="004D3074" w:rsidRPr="004D3074">
        <w:rPr>
          <w:rStyle w:val="TextonotapieCar"/>
        </w:rPr>
        <w:t>la copia de entrada en el libro de detenidos de la seccional donde fue remitido el Sr. José Delfín Acosta Martínez</w:t>
      </w:r>
      <w:r w:rsidR="004D3074">
        <w:rPr>
          <w:rStyle w:val="TextonotapieCar"/>
        </w:rPr>
        <w:t xml:space="preserve">, copia </w:t>
      </w:r>
      <w:r w:rsidRPr="003957E2">
        <w:rPr>
          <w:rStyle w:val="TextonotapieCar"/>
        </w:rPr>
        <w:t>del Edicto Policial sobre Ebriedad, copia del Reglamento de procedimientos contravencionales, copia de la Ley Orgánica de la Policía Federal, los anteriores, todos vigentes al momento de los hechos del caso. Asimismo, se solicitó la normativa vigente actualmente en la Ciudad de Buenos Aires tanto de fondo como procesal que rige las detenciones sin orden judicial y las facultades de la Policía Federal en materia de contravenciones</w:t>
      </w:r>
      <w:r w:rsidR="004D3074">
        <w:rPr>
          <w:rStyle w:val="TextonotapieCar"/>
        </w:rPr>
        <w:t>, del dictamen de la PROCUVIN</w:t>
      </w:r>
      <w:r w:rsidRPr="003957E2">
        <w:rPr>
          <w:rStyle w:val="TextonotapieCar"/>
        </w:rPr>
        <w:t xml:space="preserve"> y el informe técnico de la Dirección General de Investigaciones y apoyo a la Investigación Penal que sirvió de base para </w:t>
      </w:r>
      <w:r w:rsidR="004D3074">
        <w:rPr>
          <w:rStyle w:val="TextonotapieCar"/>
        </w:rPr>
        <w:t>este</w:t>
      </w:r>
      <w:r w:rsidRPr="003957E2">
        <w:rPr>
          <w:rStyle w:val="TextonotapieCar"/>
        </w:rPr>
        <w:t xml:space="preserve"> dictamen.</w:t>
      </w:r>
    </w:p>
  </w:footnote>
  <w:footnote w:id="14">
    <w:p w14:paraId="43F1D7D8" w14:textId="505A1CAA" w:rsidR="00517A07" w:rsidRPr="005C41FF" w:rsidRDefault="00517A07" w:rsidP="006645B4">
      <w:pPr>
        <w:pStyle w:val="Textonotapie"/>
        <w:tabs>
          <w:tab w:val="left" w:pos="709"/>
        </w:tabs>
        <w:snapToGrid w:val="0"/>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color w:val="000000" w:themeColor="text1"/>
          <w:szCs w:val="16"/>
          <w:lang w:val="es-ES"/>
        </w:rPr>
        <w:t>Debido a las circunstancias excepcionales ocasionadas por la pand</w:t>
      </w:r>
      <w:r>
        <w:rPr>
          <w:color w:val="000000" w:themeColor="text1"/>
          <w:szCs w:val="16"/>
          <w:lang w:val="es-ES"/>
        </w:rPr>
        <w:t>emia COVID</w:t>
      </w:r>
      <w:r w:rsidRPr="005C41FF">
        <w:rPr>
          <w:color w:val="000000" w:themeColor="text1"/>
          <w:szCs w:val="16"/>
          <w:lang w:val="es-ES"/>
        </w:rPr>
        <w:t>-19, e</w:t>
      </w:r>
      <w:r w:rsidRPr="005C41FF">
        <w:rPr>
          <w:szCs w:val="16"/>
          <w:lang w:val="es-ES"/>
        </w:rPr>
        <w:t>sta Sentencia fue deliberada y aprobada durante el 136 Período Ordinario de Sesiones, el cual se llevó</w:t>
      </w:r>
      <w:r w:rsidRPr="005C41FF">
        <w:rPr>
          <w:color w:val="000000" w:themeColor="text1"/>
          <w:szCs w:val="16"/>
          <w:lang w:val="es-ES"/>
        </w:rPr>
        <w:t xml:space="preserve"> a cabo de forma no presencial utilizando medios tecnológicos, de conformidad con lo establecido en el Reglamento de la Corte. </w:t>
      </w:r>
    </w:p>
  </w:footnote>
  <w:footnote w:id="15">
    <w:p w14:paraId="5555D70E" w14:textId="0DA4B330" w:rsidR="00517A07" w:rsidRPr="005C41FF" w:rsidRDefault="00517A07" w:rsidP="006645B4">
      <w:pPr>
        <w:pStyle w:val="Textonotapie"/>
        <w:rPr>
          <w:szCs w:val="16"/>
          <w:lang w:val="es-ES"/>
        </w:rPr>
      </w:pPr>
      <w:r w:rsidRPr="005C41FF">
        <w:rPr>
          <w:rStyle w:val="Refdenotaalpie"/>
          <w:sz w:val="16"/>
          <w:szCs w:val="16"/>
          <w:lang w:val="es-ES"/>
        </w:rPr>
        <w:footnoteRef/>
      </w:r>
      <w:r w:rsidRPr="00071C6D">
        <w:rPr>
          <w:szCs w:val="16"/>
          <w:lang w:val="pt-BR"/>
        </w:rPr>
        <w:t xml:space="preserve"> </w:t>
      </w:r>
      <w:r w:rsidRPr="00071C6D">
        <w:rPr>
          <w:szCs w:val="16"/>
          <w:lang w:val="pt-BR"/>
        </w:rPr>
        <w:tab/>
      </w:r>
      <w:r w:rsidRPr="00071C6D">
        <w:rPr>
          <w:i/>
          <w:szCs w:val="16"/>
          <w:lang w:val="pt-BR"/>
        </w:rPr>
        <w:t xml:space="preserve">Cfr. Caso Manuel </w:t>
      </w:r>
      <w:proofErr w:type="spellStart"/>
      <w:r w:rsidRPr="00071C6D">
        <w:rPr>
          <w:i/>
          <w:szCs w:val="16"/>
          <w:lang w:val="pt-BR"/>
        </w:rPr>
        <w:t>Cepeda</w:t>
      </w:r>
      <w:proofErr w:type="spellEnd"/>
      <w:r w:rsidRPr="00071C6D">
        <w:rPr>
          <w:i/>
          <w:szCs w:val="16"/>
          <w:lang w:val="pt-BR"/>
        </w:rPr>
        <w:t xml:space="preserve"> Vargas Vs. </w:t>
      </w:r>
      <w:r w:rsidRPr="005C41FF">
        <w:rPr>
          <w:i/>
          <w:szCs w:val="16"/>
          <w:lang w:val="es-ES"/>
        </w:rPr>
        <w:t xml:space="preserve">Colombia. Excepciones Preliminares, Fondo, Reparaciones y Costas. </w:t>
      </w:r>
      <w:r w:rsidRPr="005C41FF">
        <w:rPr>
          <w:szCs w:val="16"/>
          <w:lang w:val="es-ES"/>
        </w:rPr>
        <w:t>Sentencia de 26 de mayo de 2010. Serie C No. 213, párr. 17</w:t>
      </w:r>
      <w:r>
        <w:rPr>
          <w:szCs w:val="16"/>
          <w:lang w:val="es-ES"/>
        </w:rPr>
        <w:t>,</w:t>
      </w:r>
      <w:r w:rsidRPr="005C41FF">
        <w:rPr>
          <w:szCs w:val="16"/>
          <w:lang w:val="es-ES"/>
        </w:rPr>
        <w:t xml:space="preserve"> y </w:t>
      </w:r>
      <w:r w:rsidRPr="005C41FF">
        <w:rPr>
          <w:i/>
          <w:szCs w:val="16"/>
          <w:lang w:val="es-ES"/>
        </w:rPr>
        <w:t xml:space="preserve">Caso </w:t>
      </w:r>
      <w:r>
        <w:rPr>
          <w:i/>
          <w:szCs w:val="16"/>
          <w:lang w:val="es-ES"/>
        </w:rPr>
        <w:t>Guzmán Albarracín y otras</w:t>
      </w:r>
      <w:r w:rsidRPr="005C41FF">
        <w:rPr>
          <w:i/>
          <w:szCs w:val="16"/>
          <w:lang w:val="es-ES"/>
        </w:rPr>
        <w:t xml:space="preserve"> Vs. </w:t>
      </w:r>
      <w:r>
        <w:rPr>
          <w:i/>
          <w:szCs w:val="16"/>
          <w:lang w:val="es-ES"/>
        </w:rPr>
        <w:t>Ecuador</w:t>
      </w:r>
      <w:r w:rsidRPr="005C41FF">
        <w:rPr>
          <w:i/>
          <w:szCs w:val="16"/>
          <w:lang w:val="es-ES"/>
        </w:rPr>
        <w:t xml:space="preserve">. Fondo, Reparaciones y Costas. </w:t>
      </w:r>
      <w:r>
        <w:rPr>
          <w:szCs w:val="16"/>
          <w:lang w:val="es-ES"/>
        </w:rPr>
        <w:t>Sentencia de 24 de junio</w:t>
      </w:r>
      <w:r w:rsidRPr="005C41FF">
        <w:rPr>
          <w:szCs w:val="16"/>
          <w:lang w:val="es-ES"/>
        </w:rPr>
        <w:t xml:space="preserve"> de</w:t>
      </w:r>
      <w:r>
        <w:rPr>
          <w:szCs w:val="16"/>
          <w:lang w:val="es-ES"/>
        </w:rPr>
        <w:t xml:space="preserve"> 2020. Serie C No. 405, párr. 19</w:t>
      </w:r>
      <w:r w:rsidRPr="005C41FF">
        <w:rPr>
          <w:szCs w:val="16"/>
          <w:lang w:val="es-ES"/>
        </w:rPr>
        <w:t>.</w:t>
      </w:r>
    </w:p>
  </w:footnote>
  <w:footnote w:id="16">
    <w:p w14:paraId="43D6074D" w14:textId="7247D9ED" w:rsidR="00517A07" w:rsidRPr="005C41FF" w:rsidRDefault="00517A07" w:rsidP="007E44A1">
      <w:pPr>
        <w:pStyle w:val="Textonotapie"/>
      </w:pPr>
      <w:r w:rsidRPr="005C41FF">
        <w:rPr>
          <w:rStyle w:val="Refdenotaalpie"/>
          <w:rFonts w:eastAsiaTheme="majorEastAsia"/>
          <w:sz w:val="16"/>
          <w:szCs w:val="16"/>
        </w:rPr>
        <w:footnoteRef/>
      </w:r>
      <w:r w:rsidRPr="005C41FF">
        <w:t xml:space="preserve"> </w:t>
      </w:r>
      <w:r w:rsidRPr="005C41FF">
        <w:tab/>
      </w:r>
      <w:r>
        <w:rPr>
          <w:i/>
        </w:rPr>
        <w:t>Cfr.</w:t>
      </w:r>
      <w:r w:rsidRPr="005C41FF">
        <w:t xml:space="preserve"> </w:t>
      </w:r>
      <w:r w:rsidRPr="005C41FF">
        <w:rPr>
          <w:rStyle w:val="Textoennegrita"/>
          <w:rFonts w:eastAsia="MS Mincho"/>
          <w:b w:val="0"/>
          <w:i/>
          <w:color w:val="000000"/>
          <w:szCs w:val="16"/>
        </w:rPr>
        <w:t>Caso Benavides Cevallos Vs. Ecuador. Fondo, Reparaciones y Costas.</w:t>
      </w:r>
      <w:r w:rsidRPr="005C41FF">
        <w:rPr>
          <w:rStyle w:val="Textoennegrita"/>
          <w:rFonts w:eastAsia="MS Mincho"/>
          <w:b w:val="0"/>
          <w:color w:val="000000"/>
          <w:szCs w:val="16"/>
        </w:rPr>
        <w:t xml:space="preserve"> Sentencia de 19 de junio de 1998. Serie C No. 38, párr. 57</w:t>
      </w:r>
      <w:r>
        <w:rPr>
          <w:rStyle w:val="Textoennegrita"/>
          <w:rFonts w:eastAsia="MS Mincho"/>
          <w:b w:val="0"/>
          <w:color w:val="000000"/>
          <w:szCs w:val="16"/>
        </w:rPr>
        <w:t>,</w:t>
      </w:r>
      <w:r w:rsidRPr="005C41FF">
        <w:rPr>
          <w:rStyle w:val="Textoennegrita"/>
          <w:rFonts w:eastAsia="MS Mincho"/>
          <w:b w:val="0"/>
          <w:color w:val="000000"/>
          <w:szCs w:val="16"/>
        </w:rPr>
        <w:t xml:space="preserve"> </w:t>
      </w:r>
      <w:r w:rsidRPr="005C41FF">
        <w:t>y</w:t>
      </w:r>
      <w:r w:rsidRPr="005C41FF">
        <w:rPr>
          <w:b/>
        </w:rPr>
        <w:t xml:space="preserve"> </w:t>
      </w:r>
      <w:r w:rsidRPr="00ED39E9">
        <w:rPr>
          <w:rStyle w:val="Textoennegrita"/>
          <w:rFonts w:eastAsiaTheme="majorEastAsia"/>
          <w:b w:val="0"/>
          <w:i/>
          <w:color w:val="000000"/>
          <w:shd w:val="clear" w:color="auto" w:fill="FFFFFF"/>
        </w:rPr>
        <w:t xml:space="preserve">Caso </w:t>
      </w:r>
      <w:proofErr w:type="spellStart"/>
      <w:r>
        <w:rPr>
          <w:rStyle w:val="Textoennegrita"/>
          <w:rFonts w:eastAsiaTheme="majorEastAsia"/>
          <w:b w:val="0"/>
          <w:i/>
          <w:color w:val="000000"/>
          <w:shd w:val="clear" w:color="auto" w:fill="FFFFFF"/>
        </w:rPr>
        <w:t>Spoltore</w:t>
      </w:r>
      <w:proofErr w:type="spellEnd"/>
      <w:r w:rsidRPr="00ED39E9">
        <w:rPr>
          <w:rStyle w:val="Textoennegrita"/>
          <w:rFonts w:eastAsiaTheme="majorEastAsia"/>
          <w:b w:val="0"/>
          <w:i/>
          <w:color w:val="000000"/>
          <w:shd w:val="clear" w:color="auto" w:fill="FFFFFF"/>
        </w:rPr>
        <w:t xml:space="preserve"> Vs. </w:t>
      </w:r>
      <w:r>
        <w:rPr>
          <w:rStyle w:val="Textoennegrita"/>
          <w:rFonts w:eastAsiaTheme="majorEastAsia"/>
          <w:b w:val="0"/>
          <w:i/>
          <w:color w:val="000000"/>
          <w:shd w:val="clear" w:color="auto" w:fill="FFFFFF"/>
        </w:rPr>
        <w:t>Argentina</w:t>
      </w:r>
      <w:r>
        <w:rPr>
          <w:rStyle w:val="Textoennegrita"/>
          <w:rFonts w:eastAsiaTheme="majorEastAsia"/>
          <w:b w:val="0"/>
          <w:color w:val="000000"/>
          <w:shd w:val="clear" w:color="auto" w:fill="FFFFFF"/>
        </w:rPr>
        <w:t xml:space="preserve">, </w:t>
      </w:r>
      <w:r>
        <w:rPr>
          <w:rStyle w:val="Textoennegrita"/>
          <w:rFonts w:eastAsiaTheme="majorEastAsia"/>
          <w:b w:val="0"/>
          <w:i/>
          <w:color w:val="000000"/>
          <w:shd w:val="clear" w:color="auto" w:fill="FFFFFF"/>
        </w:rPr>
        <w:t xml:space="preserve">Excepción Preliminar, Fondo, Reparaciones y Costas. </w:t>
      </w:r>
      <w:r>
        <w:rPr>
          <w:rStyle w:val="Textoennegrita"/>
          <w:rFonts w:eastAsiaTheme="majorEastAsia"/>
          <w:b w:val="0"/>
          <w:color w:val="000000"/>
          <w:shd w:val="clear" w:color="auto" w:fill="FFFFFF"/>
        </w:rPr>
        <w:t>Sentencia de 9 de junio de 2020. Serie C No. 404</w:t>
      </w:r>
      <w:r w:rsidRPr="00E4612F">
        <w:rPr>
          <w:rStyle w:val="Textoennegrita"/>
          <w:rFonts w:eastAsiaTheme="majorEastAsia"/>
          <w:b w:val="0"/>
          <w:color w:val="000000"/>
          <w:shd w:val="clear" w:color="auto" w:fill="FFFFFF"/>
        </w:rPr>
        <w:t xml:space="preserve">, párr. </w:t>
      </w:r>
      <w:r>
        <w:rPr>
          <w:rStyle w:val="Textoennegrita"/>
          <w:rFonts w:eastAsiaTheme="majorEastAsia"/>
          <w:b w:val="0"/>
          <w:color w:val="000000"/>
          <w:shd w:val="clear" w:color="auto" w:fill="FFFFFF"/>
        </w:rPr>
        <w:t>44.</w:t>
      </w:r>
    </w:p>
  </w:footnote>
  <w:footnote w:id="17">
    <w:p w14:paraId="0FC0E0DE" w14:textId="4F27A0A5" w:rsidR="00517A07" w:rsidRPr="005C41FF" w:rsidRDefault="00517A07" w:rsidP="006645B4">
      <w:pPr>
        <w:pStyle w:val="Textonotapie"/>
        <w:rPr>
          <w:szCs w:val="16"/>
          <w:lang w:val="es-ES"/>
        </w:rPr>
      </w:pPr>
      <w:r w:rsidRPr="005C41FF">
        <w:rPr>
          <w:rStyle w:val="Refdenotaalpie"/>
          <w:sz w:val="16"/>
          <w:szCs w:val="16"/>
          <w:lang w:val="es-ES"/>
        </w:rPr>
        <w:footnoteRef/>
      </w:r>
      <w:r>
        <w:rPr>
          <w:szCs w:val="16"/>
          <w:lang w:val="es-ES"/>
        </w:rPr>
        <w:t xml:space="preserve"> </w:t>
      </w:r>
      <w:r>
        <w:rPr>
          <w:szCs w:val="16"/>
          <w:lang w:val="es-ES"/>
        </w:rPr>
        <w:tab/>
      </w:r>
      <w:r w:rsidRPr="005C41FF">
        <w:rPr>
          <w:i/>
          <w:szCs w:val="16"/>
          <w:lang w:val="es-ES"/>
        </w:rPr>
        <w:t xml:space="preserve">Cfr. Caso Tu </w:t>
      </w:r>
      <w:proofErr w:type="spellStart"/>
      <w:r w:rsidRPr="005C41FF">
        <w:rPr>
          <w:i/>
          <w:szCs w:val="16"/>
          <w:lang w:val="es-ES"/>
        </w:rPr>
        <w:t>Tojin</w:t>
      </w:r>
      <w:proofErr w:type="spellEnd"/>
      <w:r w:rsidRPr="005C41FF">
        <w:rPr>
          <w:i/>
          <w:szCs w:val="16"/>
          <w:lang w:val="es-ES"/>
        </w:rPr>
        <w:t xml:space="preserve"> Vs. Guatemala. Fondo, Reparaciones y Costas. </w:t>
      </w:r>
      <w:r w:rsidRPr="005C41FF">
        <w:rPr>
          <w:szCs w:val="16"/>
          <w:lang w:val="es-ES"/>
        </w:rPr>
        <w:t>Sentencia de 26 de noviembre de 2008. Serie C No. 190, párr. 26</w:t>
      </w:r>
      <w:r>
        <w:rPr>
          <w:szCs w:val="16"/>
          <w:lang w:val="es-ES"/>
        </w:rPr>
        <w:t>,</w:t>
      </w:r>
      <w:r w:rsidRPr="005C41FF">
        <w:rPr>
          <w:szCs w:val="16"/>
          <w:lang w:val="es-ES"/>
        </w:rPr>
        <w:t xml:space="preserve"> y </w:t>
      </w:r>
      <w:r w:rsidRPr="00E34547">
        <w:rPr>
          <w:i/>
          <w:lang w:val="es-ES"/>
        </w:rPr>
        <w:t>Caso Noguera y otra Vs. Paraguay. Fondo, Reparaciones y Costas</w:t>
      </w:r>
      <w:r>
        <w:rPr>
          <w:lang w:val="es-ES"/>
        </w:rPr>
        <w:t>. Sentencia de 9 de marzo de 2020. Serie C No. 401, párr. 28.</w:t>
      </w:r>
    </w:p>
  </w:footnote>
  <w:footnote w:id="18">
    <w:p w14:paraId="5F8EA9D1" w14:textId="0DF4D847" w:rsidR="00517A07" w:rsidRPr="005C41FF" w:rsidRDefault="00517A07" w:rsidP="00A302B8">
      <w:pPr>
        <w:pStyle w:val="Textonotapie"/>
        <w:spacing w:before="40" w:after="40"/>
        <w:rPr>
          <w:szCs w:val="16"/>
        </w:rPr>
      </w:pPr>
      <w:r w:rsidRPr="005C41FF">
        <w:rPr>
          <w:rStyle w:val="Refdenotaalpie"/>
          <w:rFonts w:eastAsiaTheme="majorEastAsia"/>
          <w:sz w:val="16"/>
          <w:szCs w:val="16"/>
        </w:rPr>
        <w:footnoteRef/>
      </w:r>
      <w:r w:rsidRPr="005C41FF">
        <w:rPr>
          <w:szCs w:val="16"/>
        </w:rPr>
        <w:t xml:space="preserve"> </w:t>
      </w:r>
      <w:r w:rsidRPr="005C41FF">
        <w:rPr>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5C41FF">
        <w:rPr>
          <w:i/>
          <w:szCs w:val="16"/>
        </w:rPr>
        <w:t>Cfr.</w:t>
      </w:r>
      <w:r w:rsidRPr="005C41FF">
        <w:rPr>
          <w:szCs w:val="16"/>
        </w:rPr>
        <w:t xml:space="preserve"> </w:t>
      </w:r>
      <w:r w:rsidRPr="005C41FF">
        <w:rPr>
          <w:i/>
          <w:szCs w:val="16"/>
        </w:rPr>
        <w:t xml:space="preserve">Caso Familia Barrios Vs. Venezuela. Fondo, Reparaciones y Costas. </w:t>
      </w:r>
      <w:r w:rsidRPr="005C41FF">
        <w:rPr>
          <w:szCs w:val="16"/>
        </w:rPr>
        <w:t xml:space="preserve">Sentencia de 24 de noviembre de 2011. </w:t>
      </w:r>
      <w:r>
        <w:rPr>
          <w:szCs w:val="16"/>
        </w:rPr>
        <w:t xml:space="preserve">Serie C No. 237, </w:t>
      </w:r>
      <w:proofErr w:type="spellStart"/>
      <w:r>
        <w:rPr>
          <w:szCs w:val="16"/>
        </w:rPr>
        <w:t>párrs</w:t>
      </w:r>
      <w:proofErr w:type="spellEnd"/>
      <w:r>
        <w:rPr>
          <w:szCs w:val="16"/>
        </w:rPr>
        <w:t>. 17 y 18,</w:t>
      </w:r>
      <w:r w:rsidRPr="005C41FF">
        <w:rPr>
          <w:szCs w:val="16"/>
        </w:rPr>
        <w:t xml:space="preserve"> y </w:t>
      </w:r>
      <w:r w:rsidRPr="005C41FF">
        <w:rPr>
          <w:rStyle w:val="Textoennegrita"/>
          <w:b w:val="0"/>
          <w:i/>
          <w:szCs w:val="16"/>
          <w:shd w:val="clear" w:color="auto" w:fill="FFFFFF"/>
        </w:rPr>
        <w:t>Caso Valle Ambrosio y otro Vs. Argentina. Fondo y Reparaciones.</w:t>
      </w:r>
      <w:r w:rsidRPr="005C41FF">
        <w:rPr>
          <w:rStyle w:val="Textoennegrita"/>
          <w:b w:val="0"/>
          <w:szCs w:val="16"/>
          <w:shd w:val="clear" w:color="auto" w:fill="FFFFFF"/>
        </w:rPr>
        <w:t xml:space="preserve"> Sentencia de 20 de julio de 2020. Serie C No. 408, párr. 13</w:t>
      </w:r>
      <w:r w:rsidRPr="005C41FF">
        <w:rPr>
          <w:rStyle w:val="Textoennegrita"/>
          <w:b w:val="0"/>
          <w:i/>
          <w:szCs w:val="16"/>
          <w:shd w:val="clear" w:color="auto" w:fill="FFFFFF"/>
        </w:rPr>
        <w:t>.</w:t>
      </w:r>
    </w:p>
  </w:footnote>
  <w:footnote w:id="19">
    <w:p w14:paraId="7C537EDC" w14:textId="0A594ED4" w:rsidR="00517A07" w:rsidRPr="005C41FF" w:rsidRDefault="00517A07" w:rsidP="00A302B8">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Caso </w:t>
      </w:r>
      <w:proofErr w:type="spellStart"/>
      <w:r w:rsidRPr="005C41FF">
        <w:rPr>
          <w:i/>
          <w:szCs w:val="16"/>
          <w:lang w:val="es-ES"/>
        </w:rPr>
        <w:t>Ivcher</w:t>
      </w:r>
      <w:proofErr w:type="spellEnd"/>
      <w:r w:rsidRPr="005C41FF">
        <w:rPr>
          <w:i/>
          <w:szCs w:val="16"/>
          <w:lang w:val="es-ES"/>
        </w:rPr>
        <w:t xml:space="preserve"> </w:t>
      </w:r>
      <w:proofErr w:type="spellStart"/>
      <w:r w:rsidRPr="005C41FF">
        <w:rPr>
          <w:i/>
          <w:szCs w:val="16"/>
          <w:lang w:val="es-ES"/>
        </w:rPr>
        <w:t>Bronstein</w:t>
      </w:r>
      <w:proofErr w:type="spellEnd"/>
      <w:r w:rsidRPr="005C41FF">
        <w:rPr>
          <w:i/>
          <w:szCs w:val="16"/>
          <w:lang w:val="es-ES"/>
        </w:rPr>
        <w:t xml:space="preserve"> Vs. Perú. Reparaciones y Costas. </w:t>
      </w:r>
      <w:r w:rsidRPr="005C41FF">
        <w:rPr>
          <w:szCs w:val="16"/>
          <w:lang w:val="es-ES"/>
        </w:rPr>
        <w:t>Sentencia de 6 de febrero de</w:t>
      </w:r>
      <w:r>
        <w:rPr>
          <w:szCs w:val="16"/>
          <w:lang w:val="es-ES"/>
        </w:rPr>
        <w:t xml:space="preserve"> 2001. Serie C No. 74, párr. 71,</w:t>
      </w:r>
      <w:r w:rsidRPr="005C41FF">
        <w:rPr>
          <w:szCs w:val="16"/>
          <w:lang w:val="es-ES"/>
        </w:rPr>
        <w:t xml:space="preserve"> </w:t>
      </w:r>
      <w:r w:rsidRPr="005C41FF">
        <w:rPr>
          <w:i/>
          <w:szCs w:val="16"/>
          <w:lang w:val="es-ES"/>
        </w:rPr>
        <w:t>mutatis mutandi</w:t>
      </w:r>
      <w:r>
        <w:rPr>
          <w:i/>
          <w:szCs w:val="16"/>
          <w:lang w:val="es-ES"/>
        </w:rPr>
        <w:t>s,</w:t>
      </w:r>
      <w:r w:rsidRPr="005C41FF">
        <w:rPr>
          <w:i/>
          <w:szCs w:val="16"/>
          <w:lang w:val="es-ES"/>
        </w:rPr>
        <w:t xml:space="preserve"> Caso Espinoza González vs. Perú. Excepciones Preliminares, Fondo, Reparaciones y Costas. </w:t>
      </w:r>
      <w:r w:rsidRPr="005C41FF">
        <w:rPr>
          <w:szCs w:val="16"/>
          <w:lang w:val="es-ES"/>
        </w:rPr>
        <w:t xml:space="preserve">Sentencia de 20 de noviembre de 2014, Serie C No. 289, párr. 43. </w:t>
      </w:r>
    </w:p>
  </w:footnote>
  <w:footnote w:id="20">
    <w:p w14:paraId="75CB3951" w14:textId="77777777" w:rsidR="00517A07" w:rsidRPr="005C41FF" w:rsidRDefault="00517A07" w:rsidP="00D917F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Durante la audiencia pública, la Corte escuchó las declaraciones de la presunta víctima Ángel Acosta Martínez y del testigo Andrés Alberto Fresco, quien intervino vía video conferencia, ambos declarantes propuestos por los representantes. También se recabó el peritaje del señor Juan Pablo </w:t>
      </w:r>
      <w:proofErr w:type="spellStart"/>
      <w:r w:rsidRPr="005C41FF">
        <w:rPr>
          <w:szCs w:val="16"/>
          <w:lang w:val="es-ES"/>
        </w:rPr>
        <w:t>Gomara</w:t>
      </w:r>
      <w:proofErr w:type="spellEnd"/>
      <w:r w:rsidRPr="005C41FF">
        <w:rPr>
          <w:szCs w:val="16"/>
          <w:lang w:val="es-ES"/>
        </w:rPr>
        <w:t>, ofrecido por la Comisión.</w:t>
      </w:r>
    </w:p>
  </w:footnote>
  <w:footnote w:id="21">
    <w:p w14:paraId="1062D615" w14:textId="77777777" w:rsidR="00517A07" w:rsidRPr="005C41FF" w:rsidRDefault="00517A07" w:rsidP="00D917F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La Corte recibió las declaraciones rendidas ante fedatario público (affidávit) de Blanca Rosa Martínez, Verónica Andrea </w:t>
      </w:r>
      <w:proofErr w:type="spellStart"/>
      <w:r w:rsidRPr="005C41FF">
        <w:rPr>
          <w:szCs w:val="16"/>
          <w:lang w:val="es-ES"/>
        </w:rPr>
        <w:t>Brotzman</w:t>
      </w:r>
      <w:proofErr w:type="spellEnd"/>
      <w:r w:rsidRPr="005C41FF">
        <w:rPr>
          <w:szCs w:val="16"/>
          <w:lang w:val="es-ES"/>
        </w:rPr>
        <w:t>, Lucía Dominga Molina, Mary Sandra Chagas Techera, Néstor Diego Martínez Gutiérrez y Fernando Ramírez Abella, además de los peritajes de Alejandro Frigerio y Víctor Manuel Rodríguez González, ofrecidos por los representantes.</w:t>
      </w:r>
    </w:p>
  </w:footnote>
  <w:footnote w:id="22">
    <w:p w14:paraId="1B23F6DE" w14:textId="3C9295D0"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Caso “Cinco Pensionistas” Vs. Perú. Fondo, Reparaciones y Costas. </w:t>
      </w:r>
      <w:r w:rsidRPr="005C41FF">
        <w:rPr>
          <w:szCs w:val="16"/>
          <w:lang w:val="es-ES"/>
        </w:rPr>
        <w:t>Sentencia de 28 de febrero de 2003. Serie C No. 98</w:t>
      </w:r>
      <w:r>
        <w:rPr>
          <w:szCs w:val="16"/>
          <w:lang w:val="es-ES"/>
        </w:rPr>
        <w:t>,</w:t>
      </w:r>
      <w:r w:rsidRPr="005C41FF">
        <w:rPr>
          <w:szCs w:val="16"/>
          <w:lang w:val="es-ES"/>
        </w:rPr>
        <w:t xml:space="preserve"> y </w:t>
      </w:r>
      <w:r w:rsidRPr="005C41FF">
        <w:rPr>
          <w:i/>
          <w:szCs w:val="16"/>
          <w:lang w:val="es-ES"/>
        </w:rPr>
        <w:t xml:space="preserve">Caso Noguera y otra Vs. Paraguay, </w:t>
      </w:r>
      <w:r w:rsidRPr="005C41FF">
        <w:rPr>
          <w:rFonts w:cs="Arial"/>
          <w:i/>
          <w:szCs w:val="16"/>
          <w:lang w:val="es-ES"/>
        </w:rPr>
        <w:t>supra</w:t>
      </w:r>
      <w:r w:rsidRPr="005C41FF">
        <w:rPr>
          <w:i/>
          <w:szCs w:val="16"/>
          <w:lang w:val="es-ES"/>
        </w:rPr>
        <w:t xml:space="preserve">, </w:t>
      </w:r>
      <w:r w:rsidRPr="005C41FF">
        <w:rPr>
          <w:szCs w:val="16"/>
          <w:lang w:val="es-ES"/>
        </w:rPr>
        <w:t>párr. 33.</w:t>
      </w:r>
    </w:p>
  </w:footnote>
  <w:footnote w:id="23">
    <w:p w14:paraId="1217646E" w14:textId="3E913D58" w:rsidR="00517A07" w:rsidRPr="0060489F" w:rsidRDefault="00517A07">
      <w:pPr>
        <w:pStyle w:val="Textonotapie"/>
        <w:rPr>
          <w:szCs w:val="16"/>
          <w:lang w:val="es-CR"/>
        </w:rPr>
      </w:pPr>
      <w:r w:rsidRPr="0060489F">
        <w:rPr>
          <w:rStyle w:val="Refdenotaalpie"/>
          <w:sz w:val="16"/>
          <w:szCs w:val="16"/>
        </w:rPr>
        <w:footnoteRef/>
      </w:r>
      <w:r w:rsidRPr="0060489F">
        <w:rPr>
          <w:szCs w:val="16"/>
        </w:rPr>
        <w:t xml:space="preserve"> </w:t>
      </w:r>
      <w:r w:rsidRPr="0060489F">
        <w:rPr>
          <w:szCs w:val="16"/>
          <w:lang w:val="es-CR"/>
        </w:rPr>
        <w:tab/>
        <w:t>Alegatos finales del Estado de 18 de junio de 2020 (expediente de fondo, folios 541 y 542).</w:t>
      </w:r>
    </w:p>
  </w:footnote>
  <w:footnote w:id="24">
    <w:p w14:paraId="0DC4EACB" w14:textId="72EFEC76" w:rsidR="00517A07" w:rsidRPr="0060489F" w:rsidRDefault="00517A07">
      <w:pPr>
        <w:pStyle w:val="Textonotapie"/>
        <w:rPr>
          <w:szCs w:val="16"/>
          <w:lang w:val="es-CR"/>
        </w:rPr>
      </w:pPr>
      <w:r w:rsidRPr="0060489F">
        <w:rPr>
          <w:rStyle w:val="Refdenotaalpie"/>
          <w:sz w:val="16"/>
          <w:szCs w:val="16"/>
        </w:rPr>
        <w:footnoteRef/>
      </w:r>
      <w:r w:rsidRPr="0060489F">
        <w:rPr>
          <w:szCs w:val="16"/>
          <w:lang w:val="es-CR"/>
        </w:rPr>
        <w:t xml:space="preserve"> </w:t>
      </w:r>
      <w:r w:rsidRPr="0060489F">
        <w:rPr>
          <w:szCs w:val="16"/>
          <w:lang w:val="es-CR"/>
        </w:rPr>
        <w:tab/>
      </w:r>
      <w:r w:rsidRPr="0060489F">
        <w:rPr>
          <w:i/>
          <w:szCs w:val="16"/>
          <w:lang w:val="es-CR"/>
        </w:rPr>
        <w:t xml:space="preserve">Cfr. </w:t>
      </w:r>
      <w:r w:rsidRPr="0060489F">
        <w:rPr>
          <w:szCs w:val="16"/>
          <w:lang w:val="es-CR"/>
        </w:rPr>
        <w:t>Per</w:t>
      </w:r>
      <w:proofErr w:type="spellStart"/>
      <w:r w:rsidRPr="0060489F">
        <w:rPr>
          <w:szCs w:val="16"/>
        </w:rPr>
        <w:t>itaje</w:t>
      </w:r>
      <w:proofErr w:type="spellEnd"/>
      <w:r w:rsidRPr="0060489F">
        <w:rPr>
          <w:szCs w:val="16"/>
        </w:rPr>
        <w:t xml:space="preserve"> rendido ante fedatario por Alejandro Frigerio el 2 de marzo de 2020 (expediente de prueba, folio 1421).</w:t>
      </w:r>
    </w:p>
  </w:footnote>
  <w:footnote w:id="25">
    <w:p w14:paraId="7C624C58" w14:textId="154A734F" w:rsidR="00517A07" w:rsidRPr="0060489F" w:rsidRDefault="00517A07">
      <w:pPr>
        <w:pStyle w:val="Textonotapie"/>
        <w:rPr>
          <w:szCs w:val="16"/>
          <w:lang w:val="es-CR"/>
        </w:rPr>
      </w:pPr>
      <w:r w:rsidRPr="0060489F">
        <w:rPr>
          <w:rStyle w:val="Refdenotaalpie"/>
          <w:sz w:val="16"/>
          <w:szCs w:val="16"/>
        </w:rPr>
        <w:footnoteRef/>
      </w:r>
      <w:r w:rsidRPr="0060489F">
        <w:rPr>
          <w:szCs w:val="16"/>
          <w:lang w:val="es-CR"/>
        </w:rPr>
        <w:t xml:space="preserve"> </w:t>
      </w:r>
      <w:r w:rsidRPr="0060489F">
        <w:rPr>
          <w:szCs w:val="16"/>
          <w:lang w:val="es-CR"/>
        </w:rPr>
        <w:tab/>
        <w:t>Per</w:t>
      </w:r>
      <w:proofErr w:type="spellStart"/>
      <w:r w:rsidRPr="0060489F">
        <w:rPr>
          <w:szCs w:val="16"/>
        </w:rPr>
        <w:t>itaje</w:t>
      </w:r>
      <w:proofErr w:type="spellEnd"/>
      <w:r w:rsidRPr="0060489F">
        <w:rPr>
          <w:szCs w:val="16"/>
        </w:rPr>
        <w:t xml:space="preserve"> rendido ante fedatario por Alejandro Frigerio el 2 de marzo de 2020 (expediente de prueba, folio 1427).</w:t>
      </w:r>
    </w:p>
  </w:footnote>
  <w:footnote w:id="26">
    <w:p w14:paraId="12386AA5" w14:textId="606BBE33" w:rsidR="00517A07" w:rsidRPr="0060489F" w:rsidRDefault="00517A07">
      <w:pPr>
        <w:pStyle w:val="Textonotapie"/>
        <w:rPr>
          <w:szCs w:val="16"/>
          <w:lang w:val="es-CR"/>
        </w:rPr>
      </w:pPr>
      <w:r w:rsidRPr="0060489F">
        <w:rPr>
          <w:rStyle w:val="Refdenotaalpie"/>
          <w:sz w:val="16"/>
          <w:szCs w:val="16"/>
        </w:rPr>
        <w:footnoteRef/>
      </w:r>
      <w:r w:rsidRPr="0060489F">
        <w:rPr>
          <w:szCs w:val="16"/>
          <w:lang w:val="es-CR"/>
        </w:rPr>
        <w:t xml:space="preserve"> </w:t>
      </w:r>
      <w:r w:rsidRPr="0060489F">
        <w:rPr>
          <w:szCs w:val="16"/>
          <w:lang w:val="es-CR"/>
        </w:rPr>
        <w:tab/>
        <w:t>Per</w:t>
      </w:r>
      <w:proofErr w:type="spellStart"/>
      <w:r w:rsidRPr="0060489F">
        <w:rPr>
          <w:szCs w:val="16"/>
        </w:rPr>
        <w:t>itaje</w:t>
      </w:r>
      <w:proofErr w:type="spellEnd"/>
      <w:r w:rsidRPr="0060489F">
        <w:rPr>
          <w:szCs w:val="16"/>
        </w:rPr>
        <w:t xml:space="preserve"> rendido ante fedatario por Alejandro Frigerio el 2 de marzo de 2020 (expediente de prueba, folio 1441).</w:t>
      </w:r>
    </w:p>
  </w:footnote>
  <w:footnote w:id="27">
    <w:p w14:paraId="051751C1" w14:textId="1747716F" w:rsidR="00517A07" w:rsidRPr="0060489F" w:rsidRDefault="00517A07" w:rsidP="00E220EE">
      <w:pPr>
        <w:pStyle w:val="Textonotapie"/>
        <w:rPr>
          <w:i/>
          <w:szCs w:val="16"/>
          <w:lang w:val="es-ES"/>
        </w:rPr>
      </w:pPr>
      <w:r w:rsidRPr="0060489F">
        <w:rPr>
          <w:rStyle w:val="Refdenotaalpie"/>
          <w:sz w:val="16"/>
          <w:szCs w:val="16"/>
          <w:lang w:val="es-ES"/>
        </w:rPr>
        <w:footnoteRef/>
      </w:r>
      <w:r w:rsidRPr="00997FE5">
        <w:rPr>
          <w:i/>
          <w:szCs w:val="16"/>
          <w:lang w:val="es-CR"/>
        </w:rPr>
        <w:t xml:space="preserve"> </w:t>
      </w:r>
      <w:r w:rsidRPr="00997FE5">
        <w:rPr>
          <w:i/>
          <w:szCs w:val="16"/>
          <w:lang w:val="es-CR"/>
        </w:rPr>
        <w:tab/>
        <w:t xml:space="preserve">Cfr. </w:t>
      </w:r>
      <w:r w:rsidRPr="00997FE5">
        <w:rPr>
          <w:szCs w:val="16"/>
          <w:lang w:val="es-CR"/>
        </w:rPr>
        <w:t xml:space="preserve">INADI. </w:t>
      </w:r>
      <w:r w:rsidRPr="0060489F">
        <w:rPr>
          <w:i/>
          <w:szCs w:val="16"/>
          <w:lang w:val="es-ES"/>
        </w:rPr>
        <w:t xml:space="preserve">Mapa Nacional de la discriminación. 2da edición. </w:t>
      </w:r>
      <w:r w:rsidRPr="0060489F">
        <w:rPr>
          <w:szCs w:val="16"/>
          <w:lang w:val="es-ES"/>
        </w:rPr>
        <w:t xml:space="preserve">2014, p. 26. Citado por Informe del Relator Especial sobre las formas contemporáneas de racismo, discriminación racial, xenofobia y formas conexas de intolerancia, Sr. </w:t>
      </w:r>
      <w:proofErr w:type="spellStart"/>
      <w:r w:rsidRPr="0060489F">
        <w:rPr>
          <w:szCs w:val="16"/>
          <w:lang w:val="es-ES"/>
        </w:rPr>
        <w:t>Mutuma</w:t>
      </w:r>
      <w:proofErr w:type="spellEnd"/>
      <w:r w:rsidRPr="0060489F">
        <w:rPr>
          <w:szCs w:val="16"/>
          <w:lang w:val="es-ES"/>
        </w:rPr>
        <w:t xml:space="preserve"> </w:t>
      </w:r>
      <w:proofErr w:type="spellStart"/>
      <w:r w:rsidRPr="0060489F">
        <w:rPr>
          <w:szCs w:val="16"/>
          <w:lang w:val="es-ES"/>
        </w:rPr>
        <w:t>Ruteere</w:t>
      </w:r>
      <w:proofErr w:type="spellEnd"/>
      <w:r w:rsidRPr="0060489F">
        <w:rPr>
          <w:szCs w:val="16"/>
          <w:lang w:val="es-ES"/>
        </w:rPr>
        <w:t xml:space="preserve">, </w:t>
      </w:r>
      <w:r w:rsidRPr="0060489F">
        <w:rPr>
          <w:i/>
          <w:szCs w:val="16"/>
          <w:lang w:val="es-ES"/>
        </w:rPr>
        <w:t xml:space="preserve">Misión a Argentina, </w:t>
      </w:r>
      <w:r w:rsidRPr="0060489F">
        <w:rPr>
          <w:szCs w:val="16"/>
          <w:lang w:val="es-ES"/>
        </w:rPr>
        <w:t>UN Doc.</w:t>
      </w:r>
      <w:r w:rsidRPr="0060489F">
        <w:rPr>
          <w:i/>
          <w:szCs w:val="16"/>
          <w:lang w:val="es-ES"/>
        </w:rPr>
        <w:t xml:space="preserve"> </w:t>
      </w:r>
      <w:r w:rsidRPr="0060489F">
        <w:rPr>
          <w:szCs w:val="16"/>
          <w:lang w:val="es-ES"/>
        </w:rPr>
        <w:t>A/HRC/35/41/Add.1. 18 de abril de 2017, párr. 61.</w:t>
      </w:r>
    </w:p>
  </w:footnote>
  <w:footnote w:id="28">
    <w:p w14:paraId="101C5A5C" w14:textId="27838BA2" w:rsidR="00517A07" w:rsidRPr="005C41FF" w:rsidRDefault="00517A07">
      <w:pPr>
        <w:pStyle w:val="Textonotapie"/>
        <w:rPr>
          <w:szCs w:val="16"/>
          <w:lang w:val="es-CR"/>
        </w:rPr>
      </w:pPr>
      <w:r w:rsidRPr="005C41FF">
        <w:rPr>
          <w:rStyle w:val="Refdenotaalpie"/>
          <w:sz w:val="16"/>
          <w:szCs w:val="16"/>
        </w:rPr>
        <w:footnoteRef/>
      </w:r>
      <w:r w:rsidRPr="005C41FF">
        <w:rPr>
          <w:szCs w:val="16"/>
        </w:rPr>
        <w:t xml:space="preserve"> </w:t>
      </w:r>
      <w:r w:rsidRPr="005C41FF">
        <w:rPr>
          <w:szCs w:val="16"/>
          <w:lang w:val="es-CR"/>
        </w:rPr>
        <w:tab/>
        <w:t>Informe del Grupo de Trabajo de Exper</w:t>
      </w:r>
      <w:r>
        <w:rPr>
          <w:szCs w:val="16"/>
          <w:lang w:val="es-CR"/>
        </w:rPr>
        <w:t>tos sobre los Afrodescendientes,</w:t>
      </w:r>
      <w:r w:rsidRPr="005C41FF">
        <w:rPr>
          <w:szCs w:val="16"/>
          <w:lang w:val="es-CR"/>
        </w:rPr>
        <w:t xml:space="preserve"> </w:t>
      </w:r>
      <w:r w:rsidRPr="0060489F">
        <w:rPr>
          <w:i/>
          <w:szCs w:val="16"/>
          <w:lang w:val="es-CR"/>
        </w:rPr>
        <w:t>Visita a la Argentina</w:t>
      </w:r>
      <w:r>
        <w:rPr>
          <w:szCs w:val="16"/>
          <w:lang w:val="es-CR"/>
        </w:rPr>
        <w:t xml:space="preserve">, </w:t>
      </w:r>
      <w:r w:rsidRPr="0060489F">
        <w:rPr>
          <w:szCs w:val="16"/>
          <w:lang w:val="es-CR"/>
        </w:rPr>
        <w:t>UN Doc.</w:t>
      </w:r>
      <w:r w:rsidRPr="005C41FF">
        <w:rPr>
          <w:szCs w:val="16"/>
          <w:lang w:val="es-CR"/>
        </w:rPr>
        <w:t xml:space="preserve"> A/</w:t>
      </w:r>
      <w:r>
        <w:rPr>
          <w:szCs w:val="16"/>
          <w:lang w:val="es-CR"/>
        </w:rPr>
        <w:t>HRC/42/59/Add.</w:t>
      </w:r>
      <w:r w:rsidRPr="005C41FF">
        <w:rPr>
          <w:szCs w:val="16"/>
          <w:lang w:val="es-CR"/>
        </w:rPr>
        <w:t>2, 14 de agosto de 2019</w:t>
      </w:r>
      <w:r>
        <w:rPr>
          <w:szCs w:val="16"/>
          <w:lang w:val="es-CR"/>
        </w:rPr>
        <w:t>, párr. 9</w:t>
      </w:r>
      <w:r w:rsidRPr="005C41FF">
        <w:rPr>
          <w:szCs w:val="16"/>
          <w:lang w:val="es-CR"/>
        </w:rPr>
        <w:t>.</w:t>
      </w:r>
    </w:p>
  </w:footnote>
  <w:footnote w:id="29">
    <w:p w14:paraId="1C2C2AAB" w14:textId="71AA453D"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Pr>
          <w:szCs w:val="16"/>
          <w:lang w:val="es-ES"/>
        </w:rPr>
        <w:t>Comité para la E</w:t>
      </w:r>
      <w:r w:rsidRPr="005C41FF">
        <w:rPr>
          <w:szCs w:val="16"/>
          <w:lang w:val="es-ES"/>
        </w:rPr>
        <w:t>liminación de la Discriminación Racial</w:t>
      </w:r>
      <w:r>
        <w:rPr>
          <w:szCs w:val="16"/>
          <w:lang w:val="es-ES"/>
        </w:rPr>
        <w:t xml:space="preserve">, </w:t>
      </w:r>
      <w:r>
        <w:rPr>
          <w:i/>
          <w:szCs w:val="16"/>
          <w:lang w:val="es-ES"/>
        </w:rPr>
        <w:t xml:space="preserve">Examen de los informes presentados por los Estados Partes de conformidad con el artículo 9 de la Convención: Observaciones finales, </w:t>
      </w:r>
      <w:r>
        <w:rPr>
          <w:szCs w:val="16"/>
          <w:lang w:val="es-ES"/>
        </w:rPr>
        <w:t>UN Doc. CERD/C/304/Add.112,</w:t>
      </w:r>
      <w:r w:rsidRPr="005C41FF">
        <w:rPr>
          <w:szCs w:val="16"/>
          <w:lang w:val="es-ES"/>
        </w:rPr>
        <w:t xml:space="preserve"> 27 de abril de 2001</w:t>
      </w:r>
      <w:r>
        <w:rPr>
          <w:szCs w:val="16"/>
          <w:lang w:val="es-ES"/>
        </w:rPr>
        <w:t xml:space="preserve">, </w:t>
      </w:r>
      <w:proofErr w:type="spellStart"/>
      <w:r>
        <w:rPr>
          <w:szCs w:val="16"/>
          <w:lang w:val="es-ES"/>
        </w:rPr>
        <w:t>obs</w:t>
      </w:r>
      <w:proofErr w:type="spellEnd"/>
      <w:r>
        <w:rPr>
          <w:szCs w:val="16"/>
          <w:lang w:val="es-ES"/>
        </w:rPr>
        <w:t>. 13</w:t>
      </w:r>
      <w:r w:rsidRPr="005C41FF">
        <w:rPr>
          <w:szCs w:val="16"/>
          <w:lang w:val="es-ES"/>
        </w:rPr>
        <w:t>.</w:t>
      </w:r>
    </w:p>
  </w:footnote>
  <w:footnote w:id="30">
    <w:p w14:paraId="1F56005E" w14:textId="68C2354E"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Pr>
          <w:szCs w:val="16"/>
          <w:lang w:val="es-ES"/>
        </w:rPr>
        <w:t>Comité para la E</w:t>
      </w:r>
      <w:r w:rsidRPr="005C41FF">
        <w:rPr>
          <w:szCs w:val="16"/>
          <w:lang w:val="es-ES"/>
        </w:rPr>
        <w:t>liminación de la Discriminación Racial</w:t>
      </w:r>
      <w:r w:rsidRPr="00FE6075">
        <w:rPr>
          <w:i/>
          <w:szCs w:val="16"/>
          <w:lang w:val="es-ES"/>
        </w:rPr>
        <w:t>. Observaciones finales sobre los informes periódicos 21 a 23 combinados de la Argentina</w:t>
      </w:r>
      <w:r>
        <w:rPr>
          <w:szCs w:val="16"/>
          <w:lang w:val="es-ES"/>
        </w:rPr>
        <w:t xml:space="preserve">, UN Doc. CERD/C/ARG/CO/21-23, 11 de enero de 2017, </w:t>
      </w:r>
      <w:proofErr w:type="spellStart"/>
      <w:r>
        <w:rPr>
          <w:szCs w:val="16"/>
          <w:lang w:val="es-ES"/>
        </w:rPr>
        <w:t>obs</w:t>
      </w:r>
      <w:proofErr w:type="spellEnd"/>
      <w:r>
        <w:rPr>
          <w:szCs w:val="16"/>
          <w:lang w:val="es-ES"/>
        </w:rPr>
        <w:t>. 6.</w:t>
      </w:r>
    </w:p>
  </w:footnote>
  <w:footnote w:id="31">
    <w:p w14:paraId="58827CF6" w14:textId="19D79294"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Caso Bulacio Vs. Argentina. Fondo, Reparaciones y Costas. </w:t>
      </w:r>
      <w:r w:rsidRPr="005C41FF">
        <w:rPr>
          <w:szCs w:val="16"/>
          <w:lang w:val="es-ES"/>
        </w:rPr>
        <w:t>Sentencia del 18 de septiembre de 2003. Serie C No. 100, párr. 69.</w:t>
      </w:r>
    </w:p>
  </w:footnote>
  <w:footnote w:id="32">
    <w:p w14:paraId="618B3B82" w14:textId="03412193"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Pr>
          <w:i/>
          <w:szCs w:val="16"/>
          <w:lang w:val="es-ES"/>
        </w:rPr>
        <w:t xml:space="preserve">Cfr. </w:t>
      </w:r>
      <w:r w:rsidRPr="005C41FF">
        <w:rPr>
          <w:szCs w:val="16"/>
          <w:lang w:val="es-ES"/>
        </w:rPr>
        <w:t xml:space="preserve">Informe anual del Centro de Estudios Legales y Sociales (CELS) de 1997, p. 99, documento disponible en la dirección [https://www.cels.org.ar/web/wp-content/uploads/2016/10/IA1997.pdf]. </w:t>
      </w:r>
    </w:p>
  </w:footnote>
  <w:footnote w:id="33">
    <w:p w14:paraId="7413C6DE" w14:textId="7533194A"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Pr>
          <w:szCs w:val="16"/>
          <w:lang w:val="es-ES"/>
        </w:rPr>
        <w:t>Comité para la E</w:t>
      </w:r>
      <w:r w:rsidRPr="005C41FF">
        <w:rPr>
          <w:szCs w:val="16"/>
          <w:lang w:val="es-ES"/>
        </w:rPr>
        <w:t>liminación de la Discriminación Racial</w:t>
      </w:r>
      <w:r>
        <w:rPr>
          <w:szCs w:val="16"/>
          <w:lang w:val="es-ES"/>
        </w:rPr>
        <w:t xml:space="preserve">, </w:t>
      </w:r>
      <w:r>
        <w:rPr>
          <w:i/>
          <w:szCs w:val="16"/>
          <w:lang w:val="es-ES"/>
        </w:rPr>
        <w:t xml:space="preserve">Examen de los informes presentados por los Estados Partes de conformidad con el artículo 9 de la Convención: Observaciones finales, supra, </w:t>
      </w:r>
      <w:proofErr w:type="spellStart"/>
      <w:r>
        <w:rPr>
          <w:szCs w:val="16"/>
          <w:lang w:val="es-ES"/>
        </w:rPr>
        <w:t>obs</w:t>
      </w:r>
      <w:proofErr w:type="spellEnd"/>
      <w:r>
        <w:rPr>
          <w:szCs w:val="16"/>
          <w:lang w:val="es-ES"/>
        </w:rPr>
        <w:t>. 16</w:t>
      </w:r>
      <w:r w:rsidRPr="005C41FF">
        <w:rPr>
          <w:szCs w:val="16"/>
          <w:lang w:val="es-ES"/>
        </w:rPr>
        <w:t>.</w:t>
      </w:r>
    </w:p>
  </w:footnote>
  <w:footnote w:id="34">
    <w:p w14:paraId="146CAB6C" w14:textId="182320D8" w:rsidR="00517A07" w:rsidRPr="005C41FF" w:rsidRDefault="00517A07">
      <w:pPr>
        <w:pStyle w:val="Textonotapie"/>
        <w:rPr>
          <w:szCs w:val="16"/>
          <w:lang w:val="es-CR"/>
        </w:rPr>
      </w:pPr>
      <w:r w:rsidRPr="005C41FF">
        <w:rPr>
          <w:rStyle w:val="Refdenotaalpie"/>
          <w:sz w:val="16"/>
          <w:szCs w:val="16"/>
        </w:rPr>
        <w:footnoteRef/>
      </w:r>
      <w:r w:rsidRPr="005C41FF">
        <w:rPr>
          <w:szCs w:val="16"/>
        </w:rPr>
        <w:t xml:space="preserve"> </w:t>
      </w:r>
      <w:r w:rsidRPr="005C41FF">
        <w:rPr>
          <w:szCs w:val="16"/>
          <w:lang w:val="es-CR"/>
        </w:rPr>
        <w:tab/>
      </w:r>
      <w:r w:rsidRPr="005C41FF">
        <w:rPr>
          <w:i/>
          <w:szCs w:val="16"/>
          <w:lang w:val="es-CR"/>
        </w:rPr>
        <w:t xml:space="preserve">Cfr. </w:t>
      </w:r>
      <w:r w:rsidRPr="0060489F">
        <w:rPr>
          <w:szCs w:val="16"/>
          <w:lang w:val="es-ES"/>
        </w:rPr>
        <w:t xml:space="preserve">Informe del Relator Especial sobre las formas contemporáneas de racismo, discriminación racial, xenofobia y formas conexas de intolerancia, Sr. </w:t>
      </w:r>
      <w:proofErr w:type="spellStart"/>
      <w:r w:rsidRPr="0060489F">
        <w:rPr>
          <w:szCs w:val="16"/>
          <w:lang w:val="es-ES"/>
        </w:rPr>
        <w:t>Mutuma</w:t>
      </w:r>
      <w:proofErr w:type="spellEnd"/>
      <w:r w:rsidRPr="0060489F">
        <w:rPr>
          <w:szCs w:val="16"/>
          <w:lang w:val="es-ES"/>
        </w:rPr>
        <w:t xml:space="preserve"> </w:t>
      </w:r>
      <w:proofErr w:type="spellStart"/>
      <w:r w:rsidRPr="0060489F">
        <w:rPr>
          <w:szCs w:val="16"/>
          <w:lang w:val="es-ES"/>
        </w:rPr>
        <w:t>Ruteere</w:t>
      </w:r>
      <w:proofErr w:type="spellEnd"/>
      <w:r w:rsidRPr="0060489F">
        <w:rPr>
          <w:szCs w:val="16"/>
          <w:lang w:val="es-ES"/>
        </w:rPr>
        <w:t xml:space="preserve">, </w:t>
      </w:r>
      <w:r w:rsidRPr="0060489F">
        <w:rPr>
          <w:i/>
          <w:szCs w:val="16"/>
          <w:lang w:val="es-ES"/>
        </w:rPr>
        <w:t xml:space="preserve">Misión a Argentina, </w:t>
      </w:r>
      <w:r>
        <w:rPr>
          <w:i/>
          <w:szCs w:val="16"/>
          <w:lang w:val="es-ES"/>
        </w:rPr>
        <w:t xml:space="preserve">supra, </w:t>
      </w:r>
      <w:r>
        <w:rPr>
          <w:szCs w:val="16"/>
          <w:lang w:val="es-ES"/>
        </w:rPr>
        <w:t>párr. 27</w:t>
      </w:r>
      <w:r w:rsidRPr="005C41FF">
        <w:rPr>
          <w:szCs w:val="16"/>
          <w:lang w:val="es-ES"/>
        </w:rPr>
        <w:t>.</w:t>
      </w:r>
    </w:p>
  </w:footnote>
  <w:footnote w:id="35">
    <w:p w14:paraId="051C7429" w14:textId="66A65930"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60489F">
        <w:rPr>
          <w:szCs w:val="16"/>
          <w:lang w:val="es-ES"/>
        </w:rPr>
        <w:t xml:space="preserve">Informe del Relator Especial sobre las formas contemporáneas de racismo, discriminación racial, xenofobia y formas conexas de intolerancia, Sr. </w:t>
      </w:r>
      <w:proofErr w:type="spellStart"/>
      <w:r w:rsidRPr="0060489F">
        <w:rPr>
          <w:szCs w:val="16"/>
          <w:lang w:val="es-ES"/>
        </w:rPr>
        <w:t>Mutuma</w:t>
      </w:r>
      <w:proofErr w:type="spellEnd"/>
      <w:r w:rsidRPr="0060489F">
        <w:rPr>
          <w:szCs w:val="16"/>
          <w:lang w:val="es-ES"/>
        </w:rPr>
        <w:t xml:space="preserve"> </w:t>
      </w:r>
      <w:proofErr w:type="spellStart"/>
      <w:r w:rsidRPr="0060489F">
        <w:rPr>
          <w:szCs w:val="16"/>
          <w:lang w:val="es-ES"/>
        </w:rPr>
        <w:t>Ruteere</w:t>
      </w:r>
      <w:proofErr w:type="spellEnd"/>
      <w:r w:rsidRPr="0060489F">
        <w:rPr>
          <w:szCs w:val="16"/>
          <w:lang w:val="es-ES"/>
        </w:rPr>
        <w:t xml:space="preserve">, </w:t>
      </w:r>
      <w:r w:rsidRPr="0060489F">
        <w:rPr>
          <w:i/>
          <w:szCs w:val="16"/>
          <w:lang w:val="es-ES"/>
        </w:rPr>
        <w:t xml:space="preserve">Misión a Argentina, </w:t>
      </w:r>
      <w:r>
        <w:rPr>
          <w:i/>
          <w:szCs w:val="16"/>
          <w:lang w:val="es-ES"/>
        </w:rPr>
        <w:t xml:space="preserve">supra, </w:t>
      </w:r>
      <w:r>
        <w:rPr>
          <w:szCs w:val="16"/>
          <w:lang w:val="es-ES"/>
        </w:rPr>
        <w:t>párr. 73.</w:t>
      </w:r>
    </w:p>
  </w:footnote>
  <w:footnote w:id="36">
    <w:p w14:paraId="56990CFE" w14:textId="77D04D9D" w:rsidR="00517A07" w:rsidRPr="00B40911"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szCs w:val="16"/>
          <w:lang w:val="es-CR"/>
        </w:rPr>
        <w:t>Informe del Grupo de Trabajo de Exper</w:t>
      </w:r>
      <w:r>
        <w:rPr>
          <w:szCs w:val="16"/>
          <w:lang w:val="es-CR"/>
        </w:rPr>
        <w:t>tos sobre los Afrodescendientes,</w:t>
      </w:r>
      <w:r w:rsidRPr="005C41FF">
        <w:rPr>
          <w:szCs w:val="16"/>
          <w:lang w:val="es-CR"/>
        </w:rPr>
        <w:t xml:space="preserve"> </w:t>
      </w:r>
      <w:r w:rsidRPr="0060489F">
        <w:rPr>
          <w:i/>
          <w:szCs w:val="16"/>
          <w:lang w:val="es-CR"/>
        </w:rPr>
        <w:t>Visita a la Argentina</w:t>
      </w:r>
      <w:r>
        <w:rPr>
          <w:i/>
          <w:szCs w:val="16"/>
          <w:lang w:val="es-CR"/>
        </w:rPr>
        <w:t xml:space="preserve">, supra, </w:t>
      </w:r>
      <w:r>
        <w:rPr>
          <w:szCs w:val="16"/>
          <w:lang w:val="es-CR"/>
        </w:rPr>
        <w:t>párr. 30.</w:t>
      </w:r>
    </w:p>
  </w:footnote>
  <w:footnote w:id="37">
    <w:p w14:paraId="058F5339" w14:textId="3F63E5D4"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Corroborado por la declaración </w:t>
      </w:r>
      <w:r>
        <w:rPr>
          <w:szCs w:val="16"/>
          <w:lang w:val="es-ES"/>
        </w:rPr>
        <w:t>rendida ante fedatario público por</w:t>
      </w:r>
      <w:r w:rsidRPr="005C41FF">
        <w:rPr>
          <w:szCs w:val="16"/>
          <w:lang w:val="es-ES"/>
        </w:rPr>
        <w:t xml:space="preserve"> Blanca Rosa Martínez</w:t>
      </w:r>
      <w:r>
        <w:rPr>
          <w:szCs w:val="16"/>
          <w:lang w:val="es-ES"/>
        </w:rPr>
        <w:t xml:space="preserve"> el 28 de febrero de 2020</w:t>
      </w:r>
      <w:r w:rsidRPr="005C41FF">
        <w:rPr>
          <w:szCs w:val="16"/>
          <w:lang w:val="es-ES"/>
        </w:rPr>
        <w:t xml:space="preserve"> (</w:t>
      </w:r>
      <w:r>
        <w:rPr>
          <w:szCs w:val="16"/>
          <w:lang w:val="es-ES"/>
        </w:rPr>
        <w:t xml:space="preserve">expediente de prueba, </w:t>
      </w:r>
      <w:r w:rsidRPr="005C41FF">
        <w:rPr>
          <w:szCs w:val="16"/>
          <w:lang w:val="es-ES"/>
        </w:rPr>
        <w:t>fol</w:t>
      </w:r>
      <w:r>
        <w:rPr>
          <w:szCs w:val="16"/>
          <w:lang w:val="es-ES"/>
        </w:rPr>
        <w:t>io 1458</w:t>
      </w:r>
      <w:r w:rsidRPr="005C41FF">
        <w:rPr>
          <w:szCs w:val="16"/>
          <w:lang w:val="es-ES"/>
        </w:rPr>
        <w:t>) y por la declaración dada en la audiencia pública por el señor Ángel Acosta Martínez.</w:t>
      </w:r>
    </w:p>
  </w:footnote>
  <w:footnote w:id="38">
    <w:p w14:paraId="667864A8" w14:textId="5E55D35F"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Esta labor como activistas en pro de los derechos de las poblaciones afrodescendientes y la promoción cultural de los hermanos Acosta Martínez es reiterada por varios testigos en sus d</w:t>
      </w:r>
      <w:r>
        <w:rPr>
          <w:szCs w:val="16"/>
          <w:lang w:val="es-ES"/>
        </w:rPr>
        <w:t xml:space="preserve">eclaraciones ante este Tribunal. </w:t>
      </w:r>
      <w:r>
        <w:rPr>
          <w:i/>
          <w:szCs w:val="16"/>
          <w:lang w:val="es-ES"/>
        </w:rPr>
        <w:t>Cfr.</w:t>
      </w:r>
      <w:r>
        <w:rPr>
          <w:szCs w:val="16"/>
          <w:lang w:val="es-ES"/>
        </w:rPr>
        <w:t xml:space="preserve"> D</w:t>
      </w:r>
      <w:r w:rsidRPr="005C41FF">
        <w:rPr>
          <w:szCs w:val="16"/>
          <w:lang w:val="es-ES"/>
        </w:rPr>
        <w:t xml:space="preserve">eclaración </w:t>
      </w:r>
      <w:r>
        <w:rPr>
          <w:szCs w:val="16"/>
          <w:lang w:val="es-ES"/>
        </w:rPr>
        <w:t>rendida ante fedatario público por</w:t>
      </w:r>
      <w:r w:rsidRPr="005C41FF">
        <w:rPr>
          <w:szCs w:val="16"/>
          <w:lang w:val="es-ES"/>
        </w:rPr>
        <w:t xml:space="preserve"> Néstor Diego Martínez Gutiérrez</w:t>
      </w:r>
      <w:r>
        <w:rPr>
          <w:szCs w:val="16"/>
          <w:lang w:val="es-ES"/>
        </w:rPr>
        <w:t xml:space="preserve"> el 20 de febrero de 2020</w:t>
      </w:r>
      <w:r w:rsidRPr="005C41FF">
        <w:rPr>
          <w:szCs w:val="16"/>
          <w:lang w:val="es-ES"/>
        </w:rPr>
        <w:t xml:space="preserve"> (</w:t>
      </w:r>
      <w:r>
        <w:rPr>
          <w:szCs w:val="16"/>
          <w:lang w:val="es-ES"/>
        </w:rPr>
        <w:t xml:space="preserve">expediente de prueba, </w:t>
      </w:r>
      <w:r w:rsidRPr="005C41FF">
        <w:rPr>
          <w:szCs w:val="16"/>
          <w:lang w:val="es-ES"/>
        </w:rPr>
        <w:t>folios 1446-1447)</w:t>
      </w:r>
      <w:r>
        <w:rPr>
          <w:szCs w:val="16"/>
          <w:lang w:val="es-ES"/>
        </w:rPr>
        <w:t xml:space="preserve"> y</w:t>
      </w:r>
      <w:r w:rsidRPr="005C41FF">
        <w:rPr>
          <w:b/>
          <w:szCs w:val="16"/>
          <w:lang w:val="es-ES"/>
        </w:rPr>
        <w:t xml:space="preserve"> </w:t>
      </w:r>
      <w:r>
        <w:rPr>
          <w:szCs w:val="16"/>
          <w:lang w:val="es-ES"/>
        </w:rPr>
        <w:t>declaración rendida ante fedatario público por</w:t>
      </w:r>
      <w:r w:rsidRPr="005C41FF">
        <w:rPr>
          <w:szCs w:val="16"/>
          <w:lang w:val="es-ES"/>
        </w:rPr>
        <w:t xml:space="preserve"> Lucía Dominga Molina </w:t>
      </w:r>
      <w:r>
        <w:rPr>
          <w:szCs w:val="16"/>
          <w:lang w:val="es-ES"/>
        </w:rPr>
        <w:t xml:space="preserve">el 28 de febrero de 2020 (expediente de prueba, folio 1454). </w:t>
      </w:r>
    </w:p>
  </w:footnote>
  <w:footnote w:id="39">
    <w:p w14:paraId="1AF771C7" w14:textId="0AF50CDF" w:rsidR="00517A07" w:rsidRPr="00997FE5" w:rsidRDefault="00517A07">
      <w:pPr>
        <w:pStyle w:val="Textonotapie"/>
        <w:rPr>
          <w:szCs w:val="16"/>
        </w:rPr>
      </w:pPr>
      <w:r w:rsidRPr="00B70E69">
        <w:rPr>
          <w:rStyle w:val="Refdenotaalpie"/>
          <w:sz w:val="16"/>
          <w:szCs w:val="16"/>
        </w:rPr>
        <w:footnoteRef/>
      </w:r>
      <w:r>
        <w:rPr>
          <w:szCs w:val="16"/>
        </w:rPr>
        <w:t xml:space="preserve"> </w:t>
      </w:r>
      <w:r>
        <w:rPr>
          <w:szCs w:val="16"/>
        </w:rPr>
        <w:tab/>
      </w:r>
      <w:r>
        <w:rPr>
          <w:i/>
          <w:szCs w:val="16"/>
        </w:rPr>
        <w:t xml:space="preserve">Cfr. </w:t>
      </w:r>
      <w:r>
        <w:rPr>
          <w:szCs w:val="16"/>
        </w:rPr>
        <w:t xml:space="preserve">Declaración rendida ante fedatario público por Verónica Andrea </w:t>
      </w:r>
      <w:proofErr w:type="spellStart"/>
      <w:r>
        <w:rPr>
          <w:szCs w:val="16"/>
        </w:rPr>
        <w:t>Brotzman</w:t>
      </w:r>
      <w:proofErr w:type="spellEnd"/>
      <w:r>
        <w:rPr>
          <w:szCs w:val="16"/>
        </w:rPr>
        <w:t xml:space="preserve"> el 28 de febrero de 2020 (expediente de prueba, folio 1455).</w:t>
      </w:r>
    </w:p>
  </w:footnote>
  <w:footnote w:id="40">
    <w:p w14:paraId="33AE2B21" w14:textId="21F36DE9"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Declaración ante el Juez </w:t>
      </w:r>
      <w:r>
        <w:rPr>
          <w:szCs w:val="16"/>
          <w:lang w:val="es-ES"/>
        </w:rPr>
        <w:t>de Instrucción</w:t>
      </w:r>
      <w:r w:rsidRPr="005C41FF">
        <w:rPr>
          <w:szCs w:val="16"/>
          <w:lang w:val="es-ES"/>
        </w:rPr>
        <w:t xml:space="preserve"> de B.M.G. de 24 de abril de 1996 quien consignó con respecto a la actitud de Acosta Martínez antes de su arresto que lo encontró “normal y alegre” y que no lo notó bajo los efectos del alcohol (</w:t>
      </w:r>
      <w:r>
        <w:rPr>
          <w:szCs w:val="16"/>
          <w:lang w:val="es-ES"/>
        </w:rPr>
        <w:t xml:space="preserve">expediente de prueba, </w:t>
      </w:r>
      <w:r w:rsidRPr="005C41FF">
        <w:rPr>
          <w:szCs w:val="16"/>
          <w:lang w:val="es-ES"/>
        </w:rPr>
        <w:t xml:space="preserve">folio 98). Declaración ante el Juez </w:t>
      </w:r>
      <w:r>
        <w:rPr>
          <w:szCs w:val="16"/>
          <w:lang w:val="es-ES"/>
        </w:rPr>
        <w:t>de Instrucción</w:t>
      </w:r>
      <w:r w:rsidRPr="005C41FF">
        <w:rPr>
          <w:szCs w:val="16"/>
          <w:lang w:val="es-ES"/>
        </w:rPr>
        <w:t xml:space="preserve"> de V.B. dada el 24 de abril de 1996 quien indicó que vio a Acosta Martínez en estado “normal” que “se desplazaba bien y por ejemplo cuando pasó por el frente de la ventana y le hizo un gesto a la diciente, siguió su camino sin quedarse como tal vez hubiese hecho un borracho que estuviera pesado” (</w:t>
      </w:r>
      <w:r>
        <w:rPr>
          <w:szCs w:val="16"/>
          <w:lang w:val="es-ES"/>
        </w:rPr>
        <w:t xml:space="preserve">expediente de prueba, </w:t>
      </w:r>
      <w:r w:rsidRPr="005C41FF">
        <w:rPr>
          <w:szCs w:val="16"/>
          <w:lang w:val="es-ES"/>
        </w:rPr>
        <w:t>folio 105). El testigo Alberto Fresco, en su declaración en la audiencia públ</w:t>
      </w:r>
      <w:r>
        <w:rPr>
          <w:szCs w:val="16"/>
          <w:lang w:val="es-ES"/>
        </w:rPr>
        <w:t>ica ante la Corte Interamericana,</w:t>
      </w:r>
      <w:r w:rsidRPr="005C41FF">
        <w:rPr>
          <w:szCs w:val="16"/>
          <w:lang w:val="es-ES"/>
        </w:rPr>
        <w:t xml:space="preserve"> explicó que “tuvo una actitud de una persona que estaba normal, cuando salió en defensa de mis amigos […] habló correctamente, se refirió en buenos términos, una persona no solamente que sabía lo que estaba diciendo, sino que ubicada en tiempo y espacio e incluso el detalle de que cuando él pasó al lado nuestro en el bar y se sonrió, no me parecía alguien que estuviera en malas condiciones”. </w:t>
      </w:r>
    </w:p>
  </w:footnote>
  <w:footnote w:id="41">
    <w:p w14:paraId="09B23697" w14:textId="3207298B"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Declaración ante el Juez de Instrucción</w:t>
      </w:r>
      <w:r w:rsidRPr="005C41FF">
        <w:rPr>
          <w:szCs w:val="16"/>
          <w:lang w:val="es-ES"/>
        </w:rPr>
        <w:t xml:space="preserve"> de R.B. del 8 de abril de 1996 (</w:t>
      </w:r>
      <w:r>
        <w:rPr>
          <w:szCs w:val="16"/>
          <w:lang w:val="es-ES"/>
        </w:rPr>
        <w:t>expediente de prueba, f</w:t>
      </w:r>
      <w:r w:rsidRPr="005C41FF">
        <w:rPr>
          <w:szCs w:val="16"/>
          <w:lang w:val="es-ES"/>
        </w:rPr>
        <w:t>olio 40). En su primera declaración ante el Jefe de la Comisaría, A.M. declaró que le parecía que el señor Acosta Martínez estaba “d</w:t>
      </w:r>
      <w:r>
        <w:rPr>
          <w:szCs w:val="16"/>
          <w:lang w:val="es-ES"/>
        </w:rPr>
        <w:t>rogado y agresivo” (expediente de prueba, folio 46</w:t>
      </w:r>
      <w:r w:rsidRPr="005C41FF">
        <w:rPr>
          <w:szCs w:val="16"/>
          <w:lang w:val="es-ES"/>
        </w:rPr>
        <w:t xml:space="preserve">), sin embargo, en la declaración dada ante el Juez </w:t>
      </w:r>
      <w:r>
        <w:rPr>
          <w:szCs w:val="16"/>
          <w:lang w:val="es-ES"/>
        </w:rPr>
        <w:t>de Instrucción</w:t>
      </w:r>
      <w:r w:rsidRPr="005C41FF">
        <w:rPr>
          <w:szCs w:val="16"/>
          <w:lang w:val="es-ES"/>
        </w:rPr>
        <w:t xml:space="preserve"> el 8 de abril de 1996 rectifica “en cuanto a que en su anterior declaración se consigna que había visto al hoy occiso agresivo, y ello no era así, si notó que debía estar alcoholizado” (</w:t>
      </w:r>
      <w:r>
        <w:rPr>
          <w:szCs w:val="16"/>
          <w:lang w:val="es-ES"/>
        </w:rPr>
        <w:t xml:space="preserve">expediente de prueba, </w:t>
      </w:r>
      <w:r w:rsidRPr="005C41FF">
        <w:rPr>
          <w:szCs w:val="16"/>
          <w:lang w:val="es-ES"/>
        </w:rPr>
        <w:t>folio 50). F.A.I., portero de la discoteca, quien decla</w:t>
      </w:r>
      <w:r>
        <w:rPr>
          <w:szCs w:val="16"/>
          <w:lang w:val="es-ES"/>
        </w:rPr>
        <w:t>ró ante el Juez de Instrucción el 9</w:t>
      </w:r>
      <w:r w:rsidRPr="005C41FF">
        <w:rPr>
          <w:szCs w:val="16"/>
          <w:lang w:val="es-ES"/>
        </w:rPr>
        <w:t xml:space="preserve"> de abril de 1996, que “esa persona estaba ebrio, señalando que en su desplazar se tambaleaba, no coordinaba bien los movimientos, y como ejemplo recuerda que mientras estaba par</w:t>
      </w:r>
      <w:r>
        <w:rPr>
          <w:szCs w:val="16"/>
          <w:lang w:val="es-ES"/>
        </w:rPr>
        <w:t>ado con un vaso de wiski</w:t>
      </w:r>
      <w:r w:rsidRPr="005C41FF">
        <w:rPr>
          <w:szCs w:val="16"/>
          <w:lang w:val="es-ES"/>
        </w:rPr>
        <w:t xml:space="preserve"> {sic} bebiendo en la puerta del local, se le inclinaba el vaso derramándose su contenido” (</w:t>
      </w:r>
      <w:r>
        <w:rPr>
          <w:szCs w:val="16"/>
          <w:lang w:val="es-ES"/>
        </w:rPr>
        <w:t xml:space="preserve">expediente de prueba, </w:t>
      </w:r>
      <w:r w:rsidRPr="005C41FF">
        <w:rPr>
          <w:szCs w:val="16"/>
          <w:lang w:val="es-ES"/>
        </w:rPr>
        <w:t xml:space="preserve">folio 64). En su testimonio ante el Juez </w:t>
      </w:r>
      <w:r>
        <w:rPr>
          <w:szCs w:val="16"/>
          <w:lang w:val="es-ES"/>
        </w:rPr>
        <w:t>de Instrucción</w:t>
      </w:r>
      <w:r w:rsidRPr="005C41FF">
        <w:rPr>
          <w:szCs w:val="16"/>
          <w:lang w:val="es-ES"/>
        </w:rPr>
        <w:t xml:space="preserve">, Wagner </w:t>
      </w:r>
      <w:proofErr w:type="spellStart"/>
      <w:r w:rsidRPr="005C41FF">
        <w:rPr>
          <w:szCs w:val="16"/>
          <w:lang w:val="es-ES"/>
        </w:rPr>
        <w:t>Gonçalvez</w:t>
      </w:r>
      <w:proofErr w:type="spellEnd"/>
      <w:r w:rsidRPr="005C41FF">
        <w:rPr>
          <w:szCs w:val="16"/>
          <w:lang w:val="es-ES"/>
        </w:rPr>
        <w:t xml:space="preserve"> declaró con respecto a Acosta Martínez “que este evidenciaba estar ebrio, por la forma de hablar, esto es que no era clara su dicción y que tambaleaba en su andar, aunque las cosas que decía no eran incoherentes” (</w:t>
      </w:r>
      <w:r>
        <w:rPr>
          <w:szCs w:val="16"/>
          <w:lang w:val="es-ES"/>
        </w:rPr>
        <w:t xml:space="preserve">expediente de prueba, </w:t>
      </w:r>
      <w:r w:rsidRPr="005C41FF">
        <w:rPr>
          <w:szCs w:val="16"/>
          <w:lang w:val="es-ES"/>
        </w:rPr>
        <w:t xml:space="preserve">folio 74). De acuerdo con el oficial C.O.C., en su declaración del 5 de abril de 1996 ante el </w:t>
      </w:r>
      <w:proofErr w:type="gramStart"/>
      <w:r w:rsidRPr="005C41FF">
        <w:rPr>
          <w:szCs w:val="16"/>
          <w:lang w:val="es-ES"/>
        </w:rPr>
        <w:t>Jefe</w:t>
      </w:r>
      <w:proofErr w:type="gramEnd"/>
      <w:r w:rsidRPr="005C41FF">
        <w:rPr>
          <w:szCs w:val="16"/>
          <w:lang w:val="es-ES"/>
        </w:rPr>
        <w:t xml:space="preserve"> de la Comisaría, Acosta Martínez “se encontraría bajo los efectos de la ingesta de alcohol o alguna otra sustancia </w:t>
      </w:r>
      <w:proofErr w:type="spellStart"/>
      <w:r w:rsidRPr="005C41FF">
        <w:rPr>
          <w:szCs w:val="16"/>
          <w:lang w:val="es-ES"/>
        </w:rPr>
        <w:t>toxicomanígena</w:t>
      </w:r>
      <w:proofErr w:type="spellEnd"/>
      <w:r w:rsidRPr="005C41FF">
        <w:rPr>
          <w:szCs w:val="16"/>
          <w:lang w:val="es-ES"/>
        </w:rPr>
        <w:t xml:space="preserve"> {sic} debido a la con[</w:t>
      </w:r>
      <w:proofErr w:type="spellStart"/>
      <w:r w:rsidRPr="005C41FF">
        <w:rPr>
          <w:szCs w:val="16"/>
          <w:lang w:val="es-ES"/>
        </w:rPr>
        <w:t>duc</w:t>
      </w:r>
      <w:proofErr w:type="spellEnd"/>
      <w:r w:rsidRPr="005C41FF">
        <w:rPr>
          <w:szCs w:val="16"/>
          <w:lang w:val="es-ES"/>
        </w:rPr>
        <w:t>]</w:t>
      </w:r>
      <w:proofErr w:type="spellStart"/>
      <w:r w:rsidRPr="005C41FF">
        <w:rPr>
          <w:szCs w:val="16"/>
          <w:lang w:val="es-ES"/>
        </w:rPr>
        <w:t>ta</w:t>
      </w:r>
      <w:proofErr w:type="spellEnd"/>
      <w:r w:rsidRPr="005C41FF">
        <w:rPr>
          <w:szCs w:val="16"/>
          <w:lang w:val="es-ES"/>
        </w:rPr>
        <w:t xml:space="preserve"> anormal y agresiva que demostraba desde que el dicente pudo </w:t>
      </w:r>
      <w:proofErr w:type="spellStart"/>
      <w:r w:rsidRPr="005C41FF">
        <w:rPr>
          <w:szCs w:val="16"/>
          <w:lang w:val="es-ES"/>
        </w:rPr>
        <w:t>to</w:t>
      </w:r>
      <w:proofErr w:type="spellEnd"/>
      <w:r w:rsidRPr="005C41FF">
        <w:rPr>
          <w:szCs w:val="16"/>
          <w:lang w:val="es-ES"/>
        </w:rPr>
        <w:t>[mar] contacto con el mismo” (</w:t>
      </w:r>
      <w:r>
        <w:rPr>
          <w:szCs w:val="16"/>
          <w:lang w:val="es-ES"/>
        </w:rPr>
        <w:t xml:space="preserve">expediente de prueba, </w:t>
      </w:r>
      <w:r w:rsidRPr="005C41FF">
        <w:rPr>
          <w:szCs w:val="16"/>
          <w:lang w:val="es-ES"/>
        </w:rPr>
        <w:t>folio 130).</w:t>
      </w:r>
    </w:p>
  </w:footnote>
  <w:footnote w:id="42">
    <w:p w14:paraId="4A69CBA6" w14:textId="353DAC68"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Declaración ante el Juez de I</w:t>
      </w:r>
      <w:r w:rsidRPr="005C41FF">
        <w:rPr>
          <w:szCs w:val="16"/>
          <w:lang w:val="es-ES"/>
        </w:rPr>
        <w:t>nstrucción de V.B. dada el 24 de abril de 1996 (</w:t>
      </w:r>
      <w:r>
        <w:rPr>
          <w:szCs w:val="16"/>
          <w:lang w:val="es-ES"/>
        </w:rPr>
        <w:t>expediente de prueba, folio 102</w:t>
      </w:r>
      <w:r w:rsidRPr="005C41FF">
        <w:rPr>
          <w:szCs w:val="16"/>
          <w:lang w:val="es-ES"/>
        </w:rPr>
        <w:t>).</w:t>
      </w:r>
    </w:p>
  </w:footnote>
  <w:footnote w:id="43">
    <w:p w14:paraId="384E0726" w14:textId="6319B1DD" w:rsidR="00517A07" w:rsidRPr="005C41FF" w:rsidRDefault="00517A07" w:rsidP="00B70E69">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Declaraciones ante el Jefe de Comisaría del D.A.O. dada el 5 de abril de 1996 (</w:t>
      </w:r>
      <w:r>
        <w:rPr>
          <w:szCs w:val="16"/>
          <w:lang w:val="es-ES"/>
        </w:rPr>
        <w:t xml:space="preserve">expediente de prueba, </w:t>
      </w:r>
      <w:r w:rsidRPr="005C41FF">
        <w:rPr>
          <w:szCs w:val="16"/>
          <w:lang w:val="es-ES"/>
        </w:rPr>
        <w:t xml:space="preserve">folio 86) y del oficial </w:t>
      </w:r>
      <w:r>
        <w:rPr>
          <w:szCs w:val="16"/>
          <w:lang w:val="es-ES"/>
        </w:rPr>
        <w:t>M.H.L.</w:t>
      </w:r>
      <w:r w:rsidRPr="005C41FF">
        <w:rPr>
          <w:szCs w:val="16"/>
          <w:lang w:val="es-ES"/>
        </w:rPr>
        <w:t xml:space="preserve"> dada el 5 de abril de 1996 (</w:t>
      </w:r>
      <w:r>
        <w:rPr>
          <w:szCs w:val="16"/>
          <w:lang w:val="es-ES"/>
        </w:rPr>
        <w:t xml:space="preserve">expediente de prueba, </w:t>
      </w:r>
      <w:r w:rsidRPr="005C41FF">
        <w:rPr>
          <w:szCs w:val="16"/>
          <w:lang w:val="es-ES"/>
        </w:rPr>
        <w:t>folio 557).</w:t>
      </w:r>
    </w:p>
  </w:footnote>
  <w:footnote w:id="44">
    <w:p w14:paraId="71D7B679" w14:textId="26E037BF"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Declaración ante el Jefe de Comisaría de R.B. del 5 de abril de 1996 (</w:t>
      </w:r>
      <w:r>
        <w:rPr>
          <w:szCs w:val="16"/>
          <w:lang w:val="es-ES"/>
        </w:rPr>
        <w:t xml:space="preserve">expediente de prueba, </w:t>
      </w:r>
      <w:r w:rsidRPr="005C41FF">
        <w:rPr>
          <w:szCs w:val="16"/>
          <w:lang w:val="es-ES"/>
        </w:rPr>
        <w:t>folio</w:t>
      </w:r>
      <w:r>
        <w:rPr>
          <w:szCs w:val="16"/>
          <w:lang w:val="es-ES"/>
        </w:rPr>
        <w:t>s</w:t>
      </w:r>
      <w:r w:rsidRPr="005C41FF">
        <w:rPr>
          <w:szCs w:val="16"/>
          <w:lang w:val="es-ES"/>
        </w:rPr>
        <w:t xml:space="preserve"> 37</w:t>
      </w:r>
      <w:r>
        <w:rPr>
          <w:szCs w:val="16"/>
          <w:lang w:val="es-ES"/>
        </w:rPr>
        <w:t xml:space="preserve"> y 38</w:t>
      </w:r>
      <w:r w:rsidRPr="005C41FF">
        <w:rPr>
          <w:szCs w:val="16"/>
          <w:lang w:val="es-ES"/>
        </w:rPr>
        <w:t>), y declaración ante el</w:t>
      </w:r>
      <w:r>
        <w:rPr>
          <w:szCs w:val="16"/>
          <w:lang w:val="es-ES"/>
        </w:rPr>
        <w:t xml:space="preserve"> Jefe de Comisaría de A.M. del 5</w:t>
      </w:r>
      <w:r w:rsidRPr="005C41FF">
        <w:rPr>
          <w:szCs w:val="16"/>
          <w:lang w:val="es-ES"/>
        </w:rPr>
        <w:t xml:space="preserve"> de abril de 1996 (</w:t>
      </w:r>
      <w:r>
        <w:rPr>
          <w:szCs w:val="16"/>
          <w:lang w:val="es-ES"/>
        </w:rPr>
        <w:t xml:space="preserve">expediente de prueba, </w:t>
      </w:r>
      <w:r w:rsidRPr="005C41FF">
        <w:rPr>
          <w:szCs w:val="16"/>
          <w:lang w:val="es-ES"/>
        </w:rPr>
        <w:t>folio</w:t>
      </w:r>
      <w:r>
        <w:rPr>
          <w:szCs w:val="16"/>
          <w:lang w:val="es-ES"/>
        </w:rPr>
        <w:t>s</w:t>
      </w:r>
      <w:r w:rsidRPr="005C41FF">
        <w:rPr>
          <w:szCs w:val="16"/>
          <w:lang w:val="es-ES"/>
        </w:rPr>
        <w:t xml:space="preserve"> 46</w:t>
      </w:r>
      <w:r>
        <w:rPr>
          <w:szCs w:val="16"/>
          <w:lang w:val="es-ES"/>
        </w:rPr>
        <w:t xml:space="preserve"> y 47</w:t>
      </w:r>
      <w:r w:rsidRPr="005C41FF">
        <w:rPr>
          <w:szCs w:val="16"/>
          <w:lang w:val="es-ES"/>
        </w:rPr>
        <w:t>).</w:t>
      </w:r>
    </w:p>
  </w:footnote>
  <w:footnote w:id="45">
    <w:p w14:paraId="553178C9" w14:textId="040A9ED8"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El contenido literal de la expresión varía según los testimonios, de esta forma</w:t>
      </w:r>
      <w:r>
        <w:rPr>
          <w:szCs w:val="16"/>
          <w:lang w:val="es-ES"/>
        </w:rPr>
        <w:t>,</w:t>
      </w:r>
      <w:r w:rsidRPr="005C41FF">
        <w:rPr>
          <w:szCs w:val="16"/>
          <w:lang w:val="es-ES"/>
        </w:rPr>
        <w:t xml:space="preserve"> de acuerdo con la declaración del oficial de policía </w:t>
      </w:r>
      <w:r>
        <w:rPr>
          <w:szCs w:val="16"/>
          <w:lang w:val="es-ES"/>
        </w:rPr>
        <w:t>D.A.O</w:t>
      </w:r>
      <w:r w:rsidRPr="005C41FF">
        <w:rPr>
          <w:szCs w:val="16"/>
          <w:lang w:val="es-ES"/>
        </w:rPr>
        <w:t xml:space="preserve"> ante el Jefe de Comisaría</w:t>
      </w:r>
      <w:r>
        <w:rPr>
          <w:szCs w:val="16"/>
          <w:lang w:val="es-ES"/>
        </w:rPr>
        <w:t xml:space="preserve"> el 5 de abril de 1996</w:t>
      </w:r>
      <w:r w:rsidRPr="005C41FF">
        <w:rPr>
          <w:szCs w:val="16"/>
          <w:lang w:val="es-ES"/>
        </w:rPr>
        <w:t>, el señor Acosta Martínez dijo “siempre se la agarran con los negros” (</w:t>
      </w:r>
      <w:r>
        <w:rPr>
          <w:szCs w:val="16"/>
          <w:lang w:val="es-ES"/>
        </w:rPr>
        <w:t xml:space="preserve">expediente de prueba, </w:t>
      </w:r>
      <w:r w:rsidRPr="005C41FF">
        <w:rPr>
          <w:szCs w:val="16"/>
          <w:lang w:val="es-ES"/>
        </w:rPr>
        <w:t>folio 87). Sin embargo, a pesar de las variaciones, el sentido de lo expresado sigue siendo el mismo.</w:t>
      </w:r>
    </w:p>
  </w:footnote>
  <w:footnote w:id="46">
    <w:p w14:paraId="15E8C0B9" w14:textId="7EEB9B83"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Declaración ante el Juez de Instrucción de B.M.G. del 24 de abril de 1996 (</w:t>
      </w:r>
      <w:r>
        <w:rPr>
          <w:szCs w:val="16"/>
          <w:lang w:val="es-ES"/>
        </w:rPr>
        <w:t xml:space="preserve">expediente de prueba, </w:t>
      </w:r>
      <w:r w:rsidRPr="005C41FF">
        <w:rPr>
          <w:szCs w:val="16"/>
          <w:lang w:val="es-ES"/>
        </w:rPr>
        <w:t>folio 97).</w:t>
      </w:r>
    </w:p>
  </w:footnote>
  <w:footnote w:id="47">
    <w:p w14:paraId="7C518D35" w14:textId="745C33CC" w:rsidR="00517A07" w:rsidRPr="00535500" w:rsidRDefault="00517A07">
      <w:pPr>
        <w:pStyle w:val="Textonotapie"/>
      </w:pPr>
      <w:r>
        <w:rPr>
          <w:rStyle w:val="Refdenotaalpie"/>
        </w:rPr>
        <w:footnoteRef/>
      </w:r>
      <w:r>
        <w:t xml:space="preserve"> </w:t>
      </w:r>
      <w:r>
        <w:tab/>
      </w:r>
      <w:r>
        <w:rPr>
          <w:i/>
        </w:rPr>
        <w:t xml:space="preserve">Cfr. </w:t>
      </w:r>
      <w:r>
        <w:rPr>
          <w:szCs w:val="16"/>
        </w:rPr>
        <w:t xml:space="preserve">Declaración rendida ante fedatario público por Verónica Andrea </w:t>
      </w:r>
      <w:proofErr w:type="spellStart"/>
      <w:r>
        <w:rPr>
          <w:szCs w:val="16"/>
        </w:rPr>
        <w:t>Brotzman</w:t>
      </w:r>
      <w:proofErr w:type="spellEnd"/>
      <w:r>
        <w:rPr>
          <w:szCs w:val="16"/>
        </w:rPr>
        <w:t xml:space="preserve"> el 28 de febrero de 2020 (expediente de prueba, folio 1456).</w:t>
      </w:r>
    </w:p>
  </w:footnote>
  <w:footnote w:id="48">
    <w:p w14:paraId="41C59C32" w14:textId="431B148E" w:rsidR="00517A07" w:rsidRPr="00002A1B" w:rsidRDefault="00517A07">
      <w:pPr>
        <w:pStyle w:val="Textonotapie"/>
      </w:pPr>
      <w:r>
        <w:rPr>
          <w:rStyle w:val="Refdenotaalpie"/>
        </w:rPr>
        <w:footnoteRef/>
      </w:r>
      <w:r>
        <w:t xml:space="preserve"> </w:t>
      </w:r>
      <w:r>
        <w:tab/>
      </w:r>
      <w:r>
        <w:rPr>
          <w:i/>
        </w:rPr>
        <w:t xml:space="preserve">Cfr. </w:t>
      </w:r>
      <w:r>
        <w:rPr>
          <w:szCs w:val="16"/>
        </w:rPr>
        <w:t>D</w:t>
      </w:r>
      <w:proofErr w:type="spellStart"/>
      <w:r w:rsidRPr="005C41FF">
        <w:rPr>
          <w:szCs w:val="16"/>
          <w:lang w:val="es-ES"/>
        </w:rPr>
        <w:t>eclaración</w:t>
      </w:r>
      <w:proofErr w:type="spellEnd"/>
      <w:r w:rsidRPr="005C41FF">
        <w:rPr>
          <w:szCs w:val="16"/>
          <w:lang w:val="es-ES"/>
        </w:rPr>
        <w:t xml:space="preserve"> ante el Jefe de Comisaría</w:t>
      </w:r>
      <w:r>
        <w:rPr>
          <w:szCs w:val="16"/>
          <w:lang w:val="es-ES"/>
        </w:rPr>
        <w:t xml:space="preserve"> </w:t>
      </w:r>
      <w:r w:rsidRPr="005C41FF">
        <w:rPr>
          <w:szCs w:val="16"/>
          <w:lang w:val="es-ES"/>
        </w:rPr>
        <w:t xml:space="preserve">del oficial de policía </w:t>
      </w:r>
      <w:r>
        <w:rPr>
          <w:szCs w:val="16"/>
          <w:lang w:val="es-ES"/>
        </w:rPr>
        <w:t>D.A.O del 5 de abril de 1996</w:t>
      </w:r>
      <w:r w:rsidRPr="005C41FF">
        <w:rPr>
          <w:szCs w:val="16"/>
          <w:lang w:val="es-ES"/>
        </w:rPr>
        <w:t xml:space="preserve"> (</w:t>
      </w:r>
      <w:r>
        <w:rPr>
          <w:szCs w:val="16"/>
          <w:lang w:val="es-ES"/>
        </w:rPr>
        <w:t xml:space="preserve">expediente de prueba, </w:t>
      </w:r>
      <w:r w:rsidRPr="005C41FF">
        <w:rPr>
          <w:szCs w:val="16"/>
          <w:lang w:val="es-ES"/>
        </w:rPr>
        <w:t>folio</w:t>
      </w:r>
      <w:r>
        <w:rPr>
          <w:szCs w:val="16"/>
          <w:lang w:val="es-ES"/>
        </w:rPr>
        <w:t>s 87 y</w:t>
      </w:r>
      <w:r w:rsidRPr="005C41FF">
        <w:rPr>
          <w:szCs w:val="16"/>
          <w:lang w:val="es-ES"/>
        </w:rPr>
        <w:t xml:space="preserve"> 8</w:t>
      </w:r>
      <w:r>
        <w:rPr>
          <w:szCs w:val="16"/>
          <w:lang w:val="es-ES"/>
        </w:rPr>
        <w:t>8</w:t>
      </w:r>
      <w:r w:rsidRPr="005C41FF">
        <w:rPr>
          <w:szCs w:val="16"/>
          <w:lang w:val="es-ES"/>
        </w:rPr>
        <w:t>).</w:t>
      </w:r>
    </w:p>
  </w:footnote>
  <w:footnote w:id="49">
    <w:p w14:paraId="65DB2835" w14:textId="015D2CE9"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Declaración ante el Jefe de Comisaría de B</w:t>
      </w:r>
      <w:r>
        <w:rPr>
          <w:szCs w:val="16"/>
          <w:lang w:val="es-ES"/>
        </w:rPr>
        <w:t>.L.B., Oficial de Guardia, del 6</w:t>
      </w:r>
      <w:r w:rsidRPr="005C41FF">
        <w:rPr>
          <w:szCs w:val="16"/>
          <w:lang w:val="es-ES"/>
        </w:rPr>
        <w:t xml:space="preserve"> de abril de 1996 (</w:t>
      </w:r>
      <w:r>
        <w:rPr>
          <w:szCs w:val="16"/>
          <w:lang w:val="es-ES"/>
        </w:rPr>
        <w:t xml:space="preserve">expediente de prueba, </w:t>
      </w:r>
      <w:r w:rsidRPr="005C41FF">
        <w:rPr>
          <w:szCs w:val="16"/>
          <w:lang w:val="es-ES"/>
        </w:rPr>
        <w:t>folio 55).</w:t>
      </w:r>
    </w:p>
  </w:footnote>
  <w:footnote w:id="50">
    <w:p w14:paraId="09839585" w14:textId="27F384F3" w:rsidR="00517A07" w:rsidRPr="00641C3A" w:rsidRDefault="00517A07">
      <w:pPr>
        <w:pStyle w:val="Textonotapie"/>
        <w:rPr>
          <w:szCs w:val="16"/>
        </w:rPr>
      </w:pPr>
      <w:r w:rsidRPr="00535500">
        <w:rPr>
          <w:rStyle w:val="Refdenotaalpie"/>
          <w:sz w:val="16"/>
          <w:szCs w:val="16"/>
        </w:rPr>
        <w:footnoteRef/>
      </w:r>
      <w:r w:rsidRPr="00535500">
        <w:rPr>
          <w:szCs w:val="16"/>
        </w:rPr>
        <w:t xml:space="preserve"> </w:t>
      </w:r>
      <w:r w:rsidRPr="00535500">
        <w:rPr>
          <w:szCs w:val="16"/>
        </w:rPr>
        <w:tab/>
      </w:r>
      <w:r>
        <w:rPr>
          <w:i/>
          <w:szCs w:val="16"/>
        </w:rPr>
        <w:t xml:space="preserve">Cfr. </w:t>
      </w:r>
      <w:r>
        <w:rPr>
          <w:szCs w:val="16"/>
        </w:rPr>
        <w:t>Escrito de solicitudes y argumentos de 24 de julio de 2019 (expediente de fondo, folio 110).</w:t>
      </w:r>
    </w:p>
  </w:footnote>
  <w:footnote w:id="51">
    <w:p w14:paraId="2CB22FDC" w14:textId="7245ADF1"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De acuerdo con la declaración ante el Jefe de Comisaría del Oficial de Guardia B.L.B.</w:t>
      </w:r>
      <w:r>
        <w:rPr>
          <w:szCs w:val="16"/>
          <w:lang w:val="es-ES"/>
        </w:rPr>
        <w:t xml:space="preserve"> del 8 de abril de 1996</w:t>
      </w:r>
      <w:r w:rsidRPr="005C41FF">
        <w:rPr>
          <w:szCs w:val="16"/>
          <w:lang w:val="es-ES"/>
        </w:rPr>
        <w:t>, el señor Acosta Martínez “no dejaba de insultar al personal policial y que presentaba un carácter agresivo</w:t>
      </w:r>
      <w:r>
        <w:rPr>
          <w:szCs w:val="16"/>
          <w:lang w:val="es-ES"/>
        </w:rPr>
        <w:t>”</w:t>
      </w:r>
      <w:r w:rsidRPr="005C41FF">
        <w:rPr>
          <w:szCs w:val="16"/>
          <w:lang w:val="es-ES"/>
        </w:rPr>
        <w:t xml:space="preserve"> (</w:t>
      </w:r>
      <w:r>
        <w:rPr>
          <w:szCs w:val="16"/>
          <w:lang w:val="es-ES"/>
        </w:rPr>
        <w:t xml:space="preserve">expediente de prueba, </w:t>
      </w:r>
      <w:r w:rsidRPr="005C41FF">
        <w:rPr>
          <w:szCs w:val="16"/>
          <w:lang w:val="es-ES"/>
        </w:rPr>
        <w:t>folio 55). Esta información es confirmada por la declaración ante el Jefe de Comisaría de C.O.C.</w:t>
      </w:r>
      <w:r>
        <w:rPr>
          <w:szCs w:val="16"/>
          <w:lang w:val="es-ES"/>
        </w:rPr>
        <w:t xml:space="preserve"> del 5 de abril de 1996</w:t>
      </w:r>
      <w:r w:rsidRPr="005C41FF">
        <w:rPr>
          <w:szCs w:val="16"/>
          <w:lang w:val="es-ES"/>
        </w:rPr>
        <w:t xml:space="preserve"> (</w:t>
      </w:r>
      <w:r>
        <w:rPr>
          <w:szCs w:val="16"/>
          <w:lang w:val="es-ES"/>
        </w:rPr>
        <w:t xml:space="preserve">expediente de prueba, </w:t>
      </w:r>
      <w:r w:rsidRPr="005C41FF">
        <w:rPr>
          <w:szCs w:val="16"/>
          <w:lang w:val="es-ES"/>
        </w:rPr>
        <w:t>folio 131), la declaración ante el Jefe de Comisaría de O.J.O.</w:t>
      </w:r>
      <w:r>
        <w:rPr>
          <w:szCs w:val="16"/>
          <w:lang w:val="es-ES"/>
        </w:rPr>
        <w:t xml:space="preserve"> del 5 de abril de 1996</w:t>
      </w:r>
      <w:r w:rsidRPr="005C41FF">
        <w:rPr>
          <w:szCs w:val="16"/>
          <w:lang w:val="es-ES"/>
        </w:rPr>
        <w:t xml:space="preserve"> (</w:t>
      </w:r>
      <w:r>
        <w:rPr>
          <w:szCs w:val="16"/>
          <w:lang w:val="es-ES"/>
        </w:rPr>
        <w:t xml:space="preserve">expediente de prueba, </w:t>
      </w:r>
      <w:r w:rsidRPr="005C41FF">
        <w:rPr>
          <w:szCs w:val="16"/>
          <w:lang w:val="es-ES"/>
        </w:rPr>
        <w:t>folio 137), y la declaración ante el Jefe de Comisaría de Z.R.O.</w:t>
      </w:r>
      <w:r>
        <w:rPr>
          <w:szCs w:val="16"/>
          <w:lang w:val="es-ES"/>
        </w:rPr>
        <w:t xml:space="preserve"> del 5 de abril de 1996</w:t>
      </w:r>
      <w:r w:rsidRPr="005C41FF">
        <w:rPr>
          <w:szCs w:val="16"/>
          <w:lang w:val="es-ES"/>
        </w:rPr>
        <w:t xml:space="preserve"> (</w:t>
      </w:r>
      <w:r>
        <w:rPr>
          <w:szCs w:val="16"/>
          <w:lang w:val="es-ES"/>
        </w:rPr>
        <w:t xml:space="preserve">expediente de prueba, </w:t>
      </w:r>
      <w:r w:rsidRPr="005C41FF">
        <w:rPr>
          <w:szCs w:val="16"/>
          <w:lang w:val="es-ES"/>
        </w:rPr>
        <w:t>folio 146).</w:t>
      </w:r>
    </w:p>
  </w:footnote>
  <w:footnote w:id="52">
    <w:p w14:paraId="26E4F530" w14:textId="2A3FBF1E"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Declaración ante el J</w:t>
      </w:r>
      <w:r>
        <w:rPr>
          <w:szCs w:val="16"/>
          <w:lang w:val="es-ES"/>
        </w:rPr>
        <w:t>efe de Comisaría de C.O.C. d</w:t>
      </w:r>
      <w:r w:rsidRPr="005C41FF">
        <w:rPr>
          <w:szCs w:val="16"/>
          <w:lang w:val="es-ES"/>
        </w:rPr>
        <w:t>el 5 de abril de 1996 (</w:t>
      </w:r>
      <w:r>
        <w:rPr>
          <w:szCs w:val="16"/>
          <w:lang w:val="es-ES"/>
        </w:rPr>
        <w:t xml:space="preserve">expediente de prueba, </w:t>
      </w:r>
      <w:r w:rsidRPr="005C41FF">
        <w:rPr>
          <w:szCs w:val="16"/>
          <w:lang w:val="es-ES"/>
        </w:rPr>
        <w:t>folio 132), declaración ante el Jefe de Comisaría de O.J.O.</w:t>
      </w:r>
      <w:r>
        <w:rPr>
          <w:szCs w:val="16"/>
          <w:lang w:val="es-ES"/>
        </w:rPr>
        <w:t xml:space="preserve"> del 5 de abril de 1996</w:t>
      </w:r>
      <w:r w:rsidRPr="005C41FF">
        <w:rPr>
          <w:szCs w:val="16"/>
          <w:lang w:val="es-ES"/>
        </w:rPr>
        <w:t xml:space="preserve"> (</w:t>
      </w:r>
      <w:r>
        <w:rPr>
          <w:szCs w:val="16"/>
          <w:lang w:val="es-ES"/>
        </w:rPr>
        <w:t xml:space="preserve">expediente de prueba, </w:t>
      </w:r>
      <w:r w:rsidRPr="005C41FF">
        <w:rPr>
          <w:szCs w:val="16"/>
          <w:lang w:val="es-ES"/>
        </w:rPr>
        <w:t>folio 137), declaración</w:t>
      </w:r>
      <w:r>
        <w:rPr>
          <w:szCs w:val="16"/>
          <w:lang w:val="es-ES"/>
        </w:rPr>
        <w:t xml:space="preserve"> ante el Jefe de Comisaría</w:t>
      </w:r>
      <w:r w:rsidRPr="005C41FF">
        <w:rPr>
          <w:szCs w:val="16"/>
          <w:lang w:val="es-ES"/>
        </w:rPr>
        <w:t xml:space="preserve"> de H.M.E.</w:t>
      </w:r>
      <w:r>
        <w:rPr>
          <w:szCs w:val="16"/>
          <w:lang w:val="es-ES"/>
        </w:rPr>
        <w:t xml:space="preserve"> del 5 abril de 1996</w:t>
      </w:r>
      <w:r w:rsidRPr="005C41FF">
        <w:rPr>
          <w:szCs w:val="16"/>
          <w:lang w:val="es-ES"/>
        </w:rPr>
        <w:t xml:space="preserve"> (</w:t>
      </w:r>
      <w:r>
        <w:rPr>
          <w:szCs w:val="16"/>
          <w:lang w:val="es-ES"/>
        </w:rPr>
        <w:t xml:space="preserve">expediente de prueba, </w:t>
      </w:r>
      <w:r w:rsidRPr="005C41FF">
        <w:rPr>
          <w:szCs w:val="16"/>
          <w:lang w:val="es-ES"/>
        </w:rPr>
        <w:t>folio 141), declaración</w:t>
      </w:r>
      <w:r>
        <w:rPr>
          <w:szCs w:val="16"/>
          <w:lang w:val="es-ES"/>
        </w:rPr>
        <w:t xml:space="preserve"> ante el Jefe de Comisaría</w:t>
      </w:r>
      <w:r w:rsidRPr="005C41FF">
        <w:rPr>
          <w:szCs w:val="16"/>
          <w:lang w:val="es-ES"/>
        </w:rPr>
        <w:t xml:space="preserve"> de Z.R.O.</w:t>
      </w:r>
      <w:r>
        <w:rPr>
          <w:szCs w:val="16"/>
          <w:lang w:val="es-ES"/>
        </w:rPr>
        <w:t xml:space="preserve"> del 5 de abril de 1996</w:t>
      </w:r>
      <w:r w:rsidRPr="005C41FF">
        <w:rPr>
          <w:szCs w:val="16"/>
          <w:lang w:val="es-ES"/>
        </w:rPr>
        <w:t xml:space="preserve"> (</w:t>
      </w:r>
      <w:r>
        <w:rPr>
          <w:szCs w:val="16"/>
          <w:lang w:val="es-ES"/>
        </w:rPr>
        <w:t xml:space="preserve">expediente de prueba, </w:t>
      </w:r>
      <w:r w:rsidRPr="005C41FF">
        <w:rPr>
          <w:szCs w:val="16"/>
          <w:lang w:val="es-ES"/>
        </w:rPr>
        <w:t>folio 146)</w:t>
      </w:r>
      <w:r>
        <w:rPr>
          <w:szCs w:val="16"/>
          <w:lang w:val="es-ES"/>
        </w:rPr>
        <w:t xml:space="preserve"> y declaración ante el Jefe de Comisaría de O.D.A del 5 de abril de 1996 (expediente de prueba, folio 163)</w:t>
      </w:r>
      <w:r w:rsidRPr="005C41FF">
        <w:rPr>
          <w:szCs w:val="16"/>
          <w:lang w:val="es-ES"/>
        </w:rPr>
        <w:t>.</w:t>
      </w:r>
    </w:p>
  </w:footnote>
  <w:footnote w:id="53">
    <w:p w14:paraId="602241CF" w14:textId="36FC9578"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Declaración ante el Jefe de Comisaría de B.L.B. </w:t>
      </w:r>
      <w:r>
        <w:rPr>
          <w:szCs w:val="16"/>
          <w:lang w:val="es-ES"/>
        </w:rPr>
        <w:t>d</w:t>
      </w:r>
      <w:r w:rsidRPr="005C41FF">
        <w:rPr>
          <w:szCs w:val="16"/>
          <w:lang w:val="es-ES"/>
        </w:rPr>
        <w:t>el 6 de abril de 1996 (</w:t>
      </w:r>
      <w:r>
        <w:rPr>
          <w:szCs w:val="16"/>
          <w:lang w:val="es-ES"/>
        </w:rPr>
        <w:t xml:space="preserve">expediente de prueba, </w:t>
      </w:r>
      <w:r w:rsidRPr="005C41FF">
        <w:rPr>
          <w:szCs w:val="16"/>
          <w:lang w:val="es-ES"/>
        </w:rPr>
        <w:t>folio 56); declaración ante el J</w:t>
      </w:r>
      <w:r>
        <w:rPr>
          <w:szCs w:val="16"/>
          <w:lang w:val="es-ES"/>
        </w:rPr>
        <w:t>efe de Comisaría de D.A.O. d</w:t>
      </w:r>
      <w:r w:rsidRPr="005C41FF">
        <w:rPr>
          <w:szCs w:val="16"/>
          <w:lang w:val="es-ES"/>
        </w:rPr>
        <w:t>el 5 de abril de 1996 (</w:t>
      </w:r>
      <w:r>
        <w:rPr>
          <w:szCs w:val="16"/>
          <w:lang w:val="es-ES"/>
        </w:rPr>
        <w:t xml:space="preserve">expediente de prueba, </w:t>
      </w:r>
      <w:r w:rsidRPr="005C41FF">
        <w:rPr>
          <w:szCs w:val="16"/>
          <w:lang w:val="es-ES"/>
        </w:rPr>
        <w:t>folio 88), y declaración ante el Jefe de Comisaría de H.M.E.</w:t>
      </w:r>
      <w:r>
        <w:rPr>
          <w:szCs w:val="16"/>
          <w:lang w:val="es-ES"/>
        </w:rPr>
        <w:t xml:space="preserve"> del 5 de abril de 1996</w:t>
      </w:r>
      <w:r w:rsidRPr="005C41FF">
        <w:rPr>
          <w:szCs w:val="16"/>
          <w:lang w:val="es-ES"/>
        </w:rPr>
        <w:t xml:space="preserve"> (</w:t>
      </w:r>
      <w:r>
        <w:rPr>
          <w:szCs w:val="16"/>
          <w:lang w:val="es-ES"/>
        </w:rPr>
        <w:t>expediente de prueba, folio 142</w:t>
      </w:r>
      <w:r w:rsidRPr="005C41FF">
        <w:rPr>
          <w:szCs w:val="16"/>
          <w:lang w:val="es-ES"/>
        </w:rPr>
        <w:t>).</w:t>
      </w:r>
    </w:p>
  </w:footnote>
  <w:footnote w:id="54">
    <w:p w14:paraId="476BF433" w14:textId="5ABDB177"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Declaración ante el Jefe de Comisaría de O.J.O.</w:t>
      </w:r>
      <w:r>
        <w:rPr>
          <w:szCs w:val="16"/>
          <w:lang w:val="es-ES"/>
        </w:rPr>
        <w:t xml:space="preserve"> del 5 de abril de 1996</w:t>
      </w:r>
      <w:r w:rsidRPr="005C41FF">
        <w:rPr>
          <w:szCs w:val="16"/>
          <w:lang w:val="es-ES"/>
        </w:rPr>
        <w:t xml:space="preserve"> (</w:t>
      </w:r>
      <w:r>
        <w:rPr>
          <w:szCs w:val="16"/>
          <w:lang w:val="es-ES"/>
        </w:rPr>
        <w:t xml:space="preserve">expediente de prueba, </w:t>
      </w:r>
      <w:r w:rsidRPr="005C41FF">
        <w:rPr>
          <w:szCs w:val="16"/>
          <w:lang w:val="es-ES"/>
        </w:rPr>
        <w:t xml:space="preserve">folio 138). Esta versión fue confirmada por un taxista que, según la versión policial, fue convocado como testigo. </w:t>
      </w:r>
      <w:r w:rsidRPr="005C41FF">
        <w:rPr>
          <w:i/>
          <w:szCs w:val="16"/>
          <w:lang w:val="es-ES"/>
        </w:rPr>
        <w:t xml:space="preserve">Cfr. </w:t>
      </w:r>
      <w:r w:rsidRPr="005C41FF">
        <w:rPr>
          <w:szCs w:val="16"/>
          <w:lang w:val="es-ES"/>
        </w:rPr>
        <w:t>Declaración ante el Jefe de Comisaría de O.D.A.</w:t>
      </w:r>
      <w:r>
        <w:rPr>
          <w:szCs w:val="16"/>
          <w:lang w:val="es-ES"/>
        </w:rPr>
        <w:t xml:space="preserve"> del 5 de abril de 1996</w:t>
      </w:r>
      <w:r w:rsidRPr="005C41FF">
        <w:rPr>
          <w:szCs w:val="16"/>
          <w:lang w:val="es-ES"/>
        </w:rPr>
        <w:t xml:space="preserve"> (</w:t>
      </w:r>
      <w:r>
        <w:rPr>
          <w:szCs w:val="16"/>
          <w:lang w:val="es-ES"/>
        </w:rPr>
        <w:t xml:space="preserve">expediente de prueba, </w:t>
      </w:r>
      <w:r w:rsidRPr="005C41FF">
        <w:rPr>
          <w:szCs w:val="16"/>
          <w:lang w:val="es-ES"/>
        </w:rPr>
        <w:t xml:space="preserve">folios 162 y 163) y ampliación de </w:t>
      </w:r>
      <w:r>
        <w:rPr>
          <w:szCs w:val="16"/>
          <w:lang w:val="es-ES"/>
        </w:rPr>
        <w:t>su declaración ante el Juez de I</w:t>
      </w:r>
      <w:r w:rsidRPr="005C41FF">
        <w:rPr>
          <w:szCs w:val="16"/>
          <w:lang w:val="es-ES"/>
        </w:rPr>
        <w:t>nstrucción</w:t>
      </w:r>
      <w:r>
        <w:rPr>
          <w:szCs w:val="16"/>
          <w:lang w:val="es-ES"/>
        </w:rPr>
        <w:t xml:space="preserve"> del 9 de abril de 1996</w:t>
      </w:r>
      <w:r w:rsidRPr="005C41FF">
        <w:rPr>
          <w:szCs w:val="16"/>
          <w:lang w:val="es-ES"/>
        </w:rPr>
        <w:t xml:space="preserve"> (</w:t>
      </w:r>
      <w:r>
        <w:rPr>
          <w:szCs w:val="16"/>
          <w:lang w:val="es-ES"/>
        </w:rPr>
        <w:t xml:space="preserve">expediente de prueba, </w:t>
      </w:r>
      <w:r w:rsidRPr="005C41FF">
        <w:rPr>
          <w:szCs w:val="16"/>
          <w:lang w:val="es-ES"/>
        </w:rPr>
        <w:t xml:space="preserve">folios 168 a 171). Por su parte, Alberto Fresco, quien fue testigo del arresto y luego se dirigió a la Comisaría en donde estaban </w:t>
      </w:r>
      <w:r>
        <w:rPr>
          <w:szCs w:val="16"/>
          <w:lang w:val="es-ES"/>
        </w:rPr>
        <w:t>detenidos los hermanos Gonçalves</w:t>
      </w:r>
      <w:r w:rsidRPr="005C41FF">
        <w:rPr>
          <w:szCs w:val="16"/>
          <w:lang w:val="es-ES"/>
        </w:rPr>
        <w:t xml:space="preserve"> da Luz y José Delfín Acosta Martínez, declaró que el taxista que sirvió de testigo de las actuaciones de las fuerzas policiales no fue llamado a la comisaría hasta después de que se dieran los hechos, cerca de las diez de la mañana. </w:t>
      </w:r>
      <w:r w:rsidRPr="005C41FF">
        <w:rPr>
          <w:i/>
          <w:szCs w:val="16"/>
          <w:lang w:val="es-ES"/>
        </w:rPr>
        <w:t xml:space="preserve">Cfr. </w:t>
      </w:r>
      <w:r>
        <w:rPr>
          <w:szCs w:val="16"/>
          <w:lang w:val="es-ES"/>
        </w:rPr>
        <w:t>Declaración ante el Juez de I</w:t>
      </w:r>
      <w:r w:rsidRPr="005C41FF">
        <w:rPr>
          <w:szCs w:val="16"/>
          <w:lang w:val="es-ES"/>
        </w:rPr>
        <w:t>nstrucción de Andrés Alberto Fresco dada el 2 de septiembre de 1998 (</w:t>
      </w:r>
      <w:r>
        <w:rPr>
          <w:szCs w:val="16"/>
          <w:lang w:val="es-ES"/>
        </w:rPr>
        <w:t xml:space="preserve">expediente de prueba, </w:t>
      </w:r>
      <w:r w:rsidRPr="005C41FF">
        <w:rPr>
          <w:szCs w:val="16"/>
          <w:lang w:val="es-ES"/>
        </w:rPr>
        <w:t>folio 340), reafirmado en su declaración en la audiencia pública ante esta Corte</w:t>
      </w:r>
      <w:r>
        <w:rPr>
          <w:szCs w:val="16"/>
          <w:lang w:val="es-ES"/>
        </w:rPr>
        <w:t>.</w:t>
      </w:r>
    </w:p>
  </w:footnote>
  <w:footnote w:id="55">
    <w:p w14:paraId="23EB2405" w14:textId="548346AC"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Cfr.</w:t>
      </w:r>
      <w:r>
        <w:rPr>
          <w:szCs w:val="16"/>
          <w:lang w:val="es-ES"/>
        </w:rPr>
        <w:t xml:space="preserve"> Declaración ante el Juez de I</w:t>
      </w:r>
      <w:r w:rsidRPr="005C41FF">
        <w:rPr>
          <w:szCs w:val="16"/>
          <w:lang w:val="es-ES"/>
        </w:rPr>
        <w:t>nstrucción de R.B. del 8 de abril de 1996 (</w:t>
      </w:r>
      <w:r>
        <w:rPr>
          <w:szCs w:val="16"/>
          <w:lang w:val="es-ES"/>
        </w:rPr>
        <w:t xml:space="preserve">expediente de prueba, </w:t>
      </w:r>
      <w:r w:rsidRPr="005C41FF">
        <w:rPr>
          <w:szCs w:val="16"/>
          <w:lang w:val="es-ES"/>
        </w:rPr>
        <w:t>folio 41), y declaración ante el</w:t>
      </w:r>
      <w:r>
        <w:rPr>
          <w:szCs w:val="16"/>
          <w:lang w:val="es-ES"/>
        </w:rPr>
        <w:t xml:space="preserve"> Jefe de Comisaría de A.M. del 5</w:t>
      </w:r>
      <w:r w:rsidRPr="005C41FF">
        <w:rPr>
          <w:szCs w:val="16"/>
          <w:lang w:val="es-ES"/>
        </w:rPr>
        <w:t xml:space="preserve"> de abril de 1996 (</w:t>
      </w:r>
      <w:r>
        <w:rPr>
          <w:szCs w:val="16"/>
          <w:lang w:val="es-ES"/>
        </w:rPr>
        <w:t xml:space="preserve">expediente de prueba, </w:t>
      </w:r>
      <w:r w:rsidRPr="005C41FF">
        <w:rPr>
          <w:szCs w:val="16"/>
          <w:lang w:val="es-ES"/>
        </w:rPr>
        <w:t>folio 47).</w:t>
      </w:r>
    </w:p>
  </w:footnote>
  <w:footnote w:id="56">
    <w:p w14:paraId="735FB2F7" w14:textId="77777777" w:rsidR="00517A07" w:rsidRPr="005C41FF" w:rsidRDefault="00517A07" w:rsidP="00CA1CBE">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Declaración ante el Jefe de Comisaría de J.B.B. dada el 5 de abril de 1996 (</w:t>
      </w:r>
      <w:r>
        <w:rPr>
          <w:szCs w:val="16"/>
          <w:lang w:val="es-ES"/>
        </w:rPr>
        <w:t xml:space="preserve">expediente de prueba, </w:t>
      </w:r>
      <w:r w:rsidRPr="005C41FF">
        <w:rPr>
          <w:szCs w:val="16"/>
          <w:lang w:val="es-ES"/>
        </w:rPr>
        <w:t>folio 151).</w:t>
      </w:r>
    </w:p>
  </w:footnote>
  <w:footnote w:id="57">
    <w:p w14:paraId="4D02D8E2" w14:textId="6DA2087F"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Declaración ante el Juez de I</w:t>
      </w:r>
      <w:r w:rsidRPr="005C41FF">
        <w:rPr>
          <w:szCs w:val="16"/>
          <w:lang w:val="es-ES"/>
        </w:rPr>
        <w:t>nstrucción de Ángel Acosta Martínez del 22 de abril de 1996 (</w:t>
      </w:r>
      <w:r>
        <w:rPr>
          <w:szCs w:val="16"/>
          <w:lang w:val="es-ES"/>
        </w:rPr>
        <w:t xml:space="preserve">expediente de prueba, </w:t>
      </w:r>
      <w:r w:rsidRPr="005C41FF">
        <w:rPr>
          <w:szCs w:val="16"/>
          <w:lang w:val="es-ES"/>
        </w:rPr>
        <w:t>folio 177).</w:t>
      </w:r>
    </w:p>
  </w:footnote>
  <w:footnote w:id="58">
    <w:p w14:paraId="0341FA31" w14:textId="372B6ECB" w:rsidR="00517A07" w:rsidRPr="005C41FF" w:rsidRDefault="00517A07" w:rsidP="006645B4">
      <w:pPr>
        <w:pStyle w:val="Textonotapie"/>
        <w:rPr>
          <w:i/>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Declaración ante el Juez de Instrucción de Ángel Acosta Martínez del 22 de abril de 1996 (</w:t>
      </w:r>
      <w:r>
        <w:rPr>
          <w:szCs w:val="16"/>
          <w:lang w:val="es-ES"/>
        </w:rPr>
        <w:t xml:space="preserve">expediente de prueba, </w:t>
      </w:r>
      <w:r w:rsidRPr="005C41FF">
        <w:rPr>
          <w:szCs w:val="16"/>
          <w:lang w:val="es-ES"/>
        </w:rPr>
        <w:t>folio 181), reafirmado en su declaración en la audiencia pública ante esta Corte.</w:t>
      </w:r>
    </w:p>
  </w:footnote>
  <w:footnote w:id="59">
    <w:p w14:paraId="79AD18BC" w14:textId="13C54C70"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En su declaración afirma que notó “</w:t>
      </w:r>
      <w:proofErr w:type="gramStart"/>
      <w:r w:rsidRPr="005C41FF">
        <w:rPr>
          <w:szCs w:val="16"/>
          <w:lang w:val="es-ES"/>
        </w:rPr>
        <w:t>que</w:t>
      </w:r>
      <w:proofErr w:type="gramEnd"/>
      <w:r w:rsidRPr="005C41FF">
        <w:rPr>
          <w:szCs w:val="16"/>
          <w:lang w:val="es-ES"/>
        </w:rPr>
        <w:t xml:space="preserve"> en la base del cuello, en sus dos lados, a la altura de la clavícula tiene unas manchas como de moretones violáceas. En la parte parietal izquierda del cráneo se le nota un bulto de chichón. Lo continua {sic} destapando y en la muñeca izquierda a la altura de la muñeca (base dedo pulgar) tenía dos líneas violetas […] Él tenía la cabeza inclinada hacia el </w:t>
      </w:r>
      <w:proofErr w:type="gramStart"/>
      <w:r w:rsidRPr="005C41FF">
        <w:rPr>
          <w:szCs w:val="16"/>
          <w:lang w:val="es-ES"/>
        </w:rPr>
        <w:t>costa izquierdo un poco</w:t>
      </w:r>
      <w:proofErr w:type="gramEnd"/>
      <w:r w:rsidRPr="005C41FF">
        <w:rPr>
          <w:szCs w:val="16"/>
          <w:lang w:val="es-ES"/>
        </w:rPr>
        <w:t xml:space="preserve"> y noto que desde la nuca hacia debajo de la e</w:t>
      </w:r>
      <w:r>
        <w:rPr>
          <w:szCs w:val="16"/>
          <w:lang w:val="es-ES"/>
        </w:rPr>
        <w:t>spalda tenía un color muy oscuro</w:t>
      </w:r>
      <w:r w:rsidRPr="005C41FF">
        <w:rPr>
          <w:szCs w:val="16"/>
          <w:lang w:val="es-ES"/>
        </w:rPr>
        <w:t xml:space="preserve"> violeta morado” (Declaración ante el Juez de Instrucción de Ángel Acosta Martínez</w:t>
      </w:r>
      <w:r>
        <w:rPr>
          <w:szCs w:val="16"/>
          <w:lang w:val="es-ES"/>
        </w:rPr>
        <w:t xml:space="preserve"> del 22 de abril de 1996</w:t>
      </w:r>
      <w:r w:rsidRPr="005C41FF">
        <w:rPr>
          <w:szCs w:val="16"/>
          <w:lang w:val="es-ES"/>
        </w:rPr>
        <w:t>,</w:t>
      </w:r>
      <w:r>
        <w:rPr>
          <w:szCs w:val="16"/>
          <w:lang w:val="es-ES"/>
        </w:rPr>
        <w:t xml:space="preserve"> expediente de prueba, folios 186 a 187). E</w:t>
      </w:r>
      <w:r w:rsidRPr="005C41FF">
        <w:rPr>
          <w:szCs w:val="16"/>
          <w:lang w:val="es-ES"/>
        </w:rPr>
        <w:t>sto fue reafirmado en su declaración en la audiencia pública ante esta Corte. Por su parte, C.W.C., quien también se presentó a la morgue a reconocer el cadáver, declaró que “en la cabeza notaba al ser calvo el occiso un bulto del lado izquierdo, en la parte superior, color</w:t>
      </w:r>
      <w:r>
        <w:rPr>
          <w:szCs w:val="16"/>
          <w:lang w:val="es-ES"/>
        </w:rPr>
        <w:t>e</w:t>
      </w:r>
      <w:r w:rsidRPr="005C41FF">
        <w:rPr>
          <w:szCs w:val="16"/>
          <w:lang w:val="es-ES"/>
        </w:rPr>
        <w:t xml:space="preserve">ado. En el trapecio hacia la clavícula el cuerpo tenía unas marcas de color violáceas y en la parte superior de la espalda se percibía un color más oscuro que su piel […] Con relación a sus muñecas tenía marcas de haber sido sujetado, suponiendo el compareciente que eran marcas de esposas. Finalmente, el deponente observó un bulto sobre la ingle, que no estaba coloreado y resultaba bastante evidente” (Declaración ante el Juez de Instrucción de C.W.C., </w:t>
      </w:r>
      <w:r>
        <w:rPr>
          <w:szCs w:val="16"/>
          <w:lang w:val="es-ES"/>
        </w:rPr>
        <w:t>d</w:t>
      </w:r>
      <w:r w:rsidRPr="005C41FF">
        <w:rPr>
          <w:szCs w:val="16"/>
          <w:lang w:val="es-ES"/>
        </w:rPr>
        <w:t xml:space="preserve">el 10 de abril de 1996, </w:t>
      </w:r>
      <w:r>
        <w:rPr>
          <w:szCs w:val="16"/>
          <w:lang w:val="es-ES"/>
        </w:rPr>
        <w:t xml:space="preserve">expediente de prueba, </w:t>
      </w:r>
      <w:r w:rsidRPr="005C41FF">
        <w:rPr>
          <w:szCs w:val="16"/>
          <w:lang w:val="es-ES"/>
        </w:rPr>
        <w:t>folio 219).</w:t>
      </w:r>
    </w:p>
  </w:footnote>
  <w:footnote w:id="60">
    <w:p w14:paraId="199C3859" w14:textId="1A236FD0"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Declaración ante el Juez de Instrucción de Ángel Acosta Martínez del 22 de abril de 1996 (</w:t>
      </w:r>
      <w:r>
        <w:rPr>
          <w:szCs w:val="16"/>
          <w:lang w:val="es-ES"/>
        </w:rPr>
        <w:t xml:space="preserve">expediente de prueba, </w:t>
      </w:r>
      <w:r w:rsidRPr="005C41FF">
        <w:rPr>
          <w:szCs w:val="16"/>
          <w:lang w:val="es-ES"/>
        </w:rPr>
        <w:t>folios 193 a 194) y declaración ante el Juez de Instrucción de C.W.C. del 10 de abril de 1996 (</w:t>
      </w:r>
      <w:r>
        <w:rPr>
          <w:szCs w:val="16"/>
          <w:lang w:val="es-ES"/>
        </w:rPr>
        <w:t xml:space="preserve">expediente de prueba, </w:t>
      </w:r>
      <w:r w:rsidRPr="005C41FF">
        <w:rPr>
          <w:szCs w:val="16"/>
          <w:lang w:val="es-ES"/>
        </w:rPr>
        <w:t>folio 221).</w:t>
      </w:r>
    </w:p>
  </w:footnote>
  <w:footnote w:id="61">
    <w:p w14:paraId="16A8D812" w14:textId="35306471"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Declaración ante el Juez de Instrucción de Ángel Acosta Martínez del 22 de abril de 1996 (</w:t>
      </w:r>
      <w:r>
        <w:rPr>
          <w:szCs w:val="16"/>
          <w:lang w:val="es-ES"/>
        </w:rPr>
        <w:t xml:space="preserve">expediente de prueba, </w:t>
      </w:r>
      <w:r w:rsidRPr="005C41FF">
        <w:rPr>
          <w:szCs w:val="16"/>
          <w:lang w:val="es-ES"/>
        </w:rPr>
        <w:t>folio 193 del expediente de prueba).</w:t>
      </w:r>
    </w:p>
  </w:footnote>
  <w:footnote w:id="62">
    <w:p w14:paraId="179C43C2" w14:textId="596D4898"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Informe de Autopsia</w:t>
      </w:r>
      <w:r>
        <w:rPr>
          <w:szCs w:val="16"/>
          <w:lang w:val="es-ES"/>
        </w:rPr>
        <w:t xml:space="preserve"> </w:t>
      </w:r>
      <w:proofErr w:type="spellStart"/>
      <w:r w:rsidRPr="005C41FF">
        <w:rPr>
          <w:szCs w:val="16"/>
          <w:lang w:val="es-ES"/>
        </w:rPr>
        <w:t>n°</w:t>
      </w:r>
      <w:proofErr w:type="spellEnd"/>
      <w:r w:rsidRPr="005C41FF">
        <w:rPr>
          <w:szCs w:val="16"/>
          <w:lang w:val="es-ES"/>
        </w:rPr>
        <w:t xml:space="preserve"> 673 de las 19h10 horas del 5 de abril de 1996 (</w:t>
      </w:r>
      <w:r>
        <w:rPr>
          <w:szCs w:val="16"/>
          <w:lang w:val="es-ES"/>
        </w:rPr>
        <w:t xml:space="preserve">expediente de prueba, </w:t>
      </w:r>
      <w:r w:rsidRPr="005C41FF">
        <w:rPr>
          <w:szCs w:val="16"/>
          <w:lang w:val="es-ES"/>
        </w:rPr>
        <w:t>folio</w:t>
      </w:r>
      <w:r>
        <w:rPr>
          <w:szCs w:val="16"/>
          <w:lang w:val="es-ES"/>
        </w:rPr>
        <w:t>s</w:t>
      </w:r>
      <w:r w:rsidRPr="005C41FF">
        <w:rPr>
          <w:szCs w:val="16"/>
          <w:lang w:val="es-ES"/>
        </w:rPr>
        <w:t xml:space="preserve"> 227</w:t>
      </w:r>
      <w:r>
        <w:rPr>
          <w:szCs w:val="16"/>
          <w:lang w:val="es-ES"/>
        </w:rPr>
        <w:t xml:space="preserve"> a 230</w:t>
      </w:r>
      <w:r w:rsidRPr="005C41FF">
        <w:rPr>
          <w:szCs w:val="16"/>
          <w:lang w:val="es-ES"/>
        </w:rPr>
        <w:t>).</w:t>
      </w:r>
    </w:p>
  </w:footnote>
  <w:footnote w:id="63">
    <w:p w14:paraId="5ED12E34" w14:textId="4C49B3D2" w:rsidR="00517A07" w:rsidRPr="005C41FF" w:rsidRDefault="00517A07" w:rsidP="00716707">
      <w:pPr>
        <w:pStyle w:val="Textonotapie"/>
        <w:contextualSpacing/>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Se consignaron las siguientes lesiones:</w:t>
      </w:r>
    </w:p>
    <w:p w14:paraId="3DFDC4AB" w14:textId="472D92F7" w:rsidR="00517A07" w:rsidRPr="005C41FF" w:rsidRDefault="00517A07" w:rsidP="00716707">
      <w:pPr>
        <w:pStyle w:val="Textonotapie"/>
        <w:contextualSpacing/>
        <w:rPr>
          <w:szCs w:val="16"/>
          <w:lang w:val="es-ES"/>
        </w:rPr>
      </w:pPr>
      <w:r w:rsidRPr="005C41FF">
        <w:rPr>
          <w:szCs w:val="16"/>
          <w:lang w:val="es-ES"/>
        </w:rPr>
        <w:t xml:space="preserve">“1) En región lumbar derecha lesión azulada de aspecto </w:t>
      </w:r>
      <w:proofErr w:type="spellStart"/>
      <w:r w:rsidRPr="005C41FF">
        <w:rPr>
          <w:szCs w:val="16"/>
          <w:lang w:val="es-ES"/>
        </w:rPr>
        <w:t>equimótico</w:t>
      </w:r>
      <w:proofErr w:type="spellEnd"/>
      <w:r w:rsidRPr="005C41FF">
        <w:rPr>
          <w:szCs w:val="16"/>
          <w:lang w:val="es-ES"/>
        </w:rPr>
        <w:t xml:space="preserve">, línea de 6 cm de extensión y de ancho variable entre 1 y 3 </w:t>
      </w:r>
      <w:proofErr w:type="spellStart"/>
      <w:r w:rsidRPr="005C41FF">
        <w:rPr>
          <w:szCs w:val="16"/>
          <w:lang w:val="es-ES"/>
        </w:rPr>
        <w:t>mm.</w:t>
      </w:r>
      <w:proofErr w:type="spellEnd"/>
    </w:p>
    <w:p w14:paraId="502F169B" w14:textId="5DD1CE16" w:rsidR="00517A07" w:rsidRPr="005C41FF" w:rsidRDefault="00517A07" w:rsidP="00716707">
      <w:pPr>
        <w:pStyle w:val="Textonotapie"/>
        <w:contextualSpacing/>
        <w:rPr>
          <w:szCs w:val="16"/>
          <w:lang w:val="es-ES"/>
        </w:rPr>
      </w:pPr>
      <w:r w:rsidRPr="005C41FF">
        <w:rPr>
          <w:szCs w:val="16"/>
          <w:lang w:val="es-ES"/>
        </w:rPr>
        <w:t xml:space="preserve">2) En región lumbar media a nivel de la 1ra. Vértebra lumbar: lesión azulada de aspecto </w:t>
      </w:r>
      <w:proofErr w:type="spellStart"/>
      <w:r w:rsidRPr="005C41FF">
        <w:rPr>
          <w:szCs w:val="16"/>
          <w:lang w:val="es-ES"/>
        </w:rPr>
        <w:t>equimótico</w:t>
      </w:r>
      <w:proofErr w:type="spellEnd"/>
      <w:r w:rsidRPr="005C41FF">
        <w:rPr>
          <w:szCs w:val="16"/>
          <w:lang w:val="es-ES"/>
        </w:rPr>
        <w:t>, línea de 5 x 0.1 cm.</w:t>
      </w:r>
    </w:p>
    <w:p w14:paraId="54DBF78F" w14:textId="78C3B57D" w:rsidR="00517A07" w:rsidRPr="005C41FF" w:rsidRDefault="00517A07" w:rsidP="00716707">
      <w:pPr>
        <w:pStyle w:val="Textonotapie"/>
        <w:contextualSpacing/>
        <w:rPr>
          <w:szCs w:val="16"/>
          <w:lang w:val="es-ES"/>
        </w:rPr>
      </w:pPr>
      <w:r w:rsidRPr="005C41FF">
        <w:rPr>
          <w:szCs w:val="16"/>
          <w:lang w:val="es-ES"/>
        </w:rPr>
        <w:t>3) En cuero cabelludo región interparietal posterior; tres excoriaciones costrosas de 1.3 y 2 mm respectivamente.</w:t>
      </w:r>
    </w:p>
    <w:p w14:paraId="07167B0B" w14:textId="42349EFC" w:rsidR="00517A07" w:rsidRPr="005C41FF" w:rsidRDefault="00517A07" w:rsidP="00716707">
      <w:pPr>
        <w:pStyle w:val="Textonotapie"/>
        <w:contextualSpacing/>
        <w:rPr>
          <w:szCs w:val="16"/>
          <w:lang w:val="es-ES"/>
        </w:rPr>
      </w:pPr>
      <w:r w:rsidRPr="005C41FF">
        <w:rPr>
          <w:szCs w:val="16"/>
          <w:lang w:val="es-ES"/>
        </w:rPr>
        <w:t xml:space="preserve">4) En antebrazo derecho tercio medio, borde cubital: área </w:t>
      </w:r>
      <w:proofErr w:type="spellStart"/>
      <w:r w:rsidRPr="005C41FF">
        <w:rPr>
          <w:szCs w:val="16"/>
          <w:lang w:val="es-ES"/>
        </w:rPr>
        <w:t>equimótica</w:t>
      </w:r>
      <w:proofErr w:type="spellEnd"/>
      <w:r w:rsidRPr="005C41FF">
        <w:rPr>
          <w:szCs w:val="16"/>
          <w:lang w:val="es-ES"/>
        </w:rPr>
        <w:t xml:space="preserve"> color azuladas de 20 x 8 </w:t>
      </w:r>
      <w:proofErr w:type="spellStart"/>
      <w:r w:rsidRPr="005C41FF">
        <w:rPr>
          <w:szCs w:val="16"/>
          <w:lang w:val="es-ES"/>
        </w:rPr>
        <w:t>mm.</w:t>
      </w:r>
      <w:proofErr w:type="spellEnd"/>
    </w:p>
    <w:p w14:paraId="77C40ED9" w14:textId="508A7F9E" w:rsidR="00517A07" w:rsidRPr="005C41FF" w:rsidRDefault="00517A07" w:rsidP="00716707">
      <w:pPr>
        <w:pStyle w:val="Textonotapie"/>
        <w:contextualSpacing/>
        <w:rPr>
          <w:szCs w:val="16"/>
          <w:lang w:val="es-ES"/>
        </w:rPr>
      </w:pPr>
      <w:r w:rsidRPr="005C41FF">
        <w:rPr>
          <w:szCs w:val="16"/>
          <w:lang w:val="es-ES"/>
        </w:rPr>
        <w:t xml:space="preserve">5) En muñeca izquierda en todo su perímetro se observan dos halos </w:t>
      </w:r>
      <w:proofErr w:type="spellStart"/>
      <w:r w:rsidRPr="005C41FF">
        <w:rPr>
          <w:szCs w:val="16"/>
          <w:lang w:val="es-ES"/>
        </w:rPr>
        <w:t>equimóticos</w:t>
      </w:r>
      <w:proofErr w:type="spellEnd"/>
      <w:r w:rsidRPr="005C41FF">
        <w:rPr>
          <w:szCs w:val="16"/>
          <w:lang w:val="es-ES"/>
        </w:rPr>
        <w:t xml:space="preserve"> azulados de 5 mm de ancho cada una, separados por 7 mm en convergen sobre el borde </w:t>
      </w:r>
      <w:proofErr w:type="spellStart"/>
      <w:r w:rsidRPr="005C41FF">
        <w:rPr>
          <w:szCs w:val="16"/>
          <w:lang w:val="es-ES"/>
        </w:rPr>
        <w:t>oublital</w:t>
      </w:r>
      <w:proofErr w:type="spellEnd"/>
      <w:r w:rsidRPr="005C41FF">
        <w:rPr>
          <w:szCs w:val="16"/>
          <w:lang w:val="es-ES"/>
        </w:rPr>
        <w:t>.</w:t>
      </w:r>
    </w:p>
    <w:p w14:paraId="6C4EB134" w14:textId="4ECF5759" w:rsidR="00517A07" w:rsidRPr="005C41FF" w:rsidRDefault="00517A07" w:rsidP="00716707">
      <w:pPr>
        <w:pStyle w:val="Textonotapie"/>
        <w:contextualSpacing/>
        <w:rPr>
          <w:szCs w:val="16"/>
          <w:lang w:val="es-ES"/>
        </w:rPr>
      </w:pPr>
      <w:r w:rsidRPr="005C41FF">
        <w:rPr>
          <w:szCs w:val="16"/>
          <w:lang w:val="es-ES"/>
        </w:rPr>
        <w:t xml:space="preserve">6) En región </w:t>
      </w:r>
      <w:proofErr w:type="spellStart"/>
      <w:r w:rsidRPr="005C41FF">
        <w:rPr>
          <w:szCs w:val="16"/>
          <w:lang w:val="es-ES"/>
        </w:rPr>
        <w:t>fronto</w:t>
      </w:r>
      <w:proofErr w:type="spellEnd"/>
      <w:r w:rsidRPr="005C41FF">
        <w:rPr>
          <w:szCs w:val="16"/>
          <w:lang w:val="es-ES"/>
        </w:rPr>
        <w:t xml:space="preserve"> temporal izquierda: hematoma de 2 x 3 cm” (Informe de Autopsia </w:t>
      </w:r>
      <w:proofErr w:type="spellStart"/>
      <w:r w:rsidRPr="005C41FF">
        <w:rPr>
          <w:szCs w:val="16"/>
          <w:lang w:val="es-ES"/>
        </w:rPr>
        <w:t>n°</w:t>
      </w:r>
      <w:proofErr w:type="spellEnd"/>
      <w:r w:rsidRPr="005C41FF">
        <w:rPr>
          <w:szCs w:val="16"/>
          <w:lang w:val="es-ES"/>
        </w:rPr>
        <w:t xml:space="preserve"> 673 de las 19h10 horas del 5 de abril de 1996, </w:t>
      </w:r>
      <w:r>
        <w:rPr>
          <w:szCs w:val="16"/>
          <w:lang w:val="es-ES"/>
        </w:rPr>
        <w:t xml:space="preserve">expediente de prueba, </w:t>
      </w:r>
      <w:r w:rsidRPr="005C41FF">
        <w:rPr>
          <w:szCs w:val="16"/>
          <w:lang w:val="es-ES"/>
        </w:rPr>
        <w:t>folio 228).</w:t>
      </w:r>
    </w:p>
    <w:p w14:paraId="3F19D8DA" w14:textId="77777777" w:rsidR="00517A07" w:rsidRPr="005C41FF" w:rsidRDefault="00517A07" w:rsidP="00716707">
      <w:pPr>
        <w:pStyle w:val="Textonotapie"/>
        <w:contextualSpacing/>
        <w:rPr>
          <w:szCs w:val="16"/>
          <w:lang w:val="es-ES"/>
        </w:rPr>
      </w:pPr>
    </w:p>
  </w:footnote>
  <w:footnote w:id="64">
    <w:p w14:paraId="051D8079" w14:textId="54E3ACFD" w:rsidR="00517A07" w:rsidRPr="005C41FF" w:rsidRDefault="00517A07" w:rsidP="006645B4">
      <w:pPr>
        <w:pStyle w:val="Textonotapie"/>
        <w:rPr>
          <w:szCs w:val="16"/>
          <w:lang w:val="es-ES"/>
        </w:rPr>
      </w:pPr>
      <w:r w:rsidRPr="005C41FF">
        <w:rPr>
          <w:rStyle w:val="Refdenotaalpie"/>
          <w:sz w:val="16"/>
          <w:szCs w:val="16"/>
          <w:lang w:val="es-ES"/>
        </w:rPr>
        <w:footnoteRef/>
      </w:r>
      <w:r>
        <w:rPr>
          <w:szCs w:val="16"/>
          <w:lang w:val="es-ES"/>
        </w:rPr>
        <w:t xml:space="preserve"> </w:t>
      </w:r>
      <w:r>
        <w:rPr>
          <w:szCs w:val="16"/>
          <w:lang w:val="es-ES"/>
        </w:rPr>
        <w:tab/>
        <w:t xml:space="preserve">Informe de Autopsia </w:t>
      </w:r>
      <w:proofErr w:type="spellStart"/>
      <w:r>
        <w:rPr>
          <w:szCs w:val="16"/>
          <w:lang w:val="es-ES"/>
        </w:rPr>
        <w:t>N</w:t>
      </w:r>
      <w:r w:rsidRPr="005C41FF">
        <w:rPr>
          <w:szCs w:val="16"/>
          <w:lang w:val="es-ES"/>
        </w:rPr>
        <w:t>°</w:t>
      </w:r>
      <w:proofErr w:type="spellEnd"/>
      <w:r w:rsidRPr="005C41FF">
        <w:rPr>
          <w:szCs w:val="16"/>
          <w:lang w:val="es-ES"/>
        </w:rPr>
        <w:t xml:space="preserve"> 673</w:t>
      </w:r>
      <w:r>
        <w:rPr>
          <w:szCs w:val="16"/>
          <w:lang w:val="es-ES"/>
        </w:rPr>
        <w:t>/96</w:t>
      </w:r>
      <w:r w:rsidRPr="005C41FF">
        <w:rPr>
          <w:szCs w:val="16"/>
          <w:lang w:val="es-ES"/>
        </w:rPr>
        <w:t xml:space="preserve"> de las 19h10 horas del 5 de abril de 1996 (</w:t>
      </w:r>
      <w:r>
        <w:rPr>
          <w:szCs w:val="16"/>
          <w:lang w:val="es-ES"/>
        </w:rPr>
        <w:t xml:space="preserve">expediente de prueba, </w:t>
      </w:r>
      <w:r w:rsidRPr="005C41FF">
        <w:rPr>
          <w:szCs w:val="16"/>
          <w:lang w:val="es-ES"/>
        </w:rPr>
        <w:t>folio 230).</w:t>
      </w:r>
    </w:p>
  </w:footnote>
  <w:footnote w:id="65">
    <w:p w14:paraId="40F173DF" w14:textId="3634580A"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Informe Radiológico del Servicio de Radiología del Cuerpo Médico Forense de la Justicia Nacional de la Capital Federal del 15 de abril de 1996 (</w:t>
      </w:r>
      <w:r>
        <w:rPr>
          <w:szCs w:val="16"/>
          <w:lang w:val="es-ES"/>
        </w:rPr>
        <w:t xml:space="preserve">expediente de prueba, </w:t>
      </w:r>
      <w:r w:rsidRPr="005C41FF">
        <w:rPr>
          <w:szCs w:val="16"/>
          <w:lang w:val="es-ES"/>
        </w:rPr>
        <w:t>folio 236).</w:t>
      </w:r>
    </w:p>
  </w:footnote>
  <w:footnote w:id="66">
    <w:p w14:paraId="0C56FA9E" w14:textId="4F5A5262"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Informe del Laboratorio de toxicología y química legal del 17 de abril de 1996 (</w:t>
      </w:r>
      <w:r>
        <w:rPr>
          <w:szCs w:val="16"/>
          <w:lang w:val="es-ES"/>
        </w:rPr>
        <w:t xml:space="preserve">expediente de prueba, </w:t>
      </w:r>
      <w:r w:rsidRPr="005C41FF">
        <w:rPr>
          <w:szCs w:val="16"/>
          <w:lang w:val="es-ES"/>
        </w:rPr>
        <w:t>folio 238).</w:t>
      </w:r>
    </w:p>
  </w:footnote>
  <w:footnote w:id="67">
    <w:p w14:paraId="7818006C" w14:textId="3F8983CC"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Informe Anatomo Patológico n°17256 del 19 de abril de 1996 del Laboratorio de </w:t>
      </w:r>
      <w:proofErr w:type="spellStart"/>
      <w:r w:rsidRPr="005C41FF">
        <w:rPr>
          <w:szCs w:val="16"/>
          <w:lang w:val="es-ES"/>
        </w:rPr>
        <w:t>Andíomo</w:t>
      </w:r>
      <w:proofErr w:type="spellEnd"/>
      <w:r w:rsidRPr="005C41FF">
        <w:rPr>
          <w:szCs w:val="16"/>
          <w:lang w:val="es-ES"/>
        </w:rPr>
        <w:t xml:space="preserve"> </w:t>
      </w:r>
      <w:proofErr w:type="spellStart"/>
      <w:r w:rsidRPr="005C41FF">
        <w:rPr>
          <w:szCs w:val="16"/>
          <w:lang w:val="es-ES"/>
        </w:rPr>
        <w:t>Histo-Citopatología</w:t>
      </w:r>
      <w:proofErr w:type="spellEnd"/>
      <w:r w:rsidRPr="005C41FF">
        <w:rPr>
          <w:szCs w:val="16"/>
          <w:lang w:val="es-ES"/>
        </w:rPr>
        <w:t xml:space="preserve"> de la Morgue Judicial (</w:t>
      </w:r>
      <w:r>
        <w:rPr>
          <w:szCs w:val="16"/>
          <w:lang w:val="es-ES"/>
        </w:rPr>
        <w:t>expediente de prueba, folio 243)</w:t>
      </w:r>
      <w:r w:rsidRPr="005C41FF">
        <w:rPr>
          <w:szCs w:val="16"/>
          <w:lang w:val="es-ES"/>
        </w:rPr>
        <w:t>.</w:t>
      </w:r>
    </w:p>
  </w:footnote>
  <w:footnote w:id="68">
    <w:p w14:paraId="051FC1D3" w14:textId="762DBDA8"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Informe de la A</w:t>
      </w:r>
      <w:r w:rsidRPr="005C41FF">
        <w:rPr>
          <w:szCs w:val="16"/>
          <w:lang w:val="es-ES"/>
        </w:rPr>
        <w:t xml:space="preserve">utopsia </w:t>
      </w:r>
      <w:r>
        <w:rPr>
          <w:szCs w:val="16"/>
          <w:lang w:val="es-ES"/>
        </w:rPr>
        <w:t xml:space="preserve">No. </w:t>
      </w:r>
      <w:r w:rsidRPr="005C41FF">
        <w:rPr>
          <w:szCs w:val="16"/>
          <w:lang w:val="es-ES"/>
        </w:rPr>
        <w:t>673/96 del 22 de abril de 1996 (</w:t>
      </w:r>
      <w:r>
        <w:rPr>
          <w:szCs w:val="16"/>
          <w:lang w:val="es-ES"/>
        </w:rPr>
        <w:t xml:space="preserve">expediente de prueba, </w:t>
      </w:r>
      <w:r w:rsidRPr="005C41FF">
        <w:rPr>
          <w:szCs w:val="16"/>
          <w:lang w:val="es-ES"/>
        </w:rPr>
        <w:t>folio 246).</w:t>
      </w:r>
    </w:p>
  </w:footnote>
  <w:footnote w:id="69">
    <w:p w14:paraId="29682942" w14:textId="248FCDB1" w:rsidR="00517A07" w:rsidRPr="00202907" w:rsidRDefault="00517A07">
      <w:pPr>
        <w:pStyle w:val="Textonotapie"/>
        <w:rPr>
          <w:szCs w:val="16"/>
        </w:rPr>
      </w:pPr>
      <w:r w:rsidRPr="00202907">
        <w:rPr>
          <w:rStyle w:val="Refdenotaalpie"/>
          <w:sz w:val="16"/>
          <w:szCs w:val="16"/>
        </w:rPr>
        <w:footnoteRef/>
      </w:r>
      <w:r w:rsidRPr="00202907">
        <w:rPr>
          <w:szCs w:val="16"/>
        </w:rPr>
        <w:t xml:space="preserve"> </w:t>
      </w:r>
      <w:r w:rsidRPr="00202907">
        <w:rPr>
          <w:szCs w:val="16"/>
        </w:rPr>
        <w:tab/>
      </w:r>
      <w:r w:rsidRPr="00202907">
        <w:rPr>
          <w:i/>
          <w:szCs w:val="16"/>
        </w:rPr>
        <w:t xml:space="preserve">Cfr. </w:t>
      </w:r>
      <w:r w:rsidRPr="00202907">
        <w:rPr>
          <w:szCs w:val="16"/>
        </w:rPr>
        <w:t>Oficio No. 266 emitido por el Juzgado Letrado de Primera Instancia en lo penal de 13º turno, emitido el 2 de octubre de 1996 (expediente de prueba, folio 1233).</w:t>
      </w:r>
    </w:p>
  </w:footnote>
  <w:footnote w:id="70">
    <w:p w14:paraId="2DE26E36" w14:textId="77615D5C"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Informe de la Junta Médica (Uruguay) realizado el 15 de noviembre de 1996 (</w:t>
      </w:r>
      <w:r>
        <w:rPr>
          <w:szCs w:val="16"/>
          <w:lang w:val="es-ES"/>
        </w:rPr>
        <w:t xml:space="preserve">expediente de prueba, </w:t>
      </w:r>
      <w:r w:rsidRPr="005C41FF">
        <w:rPr>
          <w:szCs w:val="16"/>
          <w:lang w:val="es-ES"/>
        </w:rPr>
        <w:t>folio 250).</w:t>
      </w:r>
    </w:p>
  </w:footnote>
  <w:footnote w:id="71">
    <w:p w14:paraId="3E0206CD" w14:textId="45C6B8F0"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Peritaje de la Junta Médica del 26 de junio de 1998 (</w:t>
      </w:r>
      <w:r>
        <w:rPr>
          <w:szCs w:val="16"/>
          <w:lang w:val="es-ES"/>
        </w:rPr>
        <w:t>expediente de prueba, folio 277).</w:t>
      </w:r>
    </w:p>
  </w:footnote>
  <w:footnote w:id="72">
    <w:p w14:paraId="1EE2868E" w14:textId="306D53A2"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Peritaje de la Junta Médica del 26 de junio de 1998 (</w:t>
      </w:r>
      <w:r>
        <w:rPr>
          <w:szCs w:val="16"/>
          <w:lang w:val="es-ES"/>
        </w:rPr>
        <w:t xml:space="preserve">expediente de prueba, </w:t>
      </w:r>
      <w:r w:rsidRPr="005C41FF">
        <w:rPr>
          <w:szCs w:val="16"/>
          <w:lang w:val="es-ES"/>
        </w:rPr>
        <w:t>folios 279 a 280).</w:t>
      </w:r>
    </w:p>
  </w:footnote>
  <w:footnote w:id="73">
    <w:p w14:paraId="52A3512A" w14:textId="6B73C0A6" w:rsidR="00517A07" w:rsidRPr="00202907" w:rsidRDefault="00517A07">
      <w:pPr>
        <w:pStyle w:val="Textonotapie"/>
        <w:rPr>
          <w:szCs w:val="16"/>
        </w:rPr>
      </w:pPr>
      <w:r w:rsidRPr="00202907">
        <w:rPr>
          <w:rStyle w:val="Refdenotaalpie"/>
          <w:sz w:val="16"/>
          <w:szCs w:val="16"/>
        </w:rPr>
        <w:footnoteRef/>
      </w:r>
      <w:r w:rsidRPr="00202907">
        <w:rPr>
          <w:szCs w:val="16"/>
        </w:rPr>
        <w:t xml:space="preserve"> </w:t>
      </w:r>
      <w:r w:rsidRPr="00202907">
        <w:rPr>
          <w:szCs w:val="16"/>
        </w:rPr>
        <w:tab/>
      </w:r>
      <w:r w:rsidRPr="005C41FF">
        <w:rPr>
          <w:szCs w:val="16"/>
          <w:lang w:val="es-ES"/>
        </w:rPr>
        <w:t>Informe de H.R.N., médico perito de parte, sin fecha</w:t>
      </w:r>
      <w:r>
        <w:rPr>
          <w:szCs w:val="16"/>
          <w:lang w:val="es-ES"/>
        </w:rPr>
        <w:t xml:space="preserve"> (expediente de prueba, folio 284)</w:t>
      </w:r>
    </w:p>
  </w:footnote>
  <w:footnote w:id="74">
    <w:p w14:paraId="1D773EA3" w14:textId="497BBECD"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Informe de H.R.N., médico perito de parte, sin fecha (</w:t>
      </w:r>
      <w:r>
        <w:rPr>
          <w:szCs w:val="16"/>
          <w:lang w:val="es-ES"/>
        </w:rPr>
        <w:t xml:space="preserve">expediente de prueba, </w:t>
      </w:r>
      <w:r w:rsidRPr="005C41FF">
        <w:rPr>
          <w:szCs w:val="16"/>
          <w:lang w:val="es-ES"/>
        </w:rPr>
        <w:t>folio 284).</w:t>
      </w:r>
    </w:p>
  </w:footnote>
  <w:footnote w:id="75">
    <w:p w14:paraId="197D7135" w14:textId="694E3E6E"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Escrito presentado el 17 de julio de 1998 (</w:t>
      </w:r>
      <w:r>
        <w:rPr>
          <w:szCs w:val="16"/>
          <w:lang w:val="es-ES"/>
        </w:rPr>
        <w:t xml:space="preserve">expediente de prueba, </w:t>
      </w:r>
      <w:r w:rsidRPr="005C41FF">
        <w:rPr>
          <w:szCs w:val="16"/>
          <w:lang w:val="es-ES"/>
        </w:rPr>
        <w:t xml:space="preserve">folios 302 a 307). </w:t>
      </w:r>
    </w:p>
  </w:footnote>
  <w:footnote w:id="76">
    <w:p w14:paraId="16ED0912" w14:textId="6254A8C4"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Peritaje de la Junta Médica </w:t>
      </w:r>
      <w:r>
        <w:rPr>
          <w:szCs w:val="16"/>
          <w:lang w:val="es-ES"/>
        </w:rPr>
        <w:t>d</w:t>
      </w:r>
      <w:r w:rsidRPr="005C41FF">
        <w:rPr>
          <w:szCs w:val="16"/>
          <w:lang w:val="es-ES"/>
        </w:rPr>
        <w:t>el 21 de octubre de 1998 (</w:t>
      </w:r>
      <w:r>
        <w:rPr>
          <w:szCs w:val="16"/>
          <w:lang w:val="es-ES"/>
        </w:rPr>
        <w:t xml:space="preserve">expediente de prueba, </w:t>
      </w:r>
      <w:r w:rsidRPr="005C41FF">
        <w:rPr>
          <w:szCs w:val="16"/>
          <w:lang w:val="es-ES"/>
        </w:rPr>
        <w:t>folio 309).</w:t>
      </w:r>
    </w:p>
  </w:footnote>
  <w:footnote w:id="77">
    <w:p w14:paraId="3FF632F5" w14:textId="386FDBB6"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Peritaje de la Junta Médica </w:t>
      </w:r>
      <w:r>
        <w:rPr>
          <w:szCs w:val="16"/>
          <w:lang w:val="es-ES"/>
        </w:rPr>
        <w:t>d</w:t>
      </w:r>
      <w:r w:rsidRPr="005C41FF">
        <w:rPr>
          <w:szCs w:val="16"/>
          <w:lang w:val="es-ES"/>
        </w:rPr>
        <w:t>el 21 de octubre de 1998 (</w:t>
      </w:r>
      <w:r>
        <w:rPr>
          <w:szCs w:val="16"/>
          <w:lang w:val="es-ES"/>
        </w:rPr>
        <w:t xml:space="preserve">expediente de prueba, </w:t>
      </w:r>
      <w:r w:rsidRPr="005C41FF">
        <w:rPr>
          <w:szCs w:val="16"/>
          <w:lang w:val="es-ES"/>
        </w:rPr>
        <w:t>folio 311).</w:t>
      </w:r>
    </w:p>
  </w:footnote>
  <w:footnote w:id="78">
    <w:p w14:paraId="6A6DC570" w14:textId="2F13C6C5"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Peritaje de la Junta Médica </w:t>
      </w:r>
      <w:r>
        <w:rPr>
          <w:szCs w:val="16"/>
          <w:lang w:val="es-ES"/>
        </w:rPr>
        <w:t>d</w:t>
      </w:r>
      <w:r w:rsidRPr="005C41FF">
        <w:rPr>
          <w:szCs w:val="16"/>
          <w:lang w:val="es-ES"/>
        </w:rPr>
        <w:t>el 21 de octubre de 1998 (folio 312 del expediente de prueba).</w:t>
      </w:r>
    </w:p>
  </w:footnote>
  <w:footnote w:id="79">
    <w:p w14:paraId="5A45A5F7" w14:textId="1DCCEAA1"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Informe del perito médico de parte del 27 de octubre de 1998 (folio 317 del expediente de prueba).</w:t>
      </w:r>
    </w:p>
  </w:footnote>
  <w:footnote w:id="80">
    <w:p w14:paraId="64CB821A" w14:textId="26F4CDD2"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Sobre las lesiones craneoencefálicas, se determinó que “no son lesiones que habitualmente se produzcan por </w:t>
      </w:r>
      <w:proofErr w:type="spellStart"/>
      <w:r w:rsidRPr="005C41FF">
        <w:rPr>
          <w:szCs w:val="16"/>
          <w:lang w:val="es-ES"/>
        </w:rPr>
        <w:t>autolesionismo</w:t>
      </w:r>
      <w:proofErr w:type="spellEnd"/>
      <w:r w:rsidRPr="005C41FF">
        <w:rPr>
          <w:szCs w:val="16"/>
          <w:lang w:val="es-ES"/>
        </w:rPr>
        <w:t xml:space="preserve">, sino que obedecen a la participación de terceros. De hecho, la lesión descripta por los profesionales uruguayos a nivel del peñasco (que no puede evaluarse mediante las fotografías </w:t>
      </w:r>
      <w:proofErr w:type="spellStart"/>
      <w:r w:rsidRPr="005C41FF">
        <w:rPr>
          <w:szCs w:val="16"/>
          <w:lang w:val="es-ES"/>
        </w:rPr>
        <w:t>ajuntadas</w:t>
      </w:r>
      <w:proofErr w:type="spellEnd"/>
      <w:r w:rsidRPr="005C41FF">
        <w:rPr>
          <w:szCs w:val="16"/>
          <w:lang w:val="es-ES"/>
        </w:rPr>
        <w:t xml:space="preserve"> con rigor científico), serían aún menos compatibles con el </w:t>
      </w:r>
      <w:proofErr w:type="spellStart"/>
      <w:r w:rsidRPr="005C41FF">
        <w:rPr>
          <w:szCs w:val="16"/>
          <w:lang w:val="es-ES"/>
        </w:rPr>
        <w:t>autolesionismo</w:t>
      </w:r>
      <w:proofErr w:type="spellEnd"/>
      <w:r w:rsidRPr="005C41FF">
        <w:rPr>
          <w:szCs w:val="16"/>
          <w:lang w:val="es-ES"/>
        </w:rPr>
        <w:t>, sino que su existencia marcaría la acción de un tercero mediante el choque o golpe de un elemento contundente, [c]</w:t>
      </w:r>
      <w:proofErr w:type="spellStart"/>
      <w:r w:rsidRPr="005C41FF">
        <w:rPr>
          <w:szCs w:val="16"/>
          <w:lang w:val="es-ES"/>
        </w:rPr>
        <w:t>omo</w:t>
      </w:r>
      <w:proofErr w:type="spellEnd"/>
      <w:r w:rsidRPr="005C41FF">
        <w:rPr>
          <w:szCs w:val="16"/>
          <w:lang w:val="es-ES"/>
        </w:rPr>
        <w:t xml:space="preserve">, con o contra la superficie </w:t>
      </w:r>
      <w:proofErr w:type="spellStart"/>
      <w:r w:rsidRPr="005C41FF">
        <w:rPr>
          <w:szCs w:val="16"/>
          <w:lang w:val="es-ES"/>
        </w:rPr>
        <w:t>hemicraneana</w:t>
      </w:r>
      <w:proofErr w:type="spellEnd"/>
      <w:r w:rsidRPr="005C41FF">
        <w:rPr>
          <w:szCs w:val="16"/>
          <w:lang w:val="es-ES"/>
        </w:rPr>
        <w:t xml:space="preserve"> ipsilateral” (</w:t>
      </w:r>
      <w:r>
        <w:rPr>
          <w:szCs w:val="16"/>
          <w:lang w:val="es-ES"/>
        </w:rPr>
        <w:t xml:space="preserve">Informe médico legal de la Dirección de Apoyo Tecnológico a las Investigaciones Penales (DATIP) del 27 de julio de 2015, expediente de prueba, </w:t>
      </w:r>
      <w:r w:rsidRPr="005C41FF">
        <w:rPr>
          <w:szCs w:val="16"/>
          <w:lang w:val="es-ES"/>
        </w:rPr>
        <w:t>folio 1731).</w:t>
      </w:r>
    </w:p>
  </w:footnote>
  <w:footnote w:id="81">
    <w:p w14:paraId="4BBFD23D" w14:textId="313F960E" w:rsidR="00517A07" w:rsidRPr="00885AD2" w:rsidRDefault="00517A07">
      <w:pPr>
        <w:pStyle w:val="Textonotapie"/>
      </w:pPr>
      <w:r w:rsidRPr="00B60B11">
        <w:rPr>
          <w:rStyle w:val="Refdenotaalpie"/>
          <w:sz w:val="16"/>
          <w:szCs w:val="16"/>
        </w:rPr>
        <w:footnoteRef/>
      </w:r>
      <w:r w:rsidRPr="00B60B11">
        <w:rPr>
          <w:szCs w:val="16"/>
        </w:rPr>
        <w:t xml:space="preserve"> </w:t>
      </w:r>
      <w:r w:rsidRPr="00B60B11">
        <w:rPr>
          <w:szCs w:val="16"/>
        </w:rPr>
        <w:tab/>
      </w:r>
      <w:r w:rsidRPr="00B60B11">
        <w:rPr>
          <w:szCs w:val="16"/>
          <w:lang w:val="es-ES"/>
        </w:rPr>
        <w:t>Informe médico legal de la Dirección de Apoyo Tecnológico a las Investigaciones Penales del 27 de julio de</w:t>
      </w:r>
      <w:r>
        <w:rPr>
          <w:szCs w:val="16"/>
          <w:lang w:val="es-ES"/>
        </w:rPr>
        <w:t xml:space="preserve"> 2015 (expediente de prueba, folio 1732).</w:t>
      </w:r>
    </w:p>
  </w:footnote>
  <w:footnote w:id="82">
    <w:p w14:paraId="71E50EBF" w14:textId="72071825"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Resolución emitida por el</w:t>
      </w:r>
      <w:r w:rsidRPr="005C41FF">
        <w:rPr>
          <w:szCs w:val="16"/>
          <w:lang w:val="es-ES"/>
        </w:rPr>
        <w:t xml:space="preserve"> Juez de Instrucción</w:t>
      </w:r>
      <w:r>
        <w:rPr>
          <w:szCs w:val="16"/>
          <w:lang w:val="es-ES"/>
        </w:rPr>
        <w:t xml:space="preserve"> No. 10,</w:t>
      </w:r>
      <w:r w:rsidRPr="005C41FF">
        <w:rPr>
          <w:szCs w:val="16"/>
          <w:lang w:val="es-ES"/>
        </w:rPr>
        <w:t xml:space="preserve"> del 10 de abril de 1996 (</w:t>
      </w:r>
      <w:r>
        <w:rPr>
          <w:szCs w:val="16"/>
          <w:lang w:val="es-ES"/>
        </w:rPr>
        <w:t xml:space="preserve">expediente de prueba, </w:t>
      </w:r>
      <w:r w:rsidRPr="005C41FF">
        <w:rPr>
          <w:szCs w:val="16"/>
          <w:lang w:val="es-ES"/>
        </w:rPr>
        <w:t>folio 297).</w:t>
      </w:r>
    </w:p>
  </w:footnote>
  <w:footnote w:id="83">
    <w:p w14:paraId="6F6D5E2D" w14:textId="622A967D"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Oficio n°267/96 del</w:t>
      </w:r>
      <w:r>
        <w:rPr>
          <w:szCs w:val="16"/>
          <w:lang w:val="es-ES"/>
        </w:rPr>
        <w:t xml:space="preserve"> Consulado del Uruguay en Buenos Aires del</w:t>
      </w:r>
      <w:r w:rsidRPr="005C41FF">
        <w:rPr>
          <w:szCs w:val="16"/>
          <w:lang w:val="es-ES"/>
        </w:rPr>
        <w:t xml:space="preserve"> 9 de abril de 1996 (</w:t>
      </w:r>
      <w:r>
        <w:rPr>
          <w:szCs w:val="16"/>
          <w:lang w:val="es-ES"/>
        </w:rPr>
        <w:t xml:space="preserve">expediente de prueba, </w:t>
      </w:r>
      <w:r w:rsidRPr="005C41FF">
        <w:rPr>
          <w:szCs w:val="16"/>
          <w:lang w:val="es-ES"/>
        </w:rPr>
        <w:t>folio 616).</w:t>
      </w:r>
    </w:p>
  </w:footnote>
  <w:footnote w:id="84">
    <w:p w14:paraId="3832D49E" w14:textId="5252CECC"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Se tomó la declaración de Ángel Acosta Martínez (declaración dada ante el Jefe de Comisaría el 5 de abril de 1996 </w:t>
      </w:r>
      <w:r>
        <w:rPr>
          <w:szCs w:val="16"/>
          <w:lang w:val="es-ES"/>
        </w:rPr>
        <w:t>–expediente de prueba, folios 173 a 174</w:t>
      </w:r>
      <w:r w:rsidRPr="005C41FF">
        <w:rPr>
          <w:szCs w:val="16"/>
          <w:lang w:val="es-ES"/>
        </w:rPr>
        <w:t xml:space="preserve">- y ampliación de declaración ante el Juez de Instrucción dada el 22 de abril de 1996 </w:t>
      </w:r>
      <w:r>
        <w:rPr>
          <w:szCs w:val="16"/>
          <w:lang w:val="es-ES"/>
        </w:rPr>
        <w:t xml:space="preserve">–expediente de prueba, </w:t>
      </w:r>
      <w:r w:rsidRPr="005C41FF">
        <w:rPr>
          <w:szCs w:val="16"/>
          <w:lang w:val="es-ES"/>
        </w:rPr>
        <w:t xml:space="preserve">folios 176 a 210 -), </w:t>
      </w:r>
      <w:r>
        <w:rPr>
          <w:szCs w:val="16"/>
          <w:lang w:val="es-ES"/>
        </w:rPr>
        <w:t xml:space="preserve">de </w:t>
      </w:r>
      <w:r w:rsidRPr="005C41FF">
        <w:rPr>
          <w:szCs w:val="16"/>
          <w:lang w:val="es-ES"/>
        </w:rPr>
        <w:t xml:space="preserve">M.C.R. (declaración ante el Juez de Instrucción dada el 23 de abril de 1996 </w:t>
      </w:r>
      <w:r>
        <w:rPr>
          <w:szCs w:val="16"/>
          <w:lang w:val="es-ES"/>
        </w:rPr>
        <w:t xml:space="preserve">–expediente de prueba, </w:t>
      </w:r>
      <w:r w:rsidRPr="005C41FF">
        <w:rPr>
          <w:szCs w:val="16"/>
          <w:lang w:val="es-ES"/>
        </w:rPr>
        <w:t xml:space="preserve">folios 628 a 633 -), </w:t>
      </w:r>
      <w:r>
        <w:rPr>
          <w:szCs w:val="16"/>
          <w:lang w:val="es-ES"/>
        </w:rPr>
        <w:t xml:space="preserve">de </w:t>
      </w:r>
      <w:r w:rsidRPr="005C41FF">
        <w:rPr>
          <w:szCs w:val="16"/>
          <w:lang w:val="es-ES"/>
        </w:rPr>
        <w:t xml:space="preserve">B.M.G. (declaración ante el Juez de Instrucción dada el 24 de abril de 1996 </w:t>
      </w:r>
      <w:r>
        <w:rPr>
          <w:szCs w:val="16"/>
          <w:lang w:val="es-ES"/>
        </w:rPr>
        <w:t xml:space="preserve">–expediente de prueba, </w:t>
      </w:r>
      <w:r w:rsidRPr="005C41FF">
        <w:rPr>
          <w:szCs w:val="16"/>
          <w:lang w:val="es-ES"/>
        </w:rPr>
        <w:t xml:space="preserve">folios 96 a 99 -) y </w:t>
      </w:r>
      <w:r>
        <w:rPr>
          <w:szCs w:val="16"/>
          <w:lang w:val="es-ES"/>
        </w:rPr>
        <w:t xml:space="preserve">de </w:t>
      </w:r>
      <w:r w:rsidRPr="005C41FF">
        <w:rPr>
          <w:szCs w:val="16"/>
          <w:lang w:val="es-ES"/>
        </w:rPr>
        <w:t xml:space="preserve">V.A.B. (declaración ante el Juez de Instrucción dada el 24 de abril de 1996 </w:t>
      </w:r>
      <w:r>
        <w:rPr>
          <w:szCs w:val="16"/>
          <w:lang w:val="es-ES"/>
        </w:rPr>
        <w:t xml:space="preserve">–expediente de prueba, </w:t>
      </w:r>
      <w:r w:rsidRPr="005C41FF">
        <w:rPr>
          <w:szCs w:val="16"/>
          <w:lang w:val="es-ES"/>
        </w:rPr>
        <w:t>folios 101 a 106 -).</w:t>
      </w:r>
    </w:p>
  </w:footnote>
  <w:footnote w:id="85">
    <w:p w14:paraId="68595A1A" w14:textId="7A9EFA84"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De esta forma están incorporadas en el expediente las declaraciones de los dos hermanos que fueron detenidos al mismo tiempo que Acosta Martínez: Wagner y Marcelo Gonçalves Da Luz (declaración </w:t>
      </w:r>
      <w:r>
        <w:rPr>
          <w:szCs w:val="16"/>
          <w:lang w:val="es-ES"/>
        </w:rPr>
        <w:t>dada ante el Jefe de Comisaría</w:t>
      </w:r>
      <w:r w:rsidRPr="005C41FF">
        <w:rPr>
          <w:szCs w:val="16"/>
          <w:lang w:val="es-ES"/>
        </w:rPr>
        <w:t xml:space="preserve"> el 5 de abril de 1996 </w:t>
      </w:r>
      <w:r>
        <w:rPr>
          <w:szCs w:val="16"/>
          <w:lang w:val="es-ES"/>
        </w:rPr>
        <w:t>–expediente de prueba, folios 68 a 71</w:t>
      </w:r>
      <w:r w:rsidRPr="005C41FF">
        <w:rPr>
          <w:szCs w:val="16"/>
          <w:lang w:val="es-ES"/>
        </w:rPr>
        <w:t xml:space="preserve">-, ampliación de declaración </w:t>
      </w:r>
      <w:r>
        <w:rPr>
          <w:szCs w:val="16"/>
          <w:lang w:val="es-ES"/>
        </w:rPr>
        <w:t>dada ante el Juez de Instrucción</w:t>
      </w:r>
      <w:r w:rsidRPr="005C41FF">
        <w:rPr>
          <w:szCs w:val="16"/>
          <w:lang w:val="es-ES"/>
        </w:rPr>
        <w:t xml:space="preserve"> el 11 de abril de 1996 </w:t>
      </w:r>
      <w:r>
        <w:rPr>
          <w:szCs w:val="16"/>
          <w:lang w:val="es-ES"/>
        </w:rPr>
        <w:t>–expediente de prueba, folios 73 a 76</w:t>
      </w:r>
      <w:r w:rsidRPr="005C41FF">
        <w:rPr>
          <w:szCs w:val="16"/>
          <w:lang w:val="es-ES"/>
        </w:rPr>
        <w:t xml:space="preserve">- y declaración </w:t>
      </w:r>
      <w:r>
        <w:rPr>
          <w:szCs w:val="16"/>
          <w:lang w:val="es-ES"/>
        </w:rPr>
        <w:t>dada ante el Jefe de Comisaría</w:t>
      </w:r>
      <w:r w:rsidRPr="005C41FF">
        <w:rPr>
          <w:szCs w:val="16"/>
          <w:lang w:val="es-ES"/>
        </w:rPr>
        <w:t xml:space="preserve"> el 5 de abril de 1996 </w:t>
      </w:r>
      <w:r>
        <w:rPr>
          <w:szCs w:val="16"/>
          <w:lang w:val="es-ES"/>
        </w:rPr>
        <w:t xml:space="preserve">–expediente de prueba, </w:t>
      </w:r>
      <w:r w:rsidRPr="005C41FF">
        <w:rPr>
          <w:szCs w:val="16"/>
          <w:lang w:val="es-ES"/>
        </w:rPr>
        <w:t>folios 78</w:t>
      </w:r>
      <w:r>
        <w:rPr>
          <w:szCs w:val="16"/>
          <w:lang w:val="es-ES"/>
        </w:rPr>
        <w:t xml:space="preserve"> y 79</w:t>
      </w:r>
      <w:r w:rsidRPr="005C41FF">
        <w:rPr>
          <w:szCs w:val="16"/>
          <w:lang w:val="es-ES"/>
        </w:rPr>
        <w:t xml:space="preserve">- y ampliación de declaración </w:t>
      </w:r>
      <w:r>
        <w:rPr>
          <w:szCs w:val="16"/>
          <w:lang w:val="es-ES"/>
        </w:rPr>
        <w:t>dada ante el Juez de Instrucción</w:t>
      </w:r>
      <w:r w:rsidRPr="005C41FF">
        <w:rPr>
          <w:szCs w:val="16"/>
          <w:lang w:val="es-ES"/>
        </w:rPr>
        <w:t xml:space="preserve"> el 11 de abril de 1996 </w:t>
      </w:r>
      <w:r>
        <w:rPr>
          <w:szCs w:val="16"/>
          <w:lang w:val="es-ES"/>
        </w:rPr>
        <w:t>–expediente de prueba, folios 81 a 84</w:t>
      </w:r>
      <w:r w:rsidRPr="005C41FF">
        <w:rPr>
          <w:szCs w:val="16"/>
          <w:lang w:val="es-ES"/>
        </w:rPr>
        <w:t xml:space="preserve">-, respectivamente); del taxista que fue llamado como testigo de los hechos en la 5ta Comisaría, O.D.A. (declaración </w:t>
      </w:r>
      <w:r>
        <w:rPr>
          <w:szCs w:val="16"/>
          <w:lang w:val="es-ES"/>
        </w:rPr>
        <w:t xml:space="preserve">dada </w:t>
      </w:r>
      <w:r w:rsidRPr="005C41FF">
        <w:rPr>
          <w:szCs w:val="16"/>
          <w:lang w:val="es-ES"/>
        </w:rPr>
        <w:t xml:space="preserve">ante el Jefe de Comisaría dada el 5 de abril de 1996 </w:t>
      </w:r>
      <w:r>
        <w:rPr>
          <w:szCs w:val="16"/>
          <w:lang w:val="es-ES"/>
        </w:rPr>
        <w:t xml:space="preserve">–expediente de prueba, </w:t>
      </w:r>
      <w:r w:rsidRPr="005C41FF">
        <w:rPr>
          <w:szCs w:val="16"/>
          <w:lang w:val="es-ES"/>
        </w:rPr>
        <w:t xml:space="preserve">folios 160 a 161 -, ampliación de declaración </w:t>
      </w:r>
      <w:r>
        <w:rPr>
          <w:szCs w:val="16"/>
          <w:lang w:val="es-ES"/>
        </w:rPr>
        <w:t xml:space="preserve">dada ante el Jefe de Comisaría </w:t>
      </w:r>
      <w:r w:rsidRPr="005C41FF">
        <w:rPr>
          <w:szCs w:val="16"/>
          <w:lang w:val="es-ES"/>
        </w:rPr>
        <w:t xml:space="preserve"> </w:t>
      </w:r>
      <w:r>
        <w:rPr>
          <w:szCs w:val="16"/>
          <w:lang w:val="es-ES"/>
        </w:rPr>
        <w:t>d</w:t>
      </w:r>
      <w:r w:rsidRPr="005C41FF">
        <w:rPr>
          <w:szCs w:val="16"/>
          <w:lang w:val="es-ES"/>
        </w:rPr>
        <w:t xml:space="preserve">el mismo día </w:t>
      </w:r>
      <w:r>
        <w:rPr>
          <w:szCs w:val="16"/>
          <w:lang w:val="es-ES"/>
        </w:rPr>
        <w:t>–expediente de prueba, folios 162 a 165</w:t>
      </w:r>
      <w:r w:rsidRPr="005C41FF">
        <w:rPr>
          <w:szCs w:val="16"/>
          <w:lang w:val="es-ES"/>
        </w:rPr>
        <w:t xml:space="preserve">- y ampliación de declaración </w:t>
      </w:r>
      <w:r>
        <w:rPr>
          <w:szCs w:val="16"/>
          <w:lang w:val="es-ES"/>
        </w:rPr>
        <w:t xml:space="preserve">dada </w:t>
      </w:r>
      <w:r w:rsidRPr="005C41FF">
        <w:rPr>
          <w:szCs w:val="16"/>
          <w:lang w:val="es-ES"/>
        </w:rPr>
        <w:t>a</w:t>
      </w:r>
      <w:r>
        <w:rPr>
          <w:szCs w:val="16"/>
          <w:lang w:val="es-ES"/>
        </w:rPr>
        <w:t xml:space="preserve">nte el Juez de Instrucción </w:t>
      </w:r>
      <w:r w:rsidRPr="005C41FF">
        <w:rPr>
          <w:szCs w:val="16"/>
          <w:lang w:val="es-ES"/>
        </w:rPr>
        <w:t xml:space="preserve">el 9 de abril de 1996 </w:t>
      </w:r>
      <w:r>
        <w:rPr>
          <w:szCs w:val="16"/>
          <w:lang w:val="es-ES"/>
        </w:rPr>
        <w:t>–expediente de prueba, folios 168 a 171</w:t>
      </w:r>
      <w:r w:rsidRPr="005C41FF">
        <w:rPr>
          <w:szCs w:val="16"/>
          <w:lang w:val="es-ES"/>
        </w:rPr>
        <w:t xml:space="preserve">-); de las testigos de la </w:t>
      </w:r>
      <w:r>
        <w:rPr>
          <w:szCs w:val="16"/>
          <w:lang w:val="es-ES"/>
        </w:rPr>
        <w:t>escena en la salida del boliche:</w:t>
      </w:r>
      <w:r w:rsidRPr="005C41FF">
        <w:rPr>
          <w:szCs w:val="16"/>
          <w:lang w:val="es-ES"/>
        </w:rPr>
        <w:t xml:space="preserve"> R.B. (declaración </w:t>
      </w:r>
      <w:r>
        <w:rPr>
          <w:szCs w:val="16"/>
          <w:lang w:val="es-ES"/>
        </w:rPr>
        <w:t xml:space="preserve">dada </w:t>
      </w:r>
      <w:r w:rsidRPr="005C41FF">
        <w:rPr>
          <w:szCs w:val="16"/>
          <w:lang w:val="es-ES"/>
        </w:rPr>
        <w:t xml:space="preserve">ante el Jefe de Comisaría el 5 de abril de 1996 </w:t>
      </w:r>
      <w:r>
        <w:rPr>
          <w:szCs w:val="16"/>
          <w:lang w:val="es-ES"/>
        </w:rPr>
        <w:t xml:space="preserve">–expediente de prueba, </w:t>
      </w:r>
      <w:r w:rsidRPr="005C41FF">
        <w:rPr>
          <w:szCs w:val="16"/>
          <w:lang w:val="es-ES"/>
        </w:rPr>
        <w:t xml:space="preserve">folios 35 a 38 - y ampliación de declaración </w:t>
      </w:r>
      <w:r>
        <w:rPr>
          <w:szCs w:val="16"/>
          <w:lang w:val="es-ES"/>
        </w:rPr>
        <w:t xml:space="preserve">dada </w:t>
      </w:r>
      <w:r w:rsidRPr="005C41FF">
        <w:rPr>
          <w:szCs w:val="16"/>
          <w:lang w:val="es-ES"/>
        </w:rPr>
        <w:t xml:space="preserve">ante el Juez de Instrucción el 8 de abril de 1996 </w:t>
      </w:r>
      <w:r>
        <w:rPr>
          <w:szCs w:val="16"/>
          <w:lang w:val="es-ES"/>
        </w:rPr>
        <w:t>–expediente de prueba, folios 40 a 43-),</w:t>
      </w:r>
      <w:r w:rsidRPr="005C41FF">
        <w:rPr>
          <w:szCs w:val="16"/>
          <w:lang w:val="es-ES"/>
        </w:rPr>
        <w:t xml:space="preserve"> A.M. (declaración </w:t>
      </w:r>
      <w:r>
        <w:rPr>
          <w:szCs w:val="16"/>
          <w:lang w:val="es-ES"/>
        </w:rPr>
        <w:t>dada ante el Jefe de Comisaría</w:t>
      </w:r>
      <w:r w:rsidRPr="005C41FF">
        <w:rPr>
          <w:szCs w:val="16"/>
          <w:lang w:val="es-ES"/>
        </w:rPr>
        <w:t xml:space="preserve"> el 5 de abril de 1996 </w:t>
      </w:r>
      <w:r>
        <w:rPr>
          <w:szCs w:val="16"/>
          <w:lang w:val="es-ES"/>
        </w:rPr>
        <w:t xml:space="preserve">–expediente de prueba, </w:t>
      </w:r>
      <w:r w:rsidRPr="005C41FF">
        <w:rPr>
          <w:szCs w:val="16"/>
          <w:lang w:val="es-ES"/>
        </w:rPr>
        <w:t xml:space="preserve">folios 45 a 48 -) y L.A.C. (declaración </w:t>
      </w:r>
      <w:r>
        <w:rPr>
          <w:szCs w:val="16"/>
          <w:lang w:val="es-ES"/>
        </w:rPr>
        <w:t xml:space="preserve">dada </w:t>
      </w:r>
      <w:r w:rsidRPr="005C41FF">
        <w:rPr>
          <w:szCs w:val="16"/>
          <w:lang w:val="es-ES"/>
        </w:rPr>
        <w:t xml:space="preserve">ante el Juez de </w:t>
      </w:r>
      <w:r>
        <w:rPr>
          <w:szCs w:val="16"/>
          <w:lang w:val="es-ES"/>
        </w:rPr>
        <w:t>Instrucción</w:t>
      </w:r>
      <w:r w:rsidRPr="005C41FF">
        <w:rPr>
          <w:szCs w:val="16"/>
          <w:lang w:val="es-ES"/>
        </w:rPr>
        <w:t xml:space="preserve"> el 10 de abril de 1996 a instancia de parte </w:t>
      </w:r>
      <w:r>
        <w:rPr>
          <w:szCs w:val="16"/>
          <w:lang w:val="es-ES"/>
        </w:rPr>
        <w:t>– expediente de prueba, folios 585 a 589</w:t>
      </w:r>
      <w:r w:rsidRPr="005C41FF">
        <w:rPr>
          <w:szCs w:val="16"/>
          <w:lang w:val="es-ES"/>
        </w:rPr>
        <w:t xml:space="preserve">-); del oficial de guardia B.L.B. (declaración </w:t>
      </w:r>
      <w:r>
        <w:rPr>
          <w:szCs w:val="16"/>
          <w:lang w:val="es-ES"/>
        </w:rPr>
        <w:t>dada ante el Jefe de Comisaría</w:t>
      </w:r>
      <w:r w:rsidRPr="005C41FF">
        <w:rPr>
          <w:szCs w:val="16"/>
          <w:lang w:val="es-ES"/>
        </w:rPr>
        <w:t xml:space="preserve"> el 6 de abril de 1996 </w:t>
      </w:r>
      <w:r>
        <w:rPr>
          <w:szCs w:val="16"/>
          <w:lang w:val="es-ES"/>
        </w:rPr>
        <w:t>–expediente de prueba, folios 54 a 57</w:t>
      </w:r>
      <w:r w:rsidRPr="005C41FF">
        <w:rPr>
          <w:szCs w:val="16"/>
          <w:lang w:val="es-ES"/>
        </w:rPr>
        <w:t xml:space="preserve">-); del portero de la discoteca Maluco </w:t>
      </w:r>
      <w:proofErr w:type="spellStart"/>
      <w:r w:rsidRPr="005C41FF">
        <w:rPr>
          <w:szCs w:val="16"/>
          <w:lang w:val="es-ES"/>
        </w:rPr>
        <w:t>Beleza</w:t>
      </w:r>
      <w:proofErr w:type="spellEnd"/>
      <w:r w:rsidRPr="005C41FF">
        <w:rPr>
          <w:szCs w:val="16"/>
          <w:lang w:val="es-ES"/>
        </w:rPr>
        <w:t xml:space="preserve"> F.</w:t>
      </w:r>
      <w:r>
        <w:rPr>
          <w:szCs w:val="16"/>
          <w:lang w:val="es-ES"/>
        </w:rPr>
        <w:t>A.</w:t>
      </w:r>
      <w:r w:rsidRPr="005C41FF">
        <w:rPr>
          <w:szCs w:val="16"/>
          <w:lang w:val="es-ES"/>
        </w:rPr>
        <w:t xml:space="preserve">I.  (declaración </w:t>
      </w:r>
      <w:r>
        <w:rPr>
          <w:szCs w:val="16"/>
          <w:lang w:val="es-ES"/>
        </w:rPr>
        <w:t>dada ante el Jefe de Comisaría</w:t>
      </w:r>
      <w:r w:rsidRPr="005C41FF">
        <w:rPr>
          <w:szCs w:val="16"/>
          <w:lang w:val="es-ES"/>
        </w:rPr>
        <w:t xml:space="preserve"> el 5 de abril de 1996 </w:t>
      </w:r>
      <w:r>
        <w:rPr>
          <w:szCs w:val="16"/>
          <w:lang w:val="es-ES"/>
        </w:rPr>
        <w:t>–expediente de prueba, folios 59 a 62</w:t>
      </w:r>
      <w:r w:rsidRPr="005C41FF">
        <w:rPr>
          <w:szCs w:val="16"/>
          <w:lang w:val="es-ES"/>
        </w:rPr>
        <w:t xml:space="preserve">- y ampliación de declaración </w:t>
      </w:r>
      <w:r>
        <w:rPr>
          <w:szCs w:val="16"/>
          <w:lang w:val="es-ES"/>
        </w:rPr>
        <w:t>dada ante el Juez de Instrucción</w:t>
      </w:r>
      <w:r w:rsidRPr="005C41FF">
        <w:rPr>
          <w:szCs w:val="16"/>
          <w:lang w:val="es-ES"/>
        </w:rPr>
        <w:t xml:space="preserve"> el 9 de abril de 1996 </w:t>
      </w:r>
      <w:r>
        <w:rPr>
          <w:szCs w:val="16"/>
          <w:lang w:val="es-ES"/>
        </w:rPr>
        <w:t>–expediente de prueba, folios 64 a 66</w:t>
      </w:r>
      <w:r w:rsidRPr="005C41FF">
        <w:rPr>
          <w:szCs w:val="16"/>
          <w:lang w:val="es-ES"/>
        </w:rPr>
        <w:t xml:space="preserve">-); de los agentes de policía D.A.O. (declaración </w:t>
      </w:r>
      <w:r>
        <w:rPr>
          <w:szCs w:val="16"/>
          <w:lang w:val="es-ES"/>
        </w:rPr>
        <w:t xml:space="preserve">dada </w:t>
      </w:r>
      <w:r w:rsidRPr="005C41FF">
        <w:rPr>
          <w:szCs w:val="16"/>
          <w:lang w:val="es-ES"/>
        </w:rPr>
        <w:t xml:space="preserve">ante el Jefe de Comisaría el 5 de abril de 1996 </w:t>
      </w:r>
      <w:r>
        <w:rPr>
          <w:szCs w:val="16"/>
          <w:lang w:val="es-ES"/>
        </w:rPr>
        <w:t>–expediente de prueba, folios 86 a 89</w:t>
      </w:r>
      <w:r w:rsidRPr="005C41FF">
        <w:rPr>
          <w:szCs w:val="16"/>
          <w:lang w:val="es-ES"/>
        </w:rPr>
        <w:t xml:space="preserve">-), A.G. (declaración </w:t>
      </w:r>
      <w:r>
        <w:rPr>
          <w:szCs w:val="16"/>
          <w:lang w:val="es-ES"/>
        </w:rPr>
        <w:t xml:space="preserve">dada </w:t>
      </w:r>
      <w:r w:rsidRPr="005C41FF">
        <w:rPr>
          <w:szCs w:val="16"/>
          <w:lang w:val="es-ES"/>
        </w:rPr>
        <w:t xml:space="preserve">ante el Jefe de Comisaría el 5 de abril de 1996 </w:t>
      </w:r>
      <w:r>
        <w:rPr>
          <w:szCs w:val="16"/>
          <w:lang w:val="es-ES"/>
        </w:rPr>
        <w:t>–expediente de prueba, folios 91 a 94</w:t>
      </w:r>
      <w:r w:rsidRPr="005C41FF">
        <w:rPr>
          <w:szCs w:val="16"/>
          <w:lang w:val="es-ES"/>
        </w:rPr>
        <w:t xml:space="preserve">-), C.O.C. (declaración </w:t>
      </w:r>
      <w:r>
        <w:rPr>
          <w:szCs w:val="16"/>
          <w:lang w:val="es-ES"/>
        </w:rPr>
        <w:t xml:space="preserve">dada </w:t>
      </w:r>
      <w:r w:rsidRPr="005C41FF">
        <w:rPr>
          <w:szCs w:val="16"/>
          <w:lang w:val="es-ES"/>
        </w:rPr>
        <w:t xml:space="preserve">ante el Jefe de Comisaría el 5 de abril de 1996 </w:t>
      </w:r>
      <w:r>
        <w:rPr>
          <w:szCs w:val="16"/>
          <w:lang w:val="es-ES"/>
        </w:rPr>
        <w:t>–expediente de prueba, folios 129 a 134</w:t>
      </w:r>
      <w:r w:rsidRPr="005C41FF">
        <w:rPr>
          <w:szCs w:val="16"/>
          <w:lang w:val="es-ES"/>
        </w:rPr>
        <w:t xml:space="preserve">-), O.J.O. (declaración </w:t>
      </w:r>
      <w:r>
        <w:rPr>
          <w:szCs w:val="16"/>
          <w:lang w:val="es-ES"/>
        </w:rPr>
        <w:t xml:space="preserve">dada </w:t>
      </w:r>
      <w:r w:rsidRPr="005C41FF">
        <w:rPr>
          <w:szCs w:val="16"/>
          <w:lang w:val="es-ES"/>
        </w:rPr>
        <w:t xml:space="preserve">ante el Jefe de Comisaría el 5 de abril de 1996 </w:t>
      </w:r>
      <w:r>
        <w:rPr>
          <w:szCs w:val="16"/>
          <w:lang w:val="es-ES"/>
        </w:rPr>
        <w:t xml:space="preserve">–expediente de prueba, </w:t>
      </w:r>
      <w:r w:rsidRPr="005C41FF">
        <w:rPr>
          <w:szCs w:val="16"/>
          <w:lang w:val="es-ES"/>
        </w:rPr>
        <w:t>folios 136 a 139-)</w:t>
      </w:r>
      <w:r>
        <w:rPr>
          <w:szCs w:val="16"/>
          <w:lang w:val="es-ES"/>
        </w:rPr>
        <w:t>, H.M.E. (d</w:t>
      </w:r>
      <w:r w:rsidRPr="005C41FF">
        <w:rPr>
          <w:szCs w:val="16"/>
          <w:lang w:val="es-ES"/>
        </w:rPr>
        <w:t xml:space="preserve">eclaración </w:t>
      </w:r>
      <w:r>
        <w:rPr>
          <w:szCs w:val="16"/>
          <w:lang w:val="es-ES"/>
        </w:rPr>
        <w:t>dada ante el Jefe de Comisaría</w:t>
      </w:r>
      <w:r w:rsidRPr="005C41FF">
        <w:rPr>
          <w:szCs w:val="16"/>
          <w:lang w:val="es-ES"/>
        </w:rPr>
        <w:t xml:space="preserve"> el 5 de abril de 1996 </w:t>
      </w:r>
      <w:r>
        <w:rPr>
          <w:szCs w:val="16"/>
          <w:lang w:val="es-ES"/>
        </w:rPr>
        <w:t>–expediente de prueba, folios 140 a 143</w:t>
      </w:r>
      <w:r w:rsidRPr="005C41FF">
        <w:rPr>
          <w:szCs w:val="16"/>
          <w:lang w:val="es-ES"/>
        </w:rPr>
        <w:t xml:space="preserve">-), Z.R.O. (declaración </w:t>
      </w:r>
      <w:r>
        <w:rPr>
          <w:szCs w:val="16"/>
          <w:lang w:val="es-ES"/>
        </w:rPr>
        <w:t xml:space="preserve">dada </w:t>
      </w:r>
      <w:r w:rsidRPr="005C41FF">
        <w:rPr>
          <w:szCs w:val="16"/>
          <w:lang w:val="es-ES"/>
        </w:rPr>
        <w:t xml:space="preserve">ante el Jefe de Comisaría el 5 de abril de 1996 </w:t>
      </w:r>
      <w:r>
        <w:rPr>
          <w:szCs w:val="16"/>
          <w:lang w:val="es-ES"/>
        </w:rPr>
        <w:t>–expediente de prueba, folios 145 a 148</w:t>
      </w:r>
      <w:r w:rsidRPr="005C41FF">
        <w:rPr>
          <w:szCs w:val="16"/>
          <w:lang w:val="es-ES"/>
        </w:rPr>
        <w:t xml:space="preserve">-), C.W.A. (declaración </w:t>
      </w:r>
      <w:r>
        <w:rPr>
          <w:szCs w:val="16"/>
          <w:lang w:val="es-ES"/>
        </w:rPr>
        <w:t xml:space="preserve">dada </w:t>
      </w:r>
      <w:r w:rsidRPr="005C41FF">
        <w:rPr>
          <w:szCs w:val="16"/>
          <w:lang w:val="es-ES"/>
        </w:rPr>
        <w:t xml:space="preserve">ante el Jefe de Comisaría el 5 de abril de 1996 </w:t>
      </w:r>
      <w:r>
        <w:rPr>
          <w:szCs w:val="16"/>
          <w:lang w:val="es-ES"/>
        </w:rPr>
        <w:t xml:space="preserve">–expediente de prueba, </w:t>
      </w:r>
      <w:r w:rsidRPr="005C41FF">
        <w:rPr>
          <w:szCs w:val="16"/>
          <w:lang w:val="es-ES"/>
        </w:rPr>
        <w:t xml:space="preserve">folios 524 a 525 -), M.H.L. (declaración </w:t>
      </w:r>
      <w:r>
        <w:rPr>
          <w:szCs w:val="16"/>
          <w:lang w:val="es-ES"/>
        </w:rPr>
        <w:t xml:space="preserve">dada </w:t>
      </w:r>
      <w:r w:rsidRPr="005C41FF">
        <w:rPr>
          <w:szCs w:val="16"/>
          <w:lang w:val="es-ES"/>
        </w:rPr>
        <w:t xml:space="preserve">ante el Jefe de Comisaría el 5 de abril de 1996 </w:t>
      </w:r>
      <w:r>
        <w:rPr>
          <w:szCs w:val="16"/>
          <w:lang w:val="es-ES"/>
        </w:rPr>
        <w:t>–expediente de prueba, folios 557 a 560</w:t>
      </w:r>
      <w:r w:rsidRPr="005C41FF">
        <w:rPr>
          <w:szCs w:val="16"/>
          <w:lang w:val="es-ES"/>
        </w:rPr>
        <w:t xml:space="preserve">-) y R.F. (declaración </w:t>
      </w:r>
      <w:r>
        <w:rPr>
          <w:szCs w:val="16"/>
          <w:lang w:val="es-ES"/>
        </w:rPr>
        <w:t xml:space="preserve">dada </w:t>
      </w:r>
      <w:r w:rsidRPr="005C41FF">
        <w:rPr>
          <w:szCs w:val="16"/>
          <w:lang w:val="es-ES"/>
        </w:rPr>
        <w:t xml:space="preserve">ante el Jefe de Comisaría el 5 de octubre de 1996 </w:t>
      </w:r>
      <w:r>
        <w:rPr>
          <w:szCs w:val="16"/>
          <w:lang w:val="es-ES"/>
        </w:rPr>
        <w:t>–expediente de prueba, folios 562 a 564</w:t>
      </w:r>
      <w:r w:rsidRPr="005C41FF">
        <w:rPr>
          <w:szCs w:val="16"/>
          <w:lang w:val="es-ES"/>
        </w:rPr>
        <w:t xml:space="preserve">-); del médico que se presentó en la ambulancia G.B.B. (declaración </w:t>
      </w:r>
      <w:r>
        <w:rPr>
          <w:szCs w:val="16"/>
          <w:lang w:val="es-ES"/>
        </w:rPr>
        <w:t>dada ante el Jefe de Comisaría</w:t>
      </w:r>
      <w:r w:rsidRPr="005C41FF">
        <w:rPr>
          <w:szCs w:val="16"/>
          <w:lang w:val="es-ES"/>
        </w:rPr>
        <w:t xml:space="preserve"> el 5 de abril de 1996 </w:t>
      </w:r>
      <w:r>
        <w:rPr>
          <w:szCs w:val="16"/>
          <w:lang w:val="es-ES"/>
        </w:rPr>
        <w:t>–expediente de prueba, folios 150 a 151</w:t>
      </w:r>
      <w:r w:rsidRPr="005C41FF">
        <w:rPr>
          <w:szCs w:val="16"/>
          <w:lang w:val="es-ES"/>
        </w:rPr>
        <w:t xml:space="preserve">- y ampliación de declaración </w:t>
      </w:r>
      <w:r>
        <w:rPr>
          <w:szCs w:val="16"/>
          <w:lang w:val="es-ES"/>
        </w:rPr>
        <w:t xml:space="preserve">dada </w:t>
      </w:r>
      <w:r w:rsidRPr="005C41FF">
        <w:rPr>
          <w:szCs w:val="16"/>
          <w:lang w:val="es-ES"/>
        </w:rPr>
        <w:t xml:space="preserve">ante el Juez de Instrucción el 11 de abril de 1996 </w:t>
      </w:r>
      <w:r>
        <w:rPr>
          <w:szCs w:val="16"/>
          <w:lang w:val="es-ES"/>
        </w:rPr>
        <w:t>–expediente de prueba, folios 153 a 155</w:t>
      </w:r>
      <w:r w:rsidRPr="005C41FF">
        <w:rPr>
          <w:szCs w:val="16"/>
          <w:lang w:val="es-ES"/>
        </w:rPr>
        <w:t xml:space="preserve">-); del camillero D.P. (declaración </w:t>
      </w:r>
      <w:r>
        <w:rPr>
          <w:szCs w:val="16"/>
          <w:lang w:val="es-ES"/>
        </w:rPr>
        <w:t xml:space="preserve">dada ante el Jefe de Comisaría </w:t>
      </w:r>
      <w:r w:rsidRPr="005C41FF">
        <w:rPr>
          <w:szCs w:val="16"/>
          <w:lang w:val="es-ES"/>
        </w:rPr>
        <w:t xml:space="preserve">el 5 de abril de 1996 </w:t>
      </w:r>
      <w:r>
        <w:rPr>
          <w:szCs w:val="16"/>
          <w:lang w:val="es-ES"/>
        </w:rPr>
        <w:t>–expediente de prueba, folios 540 a 542</w:t>
      </w:r>
      <w:r w:rsidRPr="005C41FF">
        <w:rPr>
          <w:szCs w:val="16"/>
          <w:lang w:val="es-ES"/>
        </w:rPr>
        <w:t xml:space="preserve">- y ampliación de declaración </w:t>
      </w:r>
      <w:r>
        <w:rPr>
          <w:szCs w:val="16"/>
          <w:lang w:val="es-ES"/>
        </w:rPr>
        <w:t xml:space="preserve">dada </w:t>
      </w:r>
      <w:r w:rsidRPr="005C41FF">
        <w:rPr>
          <w:szCs w:val="16"/>
          <w:lang w:val="es-ES"/>
        </w:rPr>
        <w:t>a</w:t>
      </w:r>
      <w:r>
        <w:rPr>
          <w:szCs w:val="16"/>
          <w:lang w:val="es-ES"/>
        </w:rPr>
        <w:t xml:space="preserve">nte el Juez de Instrucción </w:t>
      </w:r>
      <w:r w:rsidRPr="005C41FF">
        <w:rPr>
          <w:szCs w:val="16"/>
          <w:lang w:val="es-ES"/>
        </w:rPr>
        <w:t xml:space="preserve">el 9 de abril de 1996 </w:t>
      </w:r>
      <w:r>
        <w:rPr>
          <w:szCs w:val="16"/>
          <w:lang w:val="es-ES"/>
        </w:rPr>
        <w:t>–expediente de prueba, folios 157 a 158</w:t>
      </w:r>
      <w:r w:rsidRPr="005C41FF">
        <w:rPr>
          <w:szCs w:val="16"/>
          <w:lang w:val="es-ES"/>
        </w:rPr>
        <w:t xml:space="preserve">-); de la persona que acompañó a Ángel Acosta a la morgue, C.W.C. (declaración </w:t>
      </w:r>
      <w:r>
        <w:rPr>
          <w:szCs w:val="16"/>
          <w:lang w:val="es-ES"/>
        </w:rPr>
        <w:t xml:space="preserve">dada </w:t>
      </w:r>
      <w:r w:rsidRPr="005C41FF">
        <w:rPr>
          <w:szCs w:val="16"/>
          <w:lang w:val="es-ES"/>
        </w:rPr>
        <w:t xml:space="preserve">ante el Jefe de Comisaría el 5 de abril de 1996 </w:t>
      </w:r>
      <w:r>
        <w:rPr>
          <w:szCs w:val="16"/>
          <w:lang w:val="es-ES"/>
        </w:rPr>
        <w:t xml:space="preserve">–expediente de prueba, </w:t>
      </w:r>
      <w:r w:rsidRPr="005C41FF">
        <w:rPr>
          <w:szCs w:val="16"/>
          <w:lang w:val="es-ES"/>
        </w:rPr>
        <w:t xml:space="preserve">folios 536 a 538- y ampliación de declaración </w:t>
      </w:r>
      <w:r>
        <w:rPr>
          <w:szCs w:val="16"/>
          <w:lang w:val="es-ES"/>
        </w:rPr>
        <w:t xml:space="preserve">dada </w:t>
      </w:r>
      <w:r w:rsidRPr="005C41FF">
        <w:rPr>
          <w:szCs w:val="16"/>
          <w:lang w:val="es-ES"/>
        </w:rPr>
        <w:t>a</w:t>
      </w:r>
      <w:r>
        <w:rPr>
          <w:szCs w:val="16"/>
          <w:lang w:val="es-ES"/>
        </w:rPr>
        <w:t xml:space="preserve">nte el Juez de Instrucción </w:t>
      </w:r>
      <w:r w:rsidRPr="005C41FF">
        <w:rPr>
          <w:szCs w:val="16"/>
          <w:lang w:val="es-ES"/>
        </w:rPr>
        <w:t xml:space="preserve">el 10 de abril de 1996 </w:t>
      </w:r>
      <w:r>
        <w:rPr>
          <w:szCs w:val="16"/>
          <w:lang w:val="es-ES"/>
        </w:rPr>
        <w:t>–expediente de prueba, folios 213 a 225</w:t>
      </w:r>
      <w:r w:rsidRPr="005C41FF">
        <w:rPr>
          <w:szCs w:val="16"/>
          <w:lang w:val="es-ES"/>
        </w:rPr>
        <w:t xml:space="preserve">-), y del médico forense J.A.P. (declaración </w:t>
      </w:r>
      <w:r>
        <w:rPr>
          <w:szCs w:val="16"/>
          <w:lang w:val="es-ES"/>
        </w:rPr>
        <w:t>dada ante el Juez de I</w:t>
      </w:r>
      <w:r w:rsidRPr="005C41FF">
        <w:rPr>
          <w:szCs w:val="16"/>
          <w:lang w:val="es-ES"/>
        </w:rPr>
        <w:t xml:space="preserve">nstrucción el 8 de abril de 1996 </w:t>
      </w:r>
      <w:r>
        <w:rPr>
          <w:szCs w:val="16"/>
          <w:lang w:val="es-ES"/>
        </w:rPr>
        <w:t xml:space="preserve">–expediente de prueba, </w:t>
      </w:r>
      <w:r w:rsidRPr="005C41FF">
        <w:rPr>
          <w:szCs w:val="16"/>
          <w:lang w:val="es-ES"/>
        </w:rPr>
        <w:t>folios 232 a 23</w:t>
      </w:r>
      <w:r>
        <w:rPr>
          <w:szCs w:val="16"/>
          <w:lang w:val="es-ES"/>
        </w:rPr>
        <w:t>4</w:t>
      </w:r>
      <w:r w:rsidRPr="005C41FF">
        <w:rPr>
          <w:szCs w:val="16"/>
          <w:lang w:val="es-ES"/>
        </w:rPr>
        <w:t>-).</w:t>
      </w:r>
    </w:p>
  </w:footnote>
  <w:footnote w:id="86">
    <w:p w14:paraId="73860E84" w14:textId="7EFE0EA7"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Cfr.</w:t>
      </w:r>
      <w:r w:rsidRPr="005C41FF">
        <w:rPr>
          <w:szCs w:val="16"/>
          <w:lang w:val="es-ES"/>
        </w:rPr>
        <w:t xml:space="preserve"> Resolución</w:t>
      </w:r>
      <w:r>
        <w:rPr>
          <w:szCs w:val="16"/>
          <w:lang w:val="es-ES"/>
        </w:rPr>
        <w:t xml:space="preserve"> emitida por el Juzgado de Instrucción No. 10 </w:t>
      </w:r>
      <w:r w:rsidRPr="005C41FF">
        <w:rPr>
          <w:szCs w:val="16"/>
          <w:lang w:val="es-ES"/>
        </w:rPr>
        <w:t>el 25 de abril de 1996 (</w:t>
      </w:r>
      <w:r>
        <w:rPr>
          <w:szCs w:val="16"/>
          <w:lang w:val="es-ES"/>
        </w:rPr>
        <w:t xml:space="preserve">expediente de prueba, </w:t>
      </w:r>
      <w:r w:rsidRPr="005C41FF">
        <w:rPr>
          <w:szCs w:val="16"/>
          <w:lang w:val="es-ES"/>
        </w:rPr>
        <w:t>folios 108 a 126).</w:t>
      </w:r>
    </w:p>
  </w:footnote>
  <w:footnote w:id="87">
    <w:p w14:paraId="586BA441" w14:textId="6A525B84"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 xml:space="preserve">Solicitud de desarchivo ante el Juzgado de Instrucción No. 10 presentado por la parte querellante, </w:t>
      </w:r>
      <w:r w:rsidRPr="005C41FF">
        <w:rPr>
          <w:szCs w:val="16"/>
          <w:lang w:val="es-ES"/>
        </w:rPr>
        <w:t>sin fecha (</w:t>
      </w:r>
      <w:r>
        <w:rPr>
          <w:szCs w:val="16"/>
          <w:lang w:val="es-ES"/>
        </w:rPr>
        <w:t xml:space="preserve">expediente de prueba, </w:t>
      </w:r>
      <w:r w:rsidRPr="005C41FF">
        <w:rPr>
          <w:szCs w:val="16"/>
          <w:lang w:val="es-ES"/>
        </w:rPr>
        <w:t>folios 253 a 262).</w:t>
      </w:r>
    </w:p>
  </w:footnote>
  <w:footnote w:id="88">
    <w:p w14:paraId="730E3222" w14:textId="5E3DA11F"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 xml:space="preserve">Resolución emitida por el Juez de Instrucción No. 10 de </w:t>
      </w:r>
      <w:r w:rsidRPr="005C41FF">
        <w:rPr>
          <w:szCs w:val="16"/>
          <w:lang w:val="es-ES"/>
        </w:rPr>
        <w:t>18 de mayo de 1998 (</w:t>
      </w:r>
      <w:r>
        <w:rPr>
          <w:szCs w:val="16"/>
          <w:lang w:val="es-ES"/>
        </w:rPr>
        <w:t xml:space="preserve">expediente de prueba, </w:t>
      </w:r>
      <w:r w:rsidRPr="005C41FF">
        <w:rPr>
          <w:szCs w:val="16"/>
          <w:lang w:val="es-ES"/>
        </w:rPr>
        <w:t>folio</w:t>
      </w:r>
      <w:r>
        <w:rPr>
          <w:szCs w:val="16"/>
          <w:lang w:val="es-ES"/>
        </w:rPr>
        <w:t>s</w:t>
      </w:r>
      <w:r w:rsidRPr="005C41FF">
        <w:rPr>
          <w:szCs w:val="16"/>
          <w:lang w:val="es-ES"/>
        </w:rPr>
        <w:t xml:space="preserve"> 264</w:t>
      </w:r>
      <w:r>
        <w:rPr>
          <w:szCs w:val="16"/>
          <w:lang w:val="es-ES"/>
        </w:rPr>
        <w:t xml:space="preserve"> y 265</w:t>
      </w:r>
      <w:r w:rsidRPr="005C41FF">
        <w:rPr>
          <w:szCs w:val="16"/>
          <w:lang w:val="es-ES"/>
        </w:rPr>
        <w:t>).</w:t>
      </w:r>
    </w:p>
  </w:footnote>
  <w:footnote w:id="89">
    <w:p w14:paraId="2BA51CCA" w14:textId="647B69B4"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Recurso</w:t>
      </w:r>
      <w:r w:rsidRPr="005C41FF">
        <w:rPr>
          <w:szCs w:val="16"/>
          <w:lang w:val="es-ES"/>
        </w:rPr>
        <w:t xml:space="preserve"> de impugnación del informe forense</w:t>
      </w:r>
      <w:r>
        <w:rPr>
          <w:szCs w:val="16"/>
          <w:lang w:val="es-ES"/>
        </w:rPr>
        <w:t xml:space="preserve"> ante el Juez de Instrucción No. 10</w:t>
      </w:r>
      <w:r w:rsidRPr="005C41FF">
        <w:rPr>
          <w:szCs w:val="16"/>
          <w:lang w:val="es-ES"/>
        </w:rPr>
        <w:t>, presentado</w:t>
      </w:r>
      <w:r>
        <w:rPr>
          <w:szCs w:val="16"/>
          <w:lang w:val="es-ES"/>
        </w:rPr>
        <w:t xml:space="preserve"> por la parte querellante,</w:t>
      </w:r>
      <w:r w:rsidRPr="005C41FF">
        <w:rPr>
          <w:szCs w:val="16"/>
          <w:lang w:val="es-ES"/>
        </w:rPr>
        <w:t xml:space="preserve"> el 17 de julio de 1998 (</w:t>
      </w:r>
      <w:r>
        <w:rPr>
          <w:szCs w:val="16"/>
          <w:lang w:val="es-ES"/>
        </w:rPr>
        <w:t xml:space="preserve">expediente de prueba, </w:t>
      </w:r>
      <w:r w:rsidRPr="005C41FF">
        <w:rPr>
          <w:szCs w:val="16"/>
          <w:lang w:val="es-ES"/>
        </w:rPr>
        <w:t>folios 302 a 307).</w:t>
      </w:r>
    </w:p>
  </w:footnote>
  <w:footnote w:id="90">
    <w:p w14:paraId="4BB1FCF9" w14:textId="150EF003"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Escrito de observaciones y solicitud de medidas</w:t>
      </w:r>
      <w:r>
        <w:rPr>
          <w:szCs w:val="16"/>
          <w:lang w:val="es-ES"/>
        </w:rPr>
        <w:t xml:space="preserve"> ante el Juez de Instrucción No. 10</w:t>
      </w:r>
      <w:r w:rsidRPr="005C41FF">
        <w:rPr>
          <w:szCs w:val="16"/>
          <w:lang w:val="es-ES"/>
        </w:rPr>
        <w:t>, presentado</w:t>
      </w:r>
      <w:r>
        <w:rPr>
          <w:szCs w:val="16"/>
          <w:lang w:val="es-ES"/>
        </w:rPr>
        <w:t xml:space="preserve"> por la parte querellante</w:t>
      </w:r>
      <w:r w:rsidRPr="005C41FF">
        <w:rPr>
          <w:szCs w:val="16"/>
          <w:lang w:val="es-ES"/>
        </w:rPr>
        <w:t xml:space="preserve"> el 17 de noviembre de 1998 (</w:t>
      </w:r>
      <w:r>
        <w:rPr>
          <w:szCs w:val="16"/>
          <w:lang w:val="es-ES"/>
        </w:rPr>
        <w:t>expediente de prueba, folios 321 a 32</w:t>
      </w:r>
      <w:r w:rsidRPr="005C41FF">
        <w:rPr>
          <w:szCs w:val="16"/>
          <w:lang w:val="es-ES"/>
        </w:rPr>
        <w:t>7).</w:t>
      </w:r>
    </w:p>
  </w:footnote>
  <w:footnote w:id="91">
    <w:p w14:paraId="642E1EB9" w14:textId="1B3B1E49"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Declaración testimonial </w:t>
      </w:r>
      <w:r>
        <w:rPr>
          <w:szCs w:val="16"/>
          <w:lang w:val="es-ES"/>
        </w:rPr>
        <w:t xml:space="preserve">rendida </w:t>
      </w:r>
      <w:r w:rsidRPr="005C41FF">
        <w:rPr>
          <w:szCs w:val="16"/>
          <w:lang w:val="es-ES"/>
        </w:rPr>
        <w:t xml:space="preserve">ante el Juez de Instrucción </w:t>
      </w:r>
      <w:r>
        <w:rPr>
          <w:szCs w:val="16"/>
          <w:lang w:val="es-ES"/>
        </w:rPr>
        <w:t>por Andrés Alberto Fresco</w:t>
      </w:r>
      <w:r w:rsidRPr="005C41FF">
        <w:rPr>
          <w:szCs w:val="16"/>
          <w:lang w:val="es-ES"/>
        </w:rPr>
        <w:t xml:space="preserve"> el 2 de septiembre de 1998 (</w:t>
      </w:r>
      <w:r>
        <w:rPr>
          <w:szCs w:val="16"/>
          <w:lang w:val="es-ES"/>
        </w:rPr>
        <w:t xml:space="preserve">expediente de prueba, </w:t>
      </w:r>
      <w:r w:rsidRPr="005C41FF">
        <w:rPr>
          <w:szCs w:val="16"/>
          <w:lang w:val="es-ES"/>
        </w:rPr>
        <w:t>folios 337 a 344).</w:t>
      </w:r>
    </w:p>
  </w:footnote>
  <w:footnote w:id="92">
    <w:p w14:paraId="257CF6A8" w14:textId="052138A8"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Declaración testimonial </w:t>
      </w:r>
      <w:r>
        <w:rPr>
          <w:szCs w:val="16"/>
          <w:lang w:val="es-ES"/>
        </w:rPr>
        <w:t>rendida ante el Juez de Instrucción por Marcelo Gon</w:t>
      </w:r>
      <w:r>
        <w:rPr>
          <w:lang w:val="es-ES"/>
        </w:rPr>
        <w:t>çalves Da Luz</w:t>
      </w:r>
      <w:r w:rsidRPr="005C41FF">
        <w:rPr>
          <w:szCs w:val="16"/>
          <w:lang w:val="es-ES"/>
        </w:rPr>
        <w:t xml:space="preserve"> el 23 de diciembre de 1998 (</w:t>
      </w:r>
      <w:r>
        <w:rPr>
          <w:szCs w:val="16"/>
          <w:lang w:val="es-ES"/>
        </w:rPr>
        <w:t xml:space="preserve">expediente de prueba, </w:t>
      </w:r>
      <w:r w:rsidRPr="005C41FF">
        <w:rPr>
          <w:szCs w:val="16"/>
          <w:lang w:val="es-ES"/>
        </w:rPr>
        <w:t>folios 329 a 330).</w:t>
      </w:r>
    </w:p>
  </w:footnote>
  <w:footnote w:id="93">
    <w:p w14:paraId="56EA44F1" w14:textId="6C879FEC"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Solicitud ante el Juez de Instrucción por la parte querellante</w:t>
      </w:r>
      <w:r w:rsidRPr="005C41FF">
        <w:rPr>
          <w:szCs w:val="16"/>
          <w:lang w:val="es-ES"/>
        </w:rPr>
        <w:t xml:space="preserve"> el 9 de marzo de 1999 (</w:t>
      </w:r>
      <w:r>
        <w:rPr>
          <w:szCs w:val="16"/>
          <w:lang w:val="es-ES"/>
        </w:rPr>
        <w:t xml:space="preserve">expediente de prueba, </w:t>
      </w:r>
      <w:r w:rsidRPr="005C41FF">
        <w:rPr>
          <w:szCs w:val="16"/>
          <w:lang w:val="es-ES"/>
        </w:rPr>
        <w:t>folio 332).</w:t>
      </w:r>
    </w:p>
  </w:footnote>
  <w:footnote w:id="94">
    <w:p w14:paraId="5127E8C3" w14:textId="42DA9591"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Resolución </w:t>
      </w:r>
      <w:r>
        <w:rPr>
          <w:szCs w:val="16"/>
          <w:lang w:val="es-ES"/>
        </w:rPr>
        <w:t xml:space="preserve">emitida por el </w:t>
      </w:r>
      <w:r w:rsidRPr="005C41FF">
        <w:rPr>
          <w:szCs w:val="16"/>
          <w:lang w:val="es-ES"/>
        </w:rPr>
        <w:t xml:space="preserve">Juzgado Nacional en lo </w:t>
      </w:r>
      <w:r>
        <w:rPr>
          <w:szCs w:val="16"/>
          <w:lang w:val="es-ES"/>
        </w:rPr>
        <w:t xml:space="preserve">Criminal de Instrucción </w:t>
      </w:r>
      <w:proofErr w:type="spellStart"/>
      <w:r>
        <w:rPr>
          <w:szCs w:val="16"/>
          <w:lang w:val="es-ES"/>
        </w:rPr>
        <w:t>N°</w:t>
      </w:r>
      <w:proofErr w:type="spellEnd"/>
      <w:r>
        <w:rPr>
          <w:szCs w:val="16"/>
          <w:lang w:val="es-ES"/>
        </w:rPr>
        <w:t xml:space="preserve"> 10 el</w:t>
      </w:r>
      <w:r w:rsidRPr="005C41FF">
        <w:rPr>
          <w:szCs w:val="16"/>
          <w:lang w:val="es-ES"/>
        </w:rPr>
        <w:t xml:space="preserve"> 23 de marzo de 1999 (</w:t>
      </w:r>
      <w:r>
        <w:rPr>
          <w:szCs w:val="16"/>
          <w:lang w:val="es-ES"/>
        </w:rPr>
        <w:t>expediente de prueba, folios 334 a 335</w:t>
      </w:r>
      <w:r w:rsidRPr="005C41FF">
        <w:rPr>
          <w:szCs w:val="16"/>
          <w:lang w:val="es-ES"/>
        </w:rPr>
        <w:t>).</w:t>
      </w:r>
    </w:p>
  </w:footnote>
  <w:footnote w:id="95">
    <w:p w14:paraId="0CEBA78D" w14:textId="577F0CC5"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Solicitud </w:t>
      </w:r>
      <w:r>
        <w:rPr>
          <w:szCs w:val="16"/>
          <w:lang w:val="es-ES"/>
        </w:rPr>
        <w:t xml:space="preserve">ante el Juez de instrucción </w:t>
      </w:r>
      <w:r w:rsidRPr="005C41FF">
        <w:rPr>
          <w:szCs w:val="16"/>
          <w:lang w:val="es-ES"/>
        </w:rPr>
        <w:t xml:space="preserve">presentada </w:t>
      </w:r>
      <w:r>
        <w:rPr>
          <w:szCs w:val="16"/>
          <w:lang w:val="es-ES"/>
        </w:rPr>
        <w:t xml:space="preserve">por la parte querellante </w:t>
      </w:r>
      <w:r w:rsidRPr="005C41FF">
        <w:rPr>
          <w:szCs w:val="16"/>
          <w:lang w:val="es-ES"/>
        </w:rPr>
        <w:t>el 18 de abril de 1999 (</w:t>
      </w:r>
      <w:r>
        <w:rPr>
          <w:szCs w:val="16"/>
          <w:lang w:val="es-ES"/>
        </w:rPr>
        <w:t xml:space="preserve">expediente de prueba, </w:t>
      </w:r>
      <w:r w:rsidRPr="005C41FF">
        <w:rPr>
          <w:szCs w:val="16"/>
          <w:lang w:val="es-ES"/>
        </w:rPr>
        <w:t>folios 769 a 772 del).</w:t>
      </w:r>
    </w:p>
  </w:footnote>
  <w:footnote w:id="96">
    <w:p w14:paraId="2E7AF99F" w14:textId="08A9F890"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Resolución </w:t>
      </w:r>
      <w:r>
        <w:rPr>
          <w:szCs w:val="16"/>
          <w:lang w:val="es-ES"/>
        </w:rPr>
        <w:t xml:space="preserve">emitida por </w:t>
      </w:r>
      <w:r w:rsidRPr="005C41FF">
        <w:rPr>
          <w:szCs w:val="16"/>
          <w:lang w:val="es-ES"/>
        </w:rPr>
        <w:t xml:space="preserve">el Juzgado Nacional en lo Criminal de Instrucción </w:t>
      </w:r>
      <w:proofErr w:type="spellStart"/>
      <w:r w:rsidRPr="005C41FF">
        <w:rPr>
          <w:szCs w:val="16"/>
          <w:lang w:val="es-ES"/>
        </w:rPr>
        <w:t>N°</w:t>
      </w:r>
      <w:proofErr w:type="spellEnd"/>
      <w:r w:rsidRPr="005C41FF">
        <w:rPr>
          <w:szCs w:val="16"/>
          <w:lang w:val="es-ES"/>
        </w:rPr>
        <w:t xml:space="preserve"> 10 de 19 de abril de 1999 (</w:t>
      </w:r>
      <w:r>
        <w:rPr>
          <w:szCs w:val="16"/>
          <w:lang w:val="es-ES"/>
        </w:rPr>
        <w:t xml:space="preserve">expediente de prueba, </w:t>
      </w:r>
      <w:r w:rsidRPr="005C41FF">
        <w:rPr>
          <w:szCs w:val="16"/>
          <w:lang w:val="es-ES"/>
        </w:rPr>
        <w:t>folios 773 a 774).</w:t>
      </w:r>
    </w:p>
  </w:footnote>
  <w:footnote w:id="97">
    <w:p w14:paraId="7C435752" w14:textId="4DD6B073"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Recurso de apelación</w:t>
      </w:r>
      <w:r>
        <w:rPr>
          <w:szCs w:val="16"/>
          <w:lang w:val="es-ES"/>
        </w:rPr>
        <w:t xml:space="preserve"> ante el Juzgado Nacional en lo Criminal</w:t>
      </w:r>
      <w:r w:rsidRPr="005C41FF">
        <w:rPr>
          <w:szCs w:val="16"/>
          <w:lang w:val="es-ES"/>
        </w:rPr>
        <w:t xml:space="preserve"> </w:t>
      </w:r>
      <w:r>
        <w:rPr>
          <w:szCs w:val="16"/>
          <w:lang w:val="es-ES"/>
        </w:rPr>
        <w:t>interpuesto por la parte querellante</w:t>
      </w:r>
      <w:r w:rsidRPr="005C41FF">
        <w:rPr>
          <w:szCs w:val="16"/>
          <w:lang w:val="es-ES"/>
        </w:rPr>
        <w:t xml:space="preserve"> el 28 de abril de 199</w:t>
      </w:r>
      <w:r>
        <w:rPr>
          <w:szCs w:val="16"/>
          <w:lang w:val="es-ES"/>
        </w:rPr>
        <w:t>9</w:t>
      </w:r>
      <w:r w:rsidRPr="005C41FF">
        <w:rPr>
          <w:szCs w:val="16"/>
          <w:lang w:val="es-ES"/>
        </w:rPr>
        <w:t xml:space="preserve"> (</w:t>
      </w:r>
      <w:r>
        <w:rPr>
          <w:szCs w:val="16"/>
          <w:lang w:val="es-ES"/>
        </w:rPr>
        <w:t xml:space="preserve">expediente de prueba, </w:t>
      </w:r>
      <w:r w:rsidRPr="005C41FF">
        <w:rPr>
          <w:szCs w:val="16"/>
          <w:lang w:val="es-ES"/>
        </w:rPr>
        <w:t>folios 346 a 349).</w:t>
      </w:r>
    </w:p>
  </w:footnote>
  <w:footnote w:id="98">
    <w:p w14:paraId="6DCFDB9D" w14:textId="7EAFC6D8"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 xml:space="preserve">Resolución emitida por el </w:t>
      </w:r>
      <w:r w:rsidRPr="005C41FF">
        <w:rPr>
          <w:szCs w:val="16"/>
          <w:lang w:val="es-ES"/>
        </w:rPr>
        <w:t xml:space="preserve">Juzgado Nacional en lo </w:t>
      </w:r>
      <w:r>
        <w:rPr>
          <w:szCs w:val="16"/>
          <w:lang w:val="es-ES"/>
        </w:rPr>
        <w:t xml:space="preserve">Criminal de Instrucción </w:t>
      </w:r>
      <w:proofErr w:type="spellStart"/>
      <w:r>
        <w:rPr>
          <w:szCs w:val="16"/>
          <w:lang w:val="es-ES"/>
        </w:rPr>
        <w:t>N°</w:t>
      </w:r>
      <w:proofErr w:type="spellEnd"/>
      <w:r>
        <w:rPr>
          <w:szCs w:val="16"/>
          <w:lang w:val="es-ES"/>
        </w:rPr>
        <w:t xml:space="preserve"> 10 el</w:t>
      </w:r>
      <w:r w:rsidRPr="005C41FF">
        <w:rPr>
          <w:szCs w:val="16"/>
          <w:lang w:val="es-ES"/>
        </w:rPr>
        <w:t xml:space="preserve"> 7 de mayo de 1999 (</w:t>
      </w:r>
      <w:r>
        <w:rPr>
          <w:szCs w:val="16"/>
          <w:lang w:val="es-ES"/>
        </w:rPr>
        <w:t xml:space="preserve">expediente de prueba, </w:t>
      </w:r>
      <w:r w:rsidRPr="005C41FF">
        <w:rPr>
          <w:szCs w:val="16"/>
          <w:lang w:val="es-ES"/>
        </w:rPr>
        <w:t>folio 351).</w:t>
      </w:r>
    </w:p>
  </w:footnote>
  <w:footnote w:id="99">
    <w:p w14:paraId="716473EA" w14:textId="70321373"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Resolución emitida por el</w:t>
      </w:r>
      <w:r w:rsidRPr="005C41FF">
        <w:rPr>
          <w:szCs w:val="16"/>
          <w:lang w:val="es-ES"/>
        </w:rPr>
        <w:t xml:space="preserve"> Juzgado Nacional en lo </w:t>
      </w:r>
      <w:r>
        <w:rPr>
          <w:szCs w:val="16"/>
          <w:lang w:val="es-ES"/>
        </w:rPr>
        <w:t xml:space="preserve">Criminal de Instrucción </w:t>
      </w:r>
      <w:proofErr w:type="spellStart"/>
      <w:r>
        <w:rPr>
          <w:szCs w:val="16"/>
          <w:lang w:val="es-ES"/>
        </w:rPr>
        <w:t>N°</w:t>
      </w:r>
      <w:proofErr w:type="spellEnd"/>
      <w:r>
        <w:rPr>
          <w:szCs w:val="16"/>
          <w:lang w:val="es-ES"/>
        </w:rPr>
        <w:t xml:space="preserve"> 10 el</w:t>
      </w:r>
      <w:r w:rsidRPr="005C41FF">
        <w:rPr>
          <w:szCs w:val="16"/>
          <w:lang w:val="es-ES"/>
        </w:rPr>
        <w:t xml:space="preserve"> 5 de agosto de 1999 (</w:t>
      </w:r>
      <w:r>
        <w:rPr>
          <w:szCs w:val="16"/>
          <w:lang w:val="es-ES"/>
        </w:rPr>
        <w:t xml:space="preserve">expediente de prueba, </w:t>
      </w:r>
      <w:r w:rsidRPr="005C41FF">
        <w:rPr>
          <w:szCs w:val="16"/>
          <w:lang w:val="es-ES"/>
        </w:rPr>
        <w:t>folios 353 a 387).</w:t>
      </w:r>
    </w:p>
  </w:footnote>
  <w:footnote w:id="100">
    <w:p w14:paraId="44B809B9" w14:textId="236CD307"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Recurso de apelación </w:t>
      </w:r>
      <w:r>
        <w:rPr>
          <w:szCs w:val="16"/>
          <w:lang w:val="es-ES"/>
        </w:rPr>
        <w:t>interpuesto por la parte querellante</w:t>
      </w:r>
      <w:r w:rsidRPr="005C41FF">
        <w:rPr>
          <w:szCs w:val="16"/>
          <w:lang w:val="es-ES"/>
        </w:rPr>
        <w:t xml:space="preserve"> el 23 de agosto de 1999 (</w:t>
      </w:r>
      <w:r>
        <w:rPr>
          <w:szCs w:val="16"/>
          <w:lang w:val="es-ES"/>
        </w:rPr>
        <w:t xml:space="preserve">expediente de prueba, </w:t>
      </w:r>
      <w:r w:rsidRPr="005C41FF">
        <w:rPr>
          <w:szCs w:val="16"/>
          <w:lang w:val="es-ES"/>
        </w:rPr>
        <w:t>folios 389 a 392).</w:t>
      </w:r>
    </w:p>
  </w:footnote>
  <w:footnote w:id="101">
    <w:p w14:paraId="0B124FCF" w14:textId="38E54D05"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Resolución emitida por la</w:t>
      </w:r>
      <w:r w:rsidRPr="005C41FF">
        <w:rPr>
          <w:szCs w:val="16"/>
          <w:lang w:val="es-ES"/>
        </w:rPr>
        <w:t xml:space="preserve"> C</w:t>
      </w:r>
      <w:r>
        <w:rPr>
          <w:szCs w:val="16"/>
          <w:lang w:val="es-ES"/>
        </w:rPr>
        <w:t>ámara Nacional de Apelaciones el</w:t>
      </w:r>
      <w:r w:rsidRPr="005C41FF">
        <w:rPr>
          <w:szCs w:val="16"/>
          <w:lang w:val="es-ES"/>
        </w:rPr>
        <w:t xml:space="preserve"> 17 de septiembre de 1999 (</w:t>
      </w:r>
      <w:r>
        <w:rPr>
          <w:szCs w:val="16"/>
          <w:lang w:val="es-ES"/>
        </w:rPr>
        <w:t xml:space="preserve">expediente de prueba, </w:t>
      </w:r>
      <w:r w:rsidRPr="005C41FF">
        <w:rPr>
          <w:szCs w:val="16"/>
          <w:lang w:val="es-ES"/>
        </w:rPr>
        <w:t>folio 394).</w:t>
      </w:r>
    </w:p>
  </w:footnote>
  <w:footnote w:id="102">
    <w:p w14:paraId="426C47AD" w14:textId="633E4602"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Recurso de casación ante la Cámara Nacional de Casación Penal </w:t>
      </w:r>
      <w:r>
        <w:rPr>
          <w:szCs w:val="16"/>
          <w:lang w:val="es-ES"/>
        </w:rPr>
        <w:t>interpuesto por la parte querellante</w:t>
      </w:r>
      <w:r w:rsidRPr="005C41FF">
        <w:rPr>
          <w:szCs w:val="16"/>
          <w:lang w:val="es-ES"/>
        </w:rPr>
        <w:t xml:space="preserve"> el 12 de octubre de 1999 (</w:t>
      </w:r>
      <w:r>
        <w:rPr>
          <w:szCs w:val="16"/>
          <w:lang w:val="es-ES"/>
        </w:rPr>
        <w:t xml:space="preserve">expediente de prueba, </w:t>
      </w:r>
      <w:r w:rsidRPr="005C41FF">
        <w:rPr>
          <w:szCs w:val="16"/>
          <w:lang w:val="es-ES"/>
        </w:rPr>
        <w:t>folios 396 a 406).</w:t>
      </w:r>
    </w:p>
  </w:footnote>
  <w:footnote w:id="103">
    <w:p w14:paraId="0BB6474B" w14:textId="7A309872"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Resolución </w:t>
      </w:r>
      <w:r>
        <w:rPr>
          <w:szCs w:val="16"/>
          <w:lang w:val="es-ES"/>
        </w:rPr>
        <w:t>emitida por</w:t>
      </w:r>
      <w:r w:rsidRPr="005C41FF">
        <w:rPr>
          <w:szCs w:val="16"/>
          <w:lang w:val="es-ES"/>
        </w:rPr>
        <w:t xml:space="preserve"> la </w:t>
      </w:r>
      <w:r>
        <w:rPr>
          <w:szCs w:val="16"/>
          <w:lang w:val="es-ES"/>
        </w:rPr>
        <w:t xml:space="preserve">Cámara Nacional de Apelaciones </w:t>
      </w:r>
      <w:r w:rsidRPr="005C41FF">
        <w:rPr>
          <w:szCs w:val="16"/>
          <w:lang w:val="es-ES"/>
        </w:rPr>
        <w:t>e</w:t>
      </w:r>
      <w:r>
        <w:rPr>
          <w:szCs w:val="16"/>
          <w:lang w:val="es-ES"/>
        </w:rPr>
        <w:t>l</w:t>
      </w:r>
      <w:r w:rsidRPr="005C41FF">
        <w:rPr>
          <w:szCs w:val="16"/>
          <w:lang w:val="es-ES"/>
        </w:rPr>
        <w:t xml:space="preserve"> 21 de octubre de 1999 (</w:t>
      </w:r>
      <w:r>
        <w:rPr>
          <w:szCs w:val="16"/>
          <w:lang w:val="es-ES"/>
        </w:rPr>
        <w:t xml:space="preserve">expediente de prueba, </w:t>
      </w:r>
      <w:r w:rsidRPr="005C41FF">
        <w:rPr>
          <w:szCs w:val="16"/>
          <w:lang w:val="es-ES"/>
        </w:rPr>
        <w:t>folios 408 a 409).</w:t>
      </w:r>
    </w:p>
  </w:footnote>
  <w:footnote w:id="104">
    <w:p w14:paraId="43B1E654" w14:textId="244BA92C"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Recurso de queja ante la Cámara Nacional de Casación Penal</w:t>
      </w:r>
      <w:r>
        <w:rPr>
          <w:szCs w:val="16"/>
          <w:lang w:val="es-ES"/>
        </w:rPr>
        <w:t xml:space="preserve"> interpuesto por la parte querellante</w:t>
      </w:r>
      <w:r w:rsidRPr="005C41FF">
        <w:rPr>
          <w:szCs w:val="16"/>
          <w:lang w:val="es-ES"/>
        </w:rPr>
        <w:t xml:space="preserve"> el 28 de octubre de 1999 (</w:t>
      </w:r>
      <w:r>
        <w:rPr>
          <w:szCs w:val="16"/>
          <w:lang w:val="es-ES"/>
        </w:rPr>
        <w:t xml:space="preserve">expediente de prueba, </w:t>
      </w:r>
      <w:r w:rsidRPr="005C41FF">
        <w:rPr>
          <w:szCs w:val="16"/>
          <w:lang w:val="es-ES"/>
        </w:rPr>
        <w:t>folios 411 a 420).</w:t>
      </w:r>
    </w:p>
  </w:footnote>
  <w:footnote w:id="105">
    <w:p w14:paraId="17754F53" w14:textId="6E7E3945"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Resolución emitida por</w:t>
      </w:r>
      <w:r w:rsidRPr="005C41FF">
        <w:rPr>
          <w:szCs w:val="16"/>
          <w:lang w:val="es-ES"/>
        </w:rPr>
        <w:t xml:space="preserve"> la Cámara Nacional de Casación Pe</w:t>
      </w:r>
      <w:r>
        <w:rPr>
          <w:szCs w:val="16"/>
          <w:lang w:val="es-ES"/>
        </w:rPr>
        <w:t>nal el</w:t>
      </w:r>
      <w:r w:rsidRPr="005C41FF">
        <w:rPr>
          <w:szCs w:val="16"/>
          <w:lang w:val="es-ES"/>
        </w:rPr>
        <w:t xml:space="preserve"> 9 de diciembre de 1999 (</w:t>
      </w:r>
      <w:r>
        <w:rPr>
          <w:szCs w:val="16"/>
          <w:lang w:val="es-ES"/>
        </w:rPr>
        <w:t xml:space="preserve">expediente de prueba, </w:t>
      </w:r>
      <w:r w:rsidRPr="005C41FF">
        <w:rPr>
          <w:szCs w:val="16"/>
          <w:lang w:val="es-ES"/>
        </w:rPr>
        <w:t>folios 790 a 793).</w:t>
      </w:r>
    </w:p>
  </w:footnote>
  <w:footnote w:id="106">
    <w:p w14:paraId="30B271C9" w14:textId="537E0BF9"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Recurs</w:t>
      </w:r>
      <w:r>
        <w:rPr>
          <w:szCs w:val="16"/>
          <w:lang w:val="es-ES"/>
        </w:rPr>
        <w:t xml:space="preserve">o Extraordinario ante la Sala I por la parte querellante </w:t>
      </w:r>
      <w:r w:rsidRPr="005C41FF">
        <w:rPr>
          <w:szCs w:val="16"/>
          <w:lang w:val="es-ES"/>
        </w:rPr>
        <w:t>el 3 de febrero de 2000 (</w:t>
      </w:r>
      <w:r>
        <w:rPr>
          <w:szCs w:val="16"/>
          <w:lang w:val="es-ES"/>
        </w:rPr>
        <w:t xml:space="preserve">expediente de prueba, </w:t>
      </w:r>
      <w:r w:rsidRPr="005C41FF">
        <w:rPr>
          <w:szCs w:val="16"/>
          <w:lang w:val="es-ES"/>
        </w:rPr>
        <w:t>folios 422 a 445).</w:t>
      </w:r>
    </w:p>
  </w:footnote>
  <w:footnote w:id="107">
    <w:p w14:paraId="24420203" w14:textId="55F9850A"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Resolución </w:t>
      </w:r>
      <w:r>
        <w:rPr>
          <w:szCs w:val="16"/>
          <w:lang w:val="es-ES"/>
        </w:rPr>
        <w:t>emitida por</w:t>
      </w:r>
      <w:r w:rsidRPr="005C41FF">
        <w:rPr>
          <w:szCs w:val="16"/>
          <w:lang w:val="es-ES"/>
        </w:rPr>
        <w:t xml:space="preserve"> la Cám</w:t>
      </w:r>
      <w:r>
        <w:rPr>
          <w:szCs w:val="16"/>
          <w:lang w:val="es-ES"/>
        </w:rPr>
        <w:t xml:space="preserve">ara Nacional de Casación Penal </w:t>
      </w:r>
      <w:r w:rsidRPr="005C41FF">
        <w:rPr>
          <w:szCs w:val="16"/>
          <w:lang w:val="es-ES"/>
        </w:rPr>
        <w:t>el 7 de marzo de 2000 (</w:t>
      </w:r>
      <w:r>
        <w:rPr>
          <w:szCs w:val="16"/>
          <w:lang w:val="es-ES"/>
        </w:rPr>
        <w:t xml:space="preserve">expediente de prueba, </w:t>
      </w:r>
      <w:r w:rsidRPr="005C41FF">
        <w:rPr>
          <w:szCs w:val="16"/>
          <w:lang w:val="es-ES"/>
        </w:rPr>
        <w:t>folios 447 a 449).</w:t>
      </w:r>
    </w:p>
  </w:footnote>
  <w:footnote w:id="108">
    <w:p w14:paraId="76348F55" w14:textId="3ED06F8A"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Recurso de queja interpuesto ante la Corte Suprema de la Nación</w:t>
      </w:r>
      <w:r>
        <w:rPr>
          <w:szCs w:val="16"/>
          <w:lang w:val="es-ES"/>
        </w:rPr>
        <w:t xml:space="preserve"> por la parte querellante</w:t>
      </w:r>
      <w:r w:rsidRPr="005C41FF">
        <w:rPr>
          <w:szCs w:val="16"/>
          <w:lang w:val="es-ES"/>
        </w:rPr>
        <w:t xml:space="preserve"> el 23 de marzo de 2000 (</w:t>
      </w:r>
      <w:r>
        <w:rPr>
          <w:szCs w:val="16"/>
          <w:lang w:val="es-ES"/>
        </w:rPr>
        <w:t xml:space="preserve">expediente de prueba, </w:t>
      </w:r>
      <w:r w:rsidRPr="005C41FF">
        <w:rPr>
          <w:szCs w:val="16"/>
          <w:lang w:val="es-ES"/>
        </w:rPr>
        <w:t>folios 451 a 484).</w:t>
      </w:r>
    </w:p>
  </w:footnote>
  <w:footnote w:id="109">
    <w:p w14:paraId="31D0CFD1" w14:textId="45EC208D"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 xml:space="preserve">Resolución emitida por la Corte Suprema de Justicia </w:t>
      </w:r>
      <w:r w:rsidRPr="005C41FF">
        <w:rPr>
          <w:szCs w:val="16"/>
          <w:lang w:val="es-ES"/>
        </w:rPr>
        <w:t>el 18 de diciembre de 2001 (</w:t>
      </w:r>
      <w:r>
        <w:rPr>
          <w:szCs w:val="16"/>
          <w:lang w:val="es-ES"/>
        </w:rPr>
        <w:t xml:space="preserve">expediente de prueba, </w:t>
      </w:r>
      <w:r w:rsidRPr="005C41FF">
        <w:rPr>
          <w:szCs w:val="16"/>
          <w:lang w:val="es-ES"/>
        </w:rPr>
        <w:t>folios 487 a 490).</w:t>
      </w:r>
    </w:p>
  </w:footnote>
  <w:footnote w:id="110">
    <w:p w14:paraId="139C7283" w14:textId="700521EE" w:rsidR="00517A07" w:rsidRPr="00B018A7" w:rsidRDefault="00517A07">
      <w:pPr>
        <w:pStyle w:val="Textonotapie"/>
        <w:rPr>
          <w:szCs w:val="16"/>
        </w:rPr>
      </w:pPr>
      <w:r w:rsidRPr="000F5960">
        <w:rPr>
          <w:rStyle w:val="Refdenotaalpie"/>
          <w:sz w:val="16"/>
          <w:szCs w:val="16"/>
        </w:rPr>
        <w:footnoteRef/>
      </w:r>
      <w:r w:rsidRPr="000F5960">
        <w:rPr>
          <w:szCs w:val="16"/>
        </w:rPr>
        <w:t xml:space="preserve"> </w:t>
      </w:r>
      <w:r w:rsidRPr="000F5960">
        <w:rPr>
          <w:szCs w:val="16"/>
        </w:rPr>
        <w:tab/>
      </w:r>
      <w:r>
        <w:rPr>
          <w:i/>
          <w:szCs w:val="16"/>
        </w:rPr>
        <w:t xml:space="preserve">Cfr. </w:t>
      </w:r>
      <w:r>
        <w:rPr>
          <w:szCs w:val="16"/>
        </w:rPr>
        <w:t>Alegatos finales del Estado del 18 de junio de 2020 (expediente de fondo, folio 545).</w:t>
      </w:r>
    </w:p>
  </w:footnote>
  <w:footnote w:id="111">
    <w:p w14:paraId="3E15A0EA" w14:textId="35CB16B8"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Solicitaron información con respecto al taxista que había sido llamado como testigo a la Comisaría, O.D.A. La Cámara Nacional Electoral les informó que había fallecido en el 2012. Se encontraron los datos de contacto de los hermanos Gonçalves y el 25 de junio de 2019 se les citó a declarar (</w:t>
      </w:r>
      <w:r w:rsidRPr="005C41FF">
        <w:rPr>
          <w:i/>
          <w:szCs w:val="16"/>
          <w:lang w:val="es-ES"/>
        </w:rPr>
        <w:t xml:space="preserve">Cfr. </w:t>
      </w:r>
      <w:r>
        <w:rPr>
          <w:szCs w:val="16"/>
          <w:lang w:val="es-ES"/>
        </w:rPr>
        <w:t xml:space="preserve">Oficio </w:t>
      </w:r>
      <w:proofErr w:type="spellStart"/>
      <w:r>
        <w:rPr>
          <w:szCs w:val="16"/>
          <w:lang w:val="es-ES"/>
        </w:rPr>
        <w:t>N</w:t>
      </w:r>
      <w:r w:rsidRPr="005C41FF">
        <w:rPr>
          <w:szCs w:val="16"/>
          <w:lang w:val="es-ES"/>
        </w:rPr>
        <w:t>°</w:t>
      </w:r>
      <w:proofErr w:type="spellEnd"/>
      <w:r w:rsidRPr="005C41FF">
        <w:rPr>
          <w:szCs w:val="16"/>
          <w:lang w:val="es-ES"/>
        </w:rPr>
        <w:t xml:space="preserve"> 956 </w:t>
      </w:r>
      <w:r>
        <w:rPr>
          <w:szCs w:val="16"/>
          <w:lang w:val="es-ES"/>
        </w:rPr>
        <w:t xml:space="preserve">emitido por la PROCUVIN </w:t>
      </w:r>
      <w:r w:rsidRPr="005C41FF">
        <w:rPr>
          <w:szCs w:val="16"/>
          <w:lang w:val="es-ES"/>
        </w:rPr>
        <w:t>el 29 de octubre de 2019,</w:t>
      </w:r>
      <w:r>
        <w:rPr>
          <w:szCs w:val="16"/>
          <w:lang w:val="es-ES"/>
        </w:rPr>
        <w:t xml:space="preserve"> expediente de fondo,</w:t>
      </w:r>
      <w:r w:rsidRPr="005C41FF">
        <w:rPr>
          <w:szCs w:val="16"/>
          <w:lang w:val="es-ES"/>
        </w:rPr>
        <w:t xml:space="preserve"> folios 211 a 213).</w:t>
      </w:r>
    </w:p>
  </w:footnote>
  <w:footnote w:id="112">
    <w:p w14:paraId="5D3DD49A" w14:textId="30F1DC26"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Libraron cédulas a la Jefatura de la Policía Federal Argentina solicitando copias certificadas de los edictos sobre desórdenes, ebriedad y otras intoxicaciones, los libros de novedades del Sargento de Guardia, del </w:t>
      </w:r>
      <w:proofErr w:type="gramStart"/>
      <w:r w:rsidRPr="005C41FF">
        <w:rPr>
          <w:szCs w:val="16"/>
          <w:lang w:val="es-ES"/>
        </w:rPr>
        <w:t>Jefe</w:t>
      </w:r>
      <w:proofErr w:type="gramEnd"/>
      <w:r w:rsidRPr="005C41FF">
        <w:rPr>
          <w:szCs w:val="16"/>
          <w:lang w:val="es-ES"/>
        </w:rPr>
        <w:t xml:space="preserve"> de servicio de los móviles que detuvieron a Acosta y a los hermanos Gonçalves y el de detenidos. También solicitaron los legajos laborales del personal policial mencionado en la causa en cuestión. Solicitaron al </w:t>
      </w:r>
      <w:proofErr w:type="gramStart"/>
      <w:r w:rsidRPr="005C41FF">
        <w:rPr>
          <w:szCs w:val="16"/>
          <w:lang w:val="es-ES"/>
        </w:rPr>
        <w:t>Director</w:t>
      </w:r>
      <w:proofErr w:type="gramEnd"/>
      <w:r w:rsidRPr="005C41FF">
        <w:rPr>
          <w:szCs w:val="16"/>
          <w:lang w:val="es-ES"/>
        </w:rPr>
        <w:t xml:space="preserve"> del SAME los libros y/o registros de novedades relacionados con la muerte de Acosta Martínez junto con los legajos laborales de las personas que lo atendieron en la ambulancia (</w:t>
      </w:r>
      <w:r w:rsidRPr="005C41FF">
        <w:rPr>
          <w:i/>
          <w:szCs w:val="16"/>
          <w:lang w:val="es-ES"/>
        </w:rPr>
        <w:t xml:space="preserve">Cfr. </w:t>
      </w:r>
      <w:r w:rsidRPr="005C41FF">
        <w:rPr>
          <w:szCs w:val="16"/>
          <w:lang w:val="es-ES"/>
        </w:rPr>
        <w:t xml:space="preserve">Oficio </w:t>
      </w:r>
      <w:proofErr w:type="spellStart"/>
      <w:r w:rsidRPr="005C41FF">
        <w:rPr>
          <w:szCs w:val="16"/>
          <w:lang w:val="es-ES"/>
        </w:rPr>
        <w:t>n°</w:t>
      </w:r>
      <w:proofErr w:type="spellEnd"/>
      <w:r w:rsidRPr="005C41FF">
        <w:rPr>
          <w:szCs w:val="16"/>
          <w:lang w:val="es-ES"/>
        </w:rPr>
        <w:t xml:space="preserve"> 956 </w:t>
      </w:r>
      <w:r>
        <w:rPr>
          <w:szCs w:val="16"/>
          <w:lang w:val="es-ES"/>
        </w:rPr>
        <w:t xml:space="preserve">emitido por la PROCUVIN </w:t>
      </w:r>
      <w:r w:rsidRPr="005C41FF">
        <w:rPr>
          <w:szCs w:val="16"/>
          <w:lang w:val="es-ES"/>
        </w:rPr>
        <w:t>el 29 de octubre de 2019,</w:t>
      </w:r>
      <w:r>
        <w:rPr>
          <w:szCs w:val="16"/>
          <w:lang w:val="es-ES"/>
        </w:rPr>
        <w:t xml:space="preserve"> expediente de fondo,</w:t>
      </w:r>
      <w:r w:rsidRPr="005C41FF">
        <w:rPr>
          <w:szCs w:val="16"/>
          <w:lang w:val="es-ES"/>
        </w:rPr>
        <w:t xml:space="preserve"> folios 211 a 213).</w:t>
      </w:r>
    </w:p>
  </w:footnote>
  <w:footnote w:id="113">
    <w:p w14:paraId="3001B82E" w14:textId="53409293" w:rsidR="00517A07" w:rsidRPr="00B63D3E" w:rsidRDefault="00517A07">
      <w:pPr>
        <w:pStyle w:val="Textonotapie"/>
        <w:rPr>
          <w:szCs w:val="16"/>
        </w:rPr>
      </w:pPr>
      <w:r w:rsidRPr="00B63D3E">
        <w:rPr>
          <w:rStyle w:val="Refdenotaalpie"/>
          <w:sz w:val="16"/>
          <w:szCs w:val="16"/>
        </w:rPr>
        <w:footnoteRef/>
      </w:r>
      <w:r w:rsidRPr="00B63D3E">
        <w:rPr>
          <w:szCs w:val="16"/>
        </w:rPr>
        <w:t xml:space="preserve"> </w:t>
      </w:r>
      <w:r w:rsidRPr="00B63D3E">
        <w:rPr>
          <w:szCs w:val="16"/>
        </w:rPr>
        <w:tab/>
      </w:r>
      <w:r w:rsidRPr="00B63D3E">
        <w:rPr>
          <w:i/>
          <w:szCs w:val="16"/>
        </w:rPr>
        <w:t xml:space="preserve">Cfr. </w:t>
      </w:r>
      <w:r w:rsidRPr="00B63D3E">
        <w:rPr>
          <w:szCs w:val="16"/>
        </w:rPr>
        <w:t>Contestación del Estado del 15 de noviembre de 2019 (expediente de fondo, folio 199).</w:t>
      </w:r>
    </w:p>
  </w:footnote>
  <w:footnote w:id="114">
    <w:p w14:paraId="03E300DF" w14:textId="76EBBFAA" w:rsidR="00517A07" w:rsidRPr="00B63D3E" w:rsidRDefault="00517A07">
      <w:pPr>
        <w:pStyle w:val="Textonotapie"/>
        <w:rPr>
          <w:szCs w:val="16"/>
        </w:rPr>
      </w:pPr>
      <w:r w:rsidRPr="00B63D3E">
        <w:rPr>
          <w:rStyle w:val="Refdenotaalpie"/>
          <w:sz w:val="16"/>
          <w:szCs w:val="16"/>
        </w:rPr>
        <w:footnoteRef/>
      </w:r>
      <w:r w:rsidRPr="00B63D3E">
        <w:rPr>
          <w:szCs w:val="16"/>
        </w:rPr>
        <w:t xml:space="preserve"> </w:t>
      </w:r>
      <w:r w:rsidRPr="00B63D3E">
        <w:rPr>
          <w:szCs w:val="16"/>
        </w:rPr>
        <w:tab/>
      </w:r>
      <w:r w:rsidRPr="00B63D3E">
        <w:rPr>
          <w:i/>
          <w:szCs w:val="16"/>
        </w:rPr>
        <w:t xml:space="preserve">Cfr. </w:t>
      </w:r>
      <w:r w:rsidRPr="00B63D3E">
        <w:rPr>
          <w:szCs w:val="16"/>
        </w:rPr>
        <w:t>Alegatos finales del Estado del 18 de junio de 2020 (expediente de fondo, folio 546).</w:t>
      </w:r>
    </w:p>
  </w:footnote>
  <w:footnote w:id="115">
    <w:p w14:paraId="2FCF2DDB" w14:textId="5040356C"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En su declaración del 22 de abril de 1996</w:t>
      </w:r>
      <w:r>
        <w:rPr>
          <w:szCs w:val="16"/>
          <w:lang w:val="es-ES"/>
        </w:rPr>
        <w:t>,</w:t>
      </w:r>
      <w:r w:rsidRPr="005C41FF">
        <w:rPr>
          <w:szCs w:val="16"/>
          <w:lang w:val="es-ES"/>
        </w:rPr>
        <w:t xml:space="preserve"> indicó que había trasladado a su madre al domicilio de unos amigos y que “en ese lugar comenzaron </w:t>
      </w:r>
      <w:proofErr w:type="spellStart"/>
      <w:r w:rsidRPr="005C41FF">
        <w:rPr>
          <w:szCs w:val="16"/>
          <w:lang w:val="es-ES"/>
        </w:rPr>
        <w:t>haber</w:t>
      </w:r>
      <w:proofErr w:type="spellEnd"/>
      <w:r w:rsidRPr="005C41FF">
        <w:rPr>
          <w:szCs w:val="16"/>
          <w:lang w:val="es-ES"/>
        </w:rPr>
        <w:t xml:space="preserve"> (sic) amenazas telefónicas y otras llamadas silenciosas. Que una de esas amenazas pidió hablar con la Sra. Acosta o la madre de Acosta. Que atendió la llamada la dueña de la casa, y no di[</w:t>
      </w:r>
      <w:proofErr w:type="spellStart"/>
      <w:r w:rsidRPr="005C41FF">
        <w:rPr>
          <w:szCs w:val="16"/>
          <w:lang w:val="es-ES"/>
        </w:rPr>
        <w:t>jo</w:t>
      </w:r>
      <w:proofErr w:type="spellEnd"/>
      <w:r w:rsidRPr="005C41FF">
        <w:rPr>
          <w:szCs w:val="16"/>
          <w:lang w:val="es-ES"/>
        </w:rPr>
        <w:t>] si estaba o no. Una voz masculina le manifestó el siguiente mensaje: “</w:t>
      </w:r>
      <w:proofErr w:type="spellStart"/>
      <w:r w:rsidRPr="005C41FF">
        <w:rPr>
          <w:szCs w:val="16"/>
          <w:lang w:val="es-ES"/>
        </w:rPr>
        <w:t>decile</w:t>
      </w:r>
      <w:proofErr w:type="spellEnd"/>
      <w:r w:rsidRPr="005C41FF">
        <w:rPr>
          <w:szCs w:val="16"/>
          <w:lang w:val="es-ES"/>
        </w:rPr>
        <w:t xml:space="preserve"> que su hijo se deje de joder, que no siga (sic)”, a punto tal que se pusieron muy nerviosos tanto que los moradores se fueron a Uruguay”, asimismo en esa misma declaración indicó que quería “denunciar que en la casa de su hermano alguien entró, ignorando aunque supone que fue la policía, seña[</w:t>
      </w:r>
      <w:proofErr w:type="spellStart"/>
      <w:r w:rsidRPr="005C41FF">
        <w:rPr>
          <w:szCs w:val="16"/>
          <w:lang w:val="es-ES"/>
        </w:rPr>
        <w:t>lando</w:t>
      </w:r>
      <w:proofErr w:type="spellEnd"/>
      <w:r w:rsidRPr="005C41FF">
        <w:rPr>
          <w:szCs w:val="16"/>
          <w:lang w:val="es-ES"/>
        </w:rPr>
        <w:t xml:space="preserve">] que se llevaron efectos de su hermano y otras cosas, entre ellas fotografías y datos de su enfermedad, relacionados a la Hepatitis B” (Declaración </w:t>
      </w:r>
      <w:r>
        <w:rPr>
          <w:szCs w:val="16"/>
          <w:lang w:val="es-ES"/>
        </w:rPr>
        <w:t>rendida ante el Juez de Instrucción por Ángel Acosta Martínez</w:t>
      </w:r>
      <w:r w:rsidRPr="005C41FF">
        <w:rPr>
          <w:szCs w:val="16"/>
          <w:lang w:val="es-ES"/>
        </w:rPr>
        <w:t xml:space="preserve"> el 22 de abril de 1996, </w:t>
      </w:r>
      <w:r>
        <w:rPr>
          <w:szCs w:val="16"/>
          <w:lang w:val="es-ES"/>
        </w:rPr>
        <w:t xml:space="preserve">-expediente de prueba, </w:t>
      </w:r>
      <w:r w:rsidRPr="005C41FF">
        <w:rPr>
          <w:szCs w:val="16"/>
          <w:lang w:val="es-ES"/>
        </w:rPr>
        <w:t>folios 208 a 209</w:t>
      </w:r>
      <w:r>
        <w:rPr>
          <w:szCs w:val="16"/>
          <w:lang w:val="es-ES"/>
        </w:rPr>
        <w:t>-</w:t>
      </w:r>
      <w:r w:rsidRPr="005C41FF">
        <w:rPr>
          <w:szCs w:val="16"/>
          <w:lang w:val="es-ES"/>
        </w:rPr>
        <w:t>). Lo anterior fue reiterado en su declaración en audiencia pública ante esta Corte.</w:t>
      </w:r>
    </w:p>
  </w:footnote>
  <w:footnote w:id="116">
    <w:p w14:paraId="3E3B9D36" w14:textId="5872B6C8"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Comunicación del Tribunal de Apelaciones al </w:t>
      </w:r>
      <w:proofErr w:type="gramStart"/>
      <w:r w:rsidRPr="005C41FF">
        <w:rPr>
          <w:szCs w:val="16"/>
          <w:lang w:val="es-ES"/>
        </w:rPr>
        <w:t>Presidente</w:t>
      </w:r>
      <w:proofErr w:type="gramEnd"/>
      <w:r w:rsidRPr="005C41FF">
        <w:rPr>
          <w:szCs w:val="16"/>
          <w:lang w:val="es-ES"/>
        </w:rPr>
        <w:t xml:space="preserve"> de la Cámara Nacional de Apelaciones de 23 de abril de 1996, (</w:t>
      </w:r>
      <w:r>
        <w:rPr>
          <w:szCs w:val="16"/>
          <w:lang w:val="es-ES"/>
        </w:rPr>
        <w:t xml:space="preserve">expediente de prueba, </w:t>
      </w:r>
      <w:r w:rsidRPr="005C41FF">
        <w:rPr>
          <w:szCs w:val="16"/>
          <w:lang w:val="es-ES"/>
        </w:rPr>
        <w:t>folios 492 a 493).</w:t>
      </w:r>
    </w:p>
  </w:footnote>
  <w:footnote w:id="117">
    <w:p w14:paraId="29C94C1E" w14:textId="0CD76C84" w:rsidR="00517A07" w:rsidRPr="00B63D3E" w:rsidRDefault="00517A07">
      <w:pPr>
        <w:pStyle w:val="Textonotapie"/>
        <w:rPr>
          <w:szCs w:val="16"/>
        </w:rPr>
      </w:pPr>
      <w:r w:rsidRPr="00B63D3E">
        <w:rPr>
          <w:rStyle w:val="Refdenotaalpie"/>
          <w:sz w:val="16"/>
          <w:szCs w:val="16"/>
        </w:rPr>
        <w:footnoteRef/>
      </w:r>
      <w:r w:rsidRPr="00B63D3E">
        <w:rPr>
          <w:szCs w:val="16"/>
        </w:rPr>
        <w:t xml:space="preserve"> </w:t>
      </w:r>
      <w:r w:rsidRPr="00B63D3E">
        <w:rPr>
          <w:szCs w:val="16"/>
        </w:rPr>
        <w:tab/>
      </w:r>
      <w:r w:rsidRPr="00B63D3E">
        <w:rPr>
          <w:i/>
          <w:szCs w:val="16"/>
        </w:rPr>
        <w:t xml:space="preserve">Cfr. </w:t>
      </w:r>
      <w:r w:rsidRPr="00B63D3E">
        <w:rPr>
          <w:szCs w:val="16"/>
        </w:rPr>
        <w:t>Carta dirigida el Cónsul de Uruguay en Buenos enviada por Ángel Acosta Martínez de 24 de abril de 1996 (expediente de prueba, folio 498).</w:t>
      </w:r>
    </w:p>
  </w:footnote>
  <w:footnote w:id="118">
    <w:p w14:paraId="56E8348B" w14:textId="03783890"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Pr>
          <w:szCs w:val="16"/>
          <w:lang w:val="es-ES"/>
        </w:rPr>
        <w:t xml:space="preserve">Oficio </w:t>
      </w:r>
      <w:proofErr w:type="spellStart"/>
      <w:r>
        <w:rPr>
          <w:szCs w:val="16"/>
          <w:lang w:val="es-ES"/>
        </w:rPr>
        <w:t>N</w:t>
      </w:r>
      <w:r w:rsidRPr="005C41FF">
        <w:rPr>
          <w:szCs w:val="16"/>
          <w:lang w:val="es-ES"/>
        </w:rPr>
        <w:t>°</w:t>
      </w:r>
      <w:proofErr w:type="spellEnd"/>
      <w:r>
        <w:rPr>
          <w:szCs w:val="16"/>
          <w:lang w:val="es-ES"/>
        </w:rPr>
        <w:t xml:space="preserve"> </w:t>
      </w:r>
      <w:r w:rsidRPr="005C41FF">
        <w:rPr>
          <w:szCs w:val="16"/>
          <w:lang w:val="es-ES"/>
        </w:rPr>
        <w:t>322/96 del Consulado de Uruguay en Buenos Aires de 29 de abril de 1996 (</w:t>
      </w:r>
      <w:r>
        <w:rPr>
          <w:szCs w:val="16"/>
          <w:lang w:val="es-ES"/>
        </w:rPr>
        <w:t xml:space="preserve">expediente de prueba, </w:t>
      </w:r>
      <w:r w:rsidRPr="005C41FF">
        <w:rPr>
          <w:szCs w:val="16"/>
          <w:lang w:val="es-ES"/>
        </w:rPr>
        <w:t>folio 500).</w:t>
      </w:r>
    </w:p>
  </w:footnote>
  <w:footnote w:id="119">
    <w:p w14:paraId="4B9975DC" w14:textId="71A74C9A"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Declaración </w:t>
      </w:r>
      <w:r>
        <w:rPr>
          <w:szCs w:val="16"/>
          <w:lang w:val="es-ES"/>
        </w:rPr>
        <w:t>dada ante el Juez de Instrucción por Ángel Acosta Martínez</w:t>
      </w:r>
      <w:r w:rsidRPr="005C41FF">
        <w:rPr>
          <w:szCs w:val="16"/>
          <w:lang w:val="es-ES"/>
        </w:rPr>
        <w:t xml:space="preserve"> el 30 de abril de 1996 (</w:t>
      </w:r>
      <w:r>
        <w:rPr>
          <w:szCs w:val="16"/>
          <w:lang w:val="es-ES"/>
        </w:rPr>
        <w:t xml:space="preserve">expediente de prueba, </w:t>
      </w:r>
      <w:r w:rsidRPr="005C41FF">
        <w:rPr>
          <w:szCs w:val="16"/>
          <w:lang w:val="es-ES"/>
        </w:rPr>
        <w:t>folios 502 a 503).</w:t>
      </w:r>
    </w:p>
  </w:footnote>
  <w:footnote w:id="120">
    <w:p w14:paraId="68B4ECD6" w14:textId="7DC8B88B"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Durante la audiencia pública, el señor Ángel Acosta Martínez indicó que se llevaron </w:t>
      </w:r>
      <w:r>
        <w:rPr>
          <w:szCs w:val="16"/>
          <w:lang w:val="es-ES"/>
        </w:rPr>
        <w:t xml:space="preserve">documentos sobre </w:t>
      </w:r>
      <w:r w:rsidRPr="005C41FF">
        <w:rPr>
          <w:szCs w:val="16"/>
          <w:lang w:val="es-ES"/>
        </w:rPr>
        <w:t>estudios clínicos relativos al padecimiento de Hepatitis B sufrido por su hermano.</w:t>
      </w:r>
    </w:p>
  </w:footnote>
  <w:footnote w:id="121">
    <w:p w14:paraId="01CE381C" w14:textId="092C37EE"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En su declaración ante este Tribunal, la señora Mary Chagas, hermana de quién recibió a la señora Blanca Martínez y Ángel Martínez en su casa luego de la muerte de José Delfín Acosta Martínez, explicó “[d]</w:t>
      </w:r>
      <w:proofErr w:type="spellStart"/>
      <w:r w:rsidRPr="005C41FF">
        <w:rPr>
          <w:szCs w:val="16"/>
          <w:lang w:val="es-ES"/>
        </w:rPr>
        <w:t>espués</w:t>
      </w:r>
      <w:proofErr w:type="spellEnd"/>
      <w:r w:rsidRPr="005C41FF">
        <w:rPr>
          <w:szCs w:val="16"/>
          <w:lang w:val="es-ES"/>
        </w:rPr>
        <w:t xml:space="preserve"> de </w:t>
      </w:r>
      <w:r>
        <w:rPr>
          <w:szCs w:val="16"/>
          <w:lang w:val="es-ES"/>
        </w:rPr>
        <w:t>la muerte de José</w:t>
      </w:r>
      <w:r w:rsidRPr="005C41FF">
        <w:rPr>
          <w:szCs w:val="16"/>
          <w:lang w:val="es-ES"/>
        </w:rPr>
        <w:t xml:space="preserve"> Ángel no pudo volver a la casa donde estaba y entonces se fue a vivir a la casa de mi hermano, Carlos William Chagas. Luego se tienen que ir de esa casa, Ángel y mi hermano con su señora y su hijo, porque había amenazas. Mi hermano tenía miedo por su hijo que era bebito” (declaración </w:t>
      </w:r>
      <w:r>
        <w:rPr>
          <w:szCs w:val="16"/>
          <w:lang w:val="es-ES"/>
        </w:rPr>
        <w:t>rendida ante fedatario público por Mary Chagas el 28 de febrero de 2020</w:t>
      </w:r>
      <w:r w:rsidRPr="005C41FF">
        <w:rPr>
          <w:i/>
          <w:szCs w:val="16"/>
          <w:lang w:val="es-ES"/>
        </w:rPr>
        <w:t xml:space="preserve">, </w:t>
      </w:r>
      <w:r w:rsidRPr="00C125B8">
        <w:rPr>
          <w:szCs w:val="16"/>
          <w:lang w:val="es-ES"/>
        </w:rPr>
        <w:t>e</w:t>
      </w:r>
      <w:r>
        <w:rPr>
          <w:szCs w:val="16"/>
          <w:lang w:val="es-ES"/>
        </w:rPr>
        <w:t xml:space="preserve">xpediente de prueba, </w:t>
      </w:r>
      <w:r w:rsidRPr="00C125B8">
        <w:rPr>
          <w:szCs w:val="16"/>
          <w:lang w:val="es-ES"/>
        </w:rPr>
        <w:t>folios</w:t>
      </w:r>
      <w:r w:rsidRPr="005C41FF">
        <w:rPr>
          <w:szCs w:val="16"/>
          <w:lang w:val="es-ES"/>
        </w:rPr>
        <w:t xml:space="preserve"> 1450-1451).</w:t>
      </w:r>
    </w:p>
  </w:footnote>
  <w:footnote w:id="122">
    <w:p w14:paraId="4E518F8E" w14:textId="06134970"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Declaración de Ángel Acosta Martínez en la audiencia pública ante esta Corte.</w:t>
      </w:r>
    </w:p>
  </w:footnote>
  <w:footnote w:id="123">
    <w:p w14:paraId="0C19D0F8" w14:textId="1CDF431D"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Declaración de Ángel Acosta Martínez en la audiencia pública ante esta Corte.</w:t>
      </w:r>
    </w:p>
  </w:footnote>
  <w:footnote w:id="124">
    <w:p w14:paraId="4A74F6A4" w14:textId="76879727"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Cfr.</w:t>
      </w:r>
      <w:r w:rsidRPr="005C41FF">
        <w:rPr>
          <w:szCs w:val="16"/>
          <w:lang w:val="es-ES"/>
        </w:rPr>
        <w:t xml:space="preserve"> Comunicación al </w:t>
      </w:r>
      <w:proofErr w:type="gramStart"/>
      <w:r w:rsidRPr="005C41FF">
        <w:rPr>
          <w:szCs w:val="16"/>
          <w:lang w:val="es-ES"/>
        </w:rPr>
        <w:t>Presidente</w:t>
      </w:r>
      <w:proofErr w:type="gramEnd"/>
      <w:r w:rsidRPr="005C41FF">
        <w:rPr>
          <w:szCs w:val="16"/>
          <w:lang w:val="es-ES"/>
        </w:rPr>
        <w:t xml:space="preserve"> de la Cámara Nacional de Apelaciones en lo criminal y correccional de la Ciudad de Buenos Aires de 3 de septiembre de 1998 (</w:t>
      </w:r>
      <w:r>
        <w:rPr>
          <w:szCs w:val="16"/>
          <w:lang w:val="es-ES"/>
        </w:rPr>
        <w:t xml:space="preserve">expediente de prueba, </w:t>
      </w:r>
      <w:r w:rsidRPr="005C41FF">
        <w:rPr>
          <w:szCs w:val="16"/>
          <w:lang w:val="es-ES"/>
        </w:rPr>
        <w:t>folio 505).</w:t>
      </w:r>
    </w:p>
  </w:footnote>
  <w:footnote w:id="125">
    <w:p w14:paraId="22D69DE0" w14:textId="2FC84DE7"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Artículo 7 de la Convención.</w:t>
      </w:r>
    </w:p>
  </w:footnote>
  <w:footnote w:id="126">
    <w:p w14:paraId="68032798" w14:textId="5E0071DE"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Artículos 1</w:t>
      </w:r>
      <w:r>
        <w:rPr>
          <w:szCs w:val="16"/>
          <w:lang w:val="es-ES"/>
        </w:rPr>
        <w:t>.1</w:t>
      </w:r>
      <w:r w:rsidRPr="005C41FF">
        <w:rPr>
          <w:szCs w:val="16"/>
          <w:lang w:val="es-ES"/>
        </w:rPr>
        <w:t xml:space="preserve"> y 24 de la Convención.</w:t>
      </w:r>
    </w:p>
  </w:footnote>
  <w:footnote w:id="127">
    <w:p w14:paraId="079BC88D" w14:textId="45A14813"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Artículo 2 de la Convención</w:t>
      </w:r>
      <w:r>
        <w:rPr>
          <w:szCs w:val="16"/>
          <w:lang w:val="es-ES"/>
        </w:rPr>
        <w:t>.</w:t>
      </w:r>
    </w:p>
  </w:footnote>
  <w:footnote w:id="128">
    <w:p w14:paraId="538F76D5" w14:textId="1A6417B0" w:rsidR="00517A07" w:rsidRPr="005C41FF" w:rsidRDefault="00517A07" w:rsidP="00AA0592">
      <w:pPr>
        <w:pStyle w:val="Textonotapie"/>
        <w:rPr>
          <w:szCs w:val="16"/>
        </w:rPr>
      </w:pPr>
      <w:r w:rsidRPr="005C41FF">
        <w:rPr>
          <w:rStyle w:val="Refdenotaalpie"/>
          <w:sz w:val="16"/>
          <w:szCs w:val="16"/>
        </w:rPr>
        <w:footnoteRef/>
      </w:r>
      <w:r w:rsidRPr="005C41FF">
        <w:rPr>
          <w:szCs w:val="16"/>
        </w:rPr>
        <w:t xml:space="preserve"> </w:t>
      </w:r>
      <w:r w:rsidRPr="005C41FF">
        <w:rPr>
          <w:szCs w:val="16"/>
        </w:rPr>
        <w:tab/>
      </w:r>
      <w:r w:rsidRPr="005C41FF">
        <w:rPr>
          <w:i/>
          <w:szCs w:val="16"/>
        </w:rPr>
        <w:t xml:space="preserve">Cfr. </w:t>
      </w:r>
      <w:r w:rsidRPr="005C41FF">
        <w:rPr>
          <w:i/>
          <w:szCs w:val="16"/>
          <w:lang w:val="es-CL"/>
        </w:rPr>
        <w:t>Caso Bulacio Vs. Argentina</w:t>
      </w:r>
      <w:r w:rsidRPr="005C41FF">
        <w:rPr>
          <w:szCs w:val="16"/>
          <w:lang w:val="es-CL"/>
        </w:rPr>
        <w:t xml:space="preserve">, </w:t>
      </w:r>
      <w:r w:rsidRPr="005C41FF">
        <w:rPr>
          <w:i/>
          <w:szCs w:val="16"/>
          <w:lang w:val="es-CL"/>
        </w:rPr>
        <w:t>supra</w:t>
      </w:r>
      <w:r w:rsidRPr="005C41FF">
        <w:rPr>
          <w:szCs w:val="16"/>
          <w:lang w:val="es-CL"/>
        </w:rPr>
        <w:t xml:space="preserve">, párr. 124 y </w:t>
      </w:r>
      <w:r w:rsidRPr="005C41FF">
        <w:rPr>
          <w:i/>
          <w:szCs w:val="16"/>
          <w:lang w:val="es-CL"/>
        </w:rPr>
        <w:t xml:space="preserve">Caso Díaz Loreto y otros Vs. Venezuela. Excepciones Preliminares, Fondo, Reparaciones y Costas. </w:t>
      </w:r>
      <w:r w:rsidRPr="005C41FF">
        <w:rPr>
          <w:szCs w:val="16"/>
          <w:lang w:val="es-CL"/>
        </w:rPr>
        <w:t>Sentencia de 19 de noviembre de 2019. Serie C No. 392, párr. 90</w:t>
      </w:r>
      <w:r w:rsidRPr="005C41FF">
        <w:rPr>
          <w:szCs w:val="16"/>
        </w:rPr>
        <w:t>.</w:t>
      </w:r>
    </w:p>
  </w:footnote>
  <w:footnote w:id="129">
    <w:p w14:paraId="41CEA325" w14:textId="0B561FFF" w:rsidR="00517A07" w:rsidRPr="005C41FF" w:rsidRDefault="00517A07" w:rsidP="00AA0592">
      <w:pPr>
        <w:pStyle w:val="Textonotapie"/>
        <w:rPr>
          <w:szCs w:val="16"/>
        </w:rPr>
      </w:pPr>
      <w:r w:rsidRPr="005C41FF">
        <w:rPr>
          <w:rStyle w:val="Refdenotaalpie"/>
          <w:sz w:val="16"/>
          <w:szCs w:val="16"/>
        </w:rPr>
        <w:footnoteRef/>
      </w:r>
      <w:r w:rsidRPr="005C41FF">
        <w:rPr>
          <w:szCs w:val="16"/>
        </w:rPr>
        <w:t xml:space="preserve"> </w:t>
      </w:r>
      <w:r w:rsidRPr="005C41FF">
        <w:rPr>
          <w:szCs w:val="16"/>
        </w:rPr>
        <w:tab/>
      </w:r>
      <w:r w:rsidRPr="005C41FF">
        <w:rPr>
          <w:i/>
          <w:szCs w:val="16"/>
        </w:rPr>
        <w:t>Cfr. Caso Servellón</w:t>
      </w:r>
      <w:r w:rsidRPr="005C41FF">
        <w:rPr>
          <w:szCs w:val="16"/>
        </w:rPr>
        <w:t xml:space="preserve"> </w:t>
      </w:r>
      <w:r w:rsidRPr="005C41FF">
        <w:rPr>
          <w:i/>
          <w:szCs w:val="16"/>
        </w:rPr>
        <w:t xml:space="preserve">García y otros Vs. Honduras. Fondo, reparaciones y costas. </w:t>
      </w:r>
      <w:r w:rsidRPr="005C41FF">
        <w:rPr>
          <w:szCs w:val="16"/>
        </w:rPr>
        <w:t xml:space="preserve">Sentencia de 21 de septiembre de 2006. Serie C No. 152, párr. 87 y </w:t>
      </w:r>
      <w:r w:rsidRPr="005C41FF">
        <w:rPr>
          <w:i/>
          <w:szCs w:val="16"/>
        </w:rPr>
        <w:t>Caso Torres Millacura y otros Vs. Argentina. Fondo, Reparaciones y Costa</w:t>
      </w:r>
      <w:r w:rsidRPr="005C41FF">
        <w:rPr>
          <w:szCs w:val="16"/>
        </w:rPr>
        <w:t>s. Sentencia de 26 de agosto de 2011. Serie C No. 229, párr. 70</w:t>
      </w:r>
      <w:r>
        <w:rPr>
          <w:szCs w:val="16"/>
        </w:rPr>
        <w:t>.</w:t>
      </w:r>
    </w:p>
  </w:footnote>
  <w:footnote w:id="130">
    <w:p w14:paraId="2C24C58F" w14:textId="77777777" w:rsidR="00517A07" w:rsidRPr="005C41FF" w:rsidRDefault="00517A07" w:rsidP="00811CB9">
      <w:pPr>
        <w:pStyle w:val="Textonotapie"/>
        <w:tabs>
          <w:tab w:val="left" w:pos="709"/>
        </w:tabs>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iCs/>
          <w:szCs w:val="16"/>
          <w:lang w:val="es-ES"/>
        </w:rPr>
        <w:t>Cfr. Caso Juan Humberto Sánchez Vs. Honduras. Excepción Preliminar, Fondo, Reparaciones y Costas</w:t>
      </w:r>
      <w:r w:rsidRPr="005C41FF">
        <w:rPr>
          <w:szCs w:val="16"/>
          <w:lang w:val="es-ES"/>
        </w:rPr>
        <w:t>. Sentencia de 7 de junio de 2003. Serie C No. 99, párr. 84</w:t>
      </w:r>
      <w:r>
        <w:rPr>
          <w:szCs w:val="16"/>
          <w:lang w:val="es-ES"/>
        </w:rPr>
        <w:t>,</w:t>
      </w:r>
      <w:r w:rsidRPr="005C41FF">
        <w:rPr>
          <w:szCs w:val="16"/>
          <w:lang w:val="es-ES"/>
        </w:rPr>
        <w:t xml:space="preserve"> y </w:t>
      </w:r>
      <w:r w:rsidRPr="005C41FF">
        <w:rPr>
          <w:i/>
          <w:iCs/>
          <w:szCs w:val="16"/>
          <w:lang w:val="es-ES"/>
        </w:rPr>
        <w:t xml:space="preserve">Caso Azul Rojas Marín y otra Vs. Perú. Excepciones Preliminares, Fondo, Reparaciones y Costas. </w:t>
      </w:r>
      <w:r w:rsidRPr="005C41FF">
        <w:rPr>
          <w:iCs/>
          <w:szCs w:val="16"/>
          <w:lang w:val="es-ES"/>
        </w:rPr>
        <w:t>Sentencia de 12 de marzo de 2020. Serie C No. 402, párr. 100.</w:t>
      </w:r>
    </w:p>
  </w:footnote>
  <w:footnote w:id="131">
    <w:p w14:paraId="19BBD100" w14:textId="77777777" w:rsidR="00517A07" w:rsidRPr="005C41FF" w:rsidRDefault="00517A07" w:rsidP="00811CB9">
      <w:pPr>
        <w:pStyle w:val="Textonotapie"/>
        <w:tabs>
          <w:tab w:val="left" w:pos="709"/>
        </w:tabs>
        <w:rPr>
          <w:iCs/>
          <w:szCs w:val="16"/>
          <w:lang w:val="es-ES"/>
        </w:rPr>
      </w:pPr>
      <w:r w:rsidRPr="005C41FF">
        <w:rPr>
          <w:iCs/>
          <w:szCs w:val="16"/>
          <w:vertAlign w:val="superscript"/>
          <w:lang w:val="es-ES"/>
        </w:rPr>
        <w:footnoteRef/>
      </w:r>
      <w:r w:rsidRPr="005C41FF">
        <w:rPr>
          <w:i/>
          <w:iCs/>
          <w:szCs w:val="16"/>
          <w:lang w:val="es-ES"/>
        </w:rPr>
        <w:t xml:space="preserve"> </w:t>
      </w:r>
      <w:r w:rsidRPr="005C41FF">
        <w:rPr>
          <w:i/>
          <w:iCs/>
          <w:szCs w:val="16"/>
          <w:lang w:val="es-ES"/>
        </w:rPr>
        <w:tab/>
        <w:t xml:space="preserve">Cfr. Caso Chaparro Álvarez y Lapo Íñiguez Vs. Ecuador. Excepciones Preliminares, Fondo, Reparaciones y Costas. </w:t>
      </w:r>
      <w:r w:rsidRPr="005C41FF">
        <w:rPr>
          <w:szCs w:val="16"/>
          <w:lang w:val="es-ES"/>
        </w:rPr>
        <w:t>Sentencia de 21 de noviembre de 2007. Serie C No. 170, párr. 54, y</w:t>
      </w:r>
      <w:r w:rsidRPr="005C41FF">
        <w:rPr>
          <w:i/>
          <w:iCs/>
          <w:szCs w:val="16"/>
          <w:lang w:val="es-ES"/>
        </w:rPr>
        <w:t xml:space="preserve"> Caso Azul Rojas Marín y otra Vs. Perú, supra</w:t>
      </w:r>
      <w:r w:rsidRPr="005C41FF">
        <w:rPr>
          <w:szCs w:val="16"/>
          <w:lang w:val="es-ES"/>
        </w:rPr>
        <w:t>, párr. 100.</w:t>
      </w:r>
    </w:p>
  </w:footnote>
  <w:footnote w:id="132">
    <w:p w14:paraId="3EDA1897" w14:textId="3FC18158"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Declaración </w:t>
      </w:r>
      <w:r>
        <w:rPr>
          <w:szCs w:val="16"/>
          <w:lang w:val="es-ES"/>
        </w:rPr>
        <w:t>dada</w:t>
      </w:r>
      <w:r w:rsidRPr="005C41FF">
        <w:rPr>
          <w:szCs w:val="16"/>
          <w:lang w:val="es-ES"/>
        </w:rPr>
        <w:t xml:space="preserve"> </w:t>
      </w:r>
      <w:r>
        <w:rPr>
          <w:szCs w:val="16"/>
          <w:lang w:val="es-ES"/>
        </w:rPr>
        <w:t xml:space="preserve">ante el </w:t>
      </w:r>
      <w:proofErr w:type="gramStart"/>
      <w:r>
        <w:rPr>
          <w:szCs w:val="16"/>
          <w:lang w:val="es-ES"/>
        </w:rPr>
        <w:t>Jefe</w:t>
      </w:r>
      <w:proofErr w:type="gramEnd"/>
      <w:r>
        <w:rPr>
          <w:szCs w:val="16"/>
          <w:lang w:val="es-ES"/>
        </w:rPr>
        <w:t xml:space="preserve"> de la Comisaría por </w:t>
      </w:r>
      <w:r w:rsidRPr="005C41FF">
        <w:rPr>
          <w:szCs w:val="16"/>
          <w:lang w:val="es-ES"/>
        </w:rPr>
        <w:t xml:space="preserve">el Oficial de Guardia </w:t>
      </w:r>
      <w:r>
        <w:rPr>
          <w:szCs w:val="16"/>
          <w:lang w:val="es-ES"/>
        </w:rPr>
        <w:t>B.L.B el 8 de abril de 1996</w:t>
      </w:r>
      <w:r w:rsidRPr="005C41FF">
        <w:rPr>
          <w:szCs w:val="16"/>
          <w:lang w:val="es-ES"/>
        </w:rPr>
        <w:t xml:space="preserve"> (expediente de prueba, folio 55).</w:t>
      </w:r>
    </w:p>
  </w:footnote>
  <w:footnote w:id="133">
    <w:p w14:paraId="337FD424" w14:textId="77777777"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Artículo 7.2. 2. Nadie puede ser privado de su libertad física, salvo por las causas y en las condiciones fijadas de antemano por las Constituciones Políticas de los Estados Partes o por las leyes dictadas conforme a ellas.</w:t>
      </w:r>
    </w:p>
  </w:footnote>
  <w:footnote w:id="134">
    <w:p w14:paraId="67B72E65" w14:textId="4B28784A"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Cfr. Caso Chaparro Álvarez y Lapo Íñiguez Vs. Ecuador, supra</w:t>
      </w:r>
      <w:r w:rsidRPr="005C41FF">
        <w:rPr>
          <w:szCs w:val="16"/>
          <w:lang w:val="es-ES"/>
        </w:rPr>
        <w:t>, párr. 56</w:t>
      </w:r>
      <w:r>
        <w:rPr>
          <w:szCs w:val="16"/>
          <w:lang w:val="es-ES"/>
        </w:rPr>
        <w:t>,</w:t>
      </w:r>
      <w:r w:rsidRPr="005C41FF">
        <w:rPr>
          <w:szCs w:val="16"/>
          <w:lang w:val="es-ES"/>
        </w:rPr>
        <w:t xml:space="preserve"> y </w:t>
      </w:r>
      <w:r w:rsidRPr="005C41FF">
        <w:rPr>
          <w:i/>
          <w:szCs w:val="16"/>
          <w:lang w:val="es-ES"/>
        </w:rPr>
        <w:t xml:space="preserve">Caso Carranza Alarcón vs. Ecuador. Excepciones Preliminares, Fondo, Reparaciones y Costas. </w:t>
      </w:r>
      <w:r w:rsidRPr="005C41FF">
        <w:rPr>
          <w:szCs w:val="16"/>
          <w:lang w:val="es-ES"/>
        </w:rPr>
        <w:t>Sentencia del 3 de febrero de 2020. Serie C No. 399, párr. 61.</w:t>
      </w:r>
    </w:p>
  </w:footnote>
  <w:footnote w:id="135">
    <w:p w14:paraId="691D10EA" w14:textId="2D542D63" w:rsidR="00517A07" w:rsidRPr="005C41FF" w:rsidRDefault="00517A07" w:rsidP="006645B4">
      <w:pPr>
        <w:pStyle w:val="Textonotapie"/>
        <w:rPr>
          <w:i/>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Pr>
          <w:i/>
          <w:szCs w:val="16"/>
          <w:lang w:val="es-ES"/>
        </w:rPr>
        <w:t>La Expresión “Leyes” en el A</w:t>
      </w:r>
      <w:r w:rsidRPr="005C41FF">
        <w:rPr>
          <w:i/>
          <w:szCs w:val="16"/>
          <w:lang w:val="es-ES"/>
        </w:rPr>
        <w:t xml:space="preserve">rtículo 30 de la Convención Americana sobre Derechos Humanos. </w:t>
      </w:r>
      <w:r w:rsidRPr="005C41FF">
        <w:rPr>
          <w:szCs w:val="16"/>
          <w:lang w:val="es-ES"/>
        </w:rPr>
        <w:t>Opinión Consultiva OC-6/86 de 9 de mayo de 1986. Serie A No. 6, párr. 27.</w:t>
      </w:r>
    </w:p>
  </w:footnote>
  <w:footnote w:id="136">
    <w:p w14:paraId="6DD31041" w14:textId="0626059C"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Cfr. Caso Chaparro Álvarez y Lapo Íñiguez Vs. Ecuador, supra</w:t>
      </w:r>
      <w:r w:rsidRPr="005C41FF">
        <w:rPr>
          <w:szCs w:val="16"/>
          <w:lang w:val="es-ES"/>
        </w:rPr>
        <w:t>, párr. 57</w:t>
      </w:r>
      <w:r>
        <w:rPr>
          <w:szCs w:val="16"/>
          <w:lang w:val="es-ES"/>
        </w:rPr>
        <w:t>,</w:t>
      </w:r>
      <w:r w:rsidRPr="005C41FF">
        <w:rPr>
          <w:szCs w:val="16"/>
          <w:lang w:val="es-ES"/>
        </w:rPr>
        <w:t xml:space="preserve"> y </w:t>
      </w:r>
      <w:r w:rsidRPr="005C41FF">
        <w:rPr>
          <w:i/>
          <w:szCs w:val="16"/>
          <w:lang w:val="es-ES"/>
        </w:rPr>
        <w:t>Caso Carranza Alarcón vs. Ecuador, supra</w:t>
      </w:r>
      <w:r w:rsidRPr="005C41FF">
        <w:rPr>
          <w:szCs w:val="16"/>
          <w:lang w:val="es-ES"/>
        </w:rPr>
        <w:t>, párr. 61.</w:t>
      </w:r>
    </w:p>
  </w:footnote>
  <w:footnote w:id="137">
    <w:p w14:paraId="310E3BB1" w14:textId="3D8708AE" w:rsidR="00517A07" w:rsidRPr="005C41FF" w:rsidRDefault="00517A07" w:rsidP="006645B4">
      <w:pPr>
        <w:pStyle w:val="Textonotapie"/>
        <w:rPr>
          <w:i/>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Caso </w:t>
      </w:r>
      <w:r w:rsidRPr="005C41FF">
        <w:rPr>
          <w:i/>
          <w:iCs/>
          <w:szCs w:val="16"/>
          <w:lang w:val="es-ES"/>
        </w:rPr>
        <w:t>Azul Rojas Marín y otra Vs. Perú, supra</w:t>
      </w:r>
      <w:r w:rsidRPr="005C41FF">
        <w:rPr>
          <w:iCs/>
          <w:szCs w:val="16"/>
          <w:lang w:val="es-ES"/>
        </w:rPr>
        <w:t>, párr. 110.</w:t>
      </w:r>
    </w:p>
  </w:footnote>
  <w:footnote w:id="138">
    <w:p w14:paraId="4E6BB7CA" w14:textId="77777777"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“Art. 75. Corresponde al Congreso: […]</w:t>
      </w:r>
    </w:p>
    <w:p w14:paraId="128DBE2E" w14:textId="3D8B81E0" w:rsidR="00517A07" w:rsidRPr="005C41FF" w:rsidRDefault="00517A07" w:rsidP="006645B4">
      <w:pPr>
        <w:pStyle w:val="Textonotapie"/>
        <w:rPr>
          <w:szCs w:val="16"/>
          <w:lang w:val="es-ES"/>
        </w:rPr>
      </w:pPr>
      <w:r w:rsidRPr="005C41FF">
        <w:rPr>
          <w:szCs w:val="16"/>
          <w:lang w:val="es-ES"/>
        </w:rPr>
        <w:t>12. Dictar los Códigos Civil, Comercial, Penal, de Minería, y del Trabajo y Seguridad Social, en cuerpos unificados o separados, sin que tales códigos alteren las jurisdicciones locales, correspondiendo su aplicación a los tribunales federales o provinciales, según que las cosas o las personas cayeren bajo sus respectivas jurisdicciones; y especialmente leyes generales para toda la Nación sobre naturalización y nacionalidad, con sujeción al principio de nacionalidad natural y por opción en beneficio de la argentina: así como sobre bancarrotas, sobre falsificación de la moneda corriente y documentos públicos del Estado, y las que requiera el establecimiento del juicio por jurados.”</w:t>
      </w:r>
    </w:p>
  </w:footnote>
  <w:footnote w:id="139">
    <w:p w14:paraId="66857A16" w14:textId="4D7690BE"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“Art. 121. Las provincias conservan todo el poder no delegado por esta Constitución al Gobierno federal, y el que expresamente se hayan reservado por pactos especiales al tiempo de su incorporación.”</w:t>
      </w:r>
    </w:p>
  </w:footnote>
  <w:footnote w:id="140">
    <w:p w14:paraId="39288BCB" w14:textId="39BE1611" w:rsidR="00517A07" w:rsidRPr="005C41FF" w:rsidRDefault="00517A07" w:rsidP="006645B4">
      <w:pPr>
        <w:pStyle w:val="Textonotapie"/>
        <w:rPr>
          <w:b/>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Edicto de Ebriedad y otras intoxicaciones</w:t>
      </w:r>
      <w:r>
        <w:rPr>
          <w:szCs w:val="16"/>
          <w:lang w:val="es-ES"/>
        </w:rPr>
        <w:t>, Decreto-ley No. 17189/56</w:t>
      </w:r>
      <w:r w:rsidRPr="005C41FF">
        <w:rPr>
          <w:szCs w:val="16"/>
          <w:lang w:val="es-ES"/>
        </w:rPr>
        <w:t xml:space="preserve"> (</w:t>
      </w:r>
      <w:r>
        <w:rPr>
          <w:szCs w:val="16"/>
          <w:lang w:val="es-ES"/>
        </w:rPr>
        <w:t xml:space="preserve">expediente de prueba, </w:t>
      </w:r>
      <w:r w:rsidRPr="005C41FF">
        <w:rPr>
          <w:szCs w:val="16"/>
          <w:lang w:val="es-ES"/>
        </w:rPr>
        <w:t>folios 1635 y 1636).</w:t>
      </w:r>
    </w:p>
  </w:footnote>
  <w:footnote w:id="141">
    <w:p w14:paraId="4808BF6D" w14:textId="6AA57AB4"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Pr>
          <w:szCs w:val="16"/>
          <w:lang w:val="es-ES"/>
        </w:rPr>
        <w:tab/>
      </w:r>
      <w:r w:rsidRPr="005C41FF">
        <w:rPr>
          <w:szCs w:val="16"/>
          <w:lang w:val="es-ES"/>
        </w:rPr>
        <w:t xml:space="preserve">Esta Ley, promulgada el 23 de septiembre de 1958, declaraba que “continúan en vigencia los decretos leyes dictados por el Gobierno provisional entre el 23 de septiembre de 1955 y el 30 de abril de 1958, que no hayan sido derogados por el Honorable Congreso de la Nación” [texto disponible en la dirección </w:t>
      </w:r>
      <w:hyperlink r:id="rId5" w:history="1">
        <w:r w:rsidRPr="005C41FF">
          <w:rPr>
            <w:rStyle w:val="Hipervnculo"/>
            <w:szCs w:val="16"/>
            <w:lang w:val="es-ES"/>
          </w:rPr>
          <w:t>https://www.argentina.gob.ar/normativa/nacional/ley-14467-181278/texto</w:t>
        </w:r>
      </w:hyperlink>
      <w:r w:rsidRPr="005C41FF">
        <w:rPr>
          <w:szCs w:val="16"/>
          <w:lang w:val="es-ES"/>
        </w:rPr>
        <w:t>].</w:t>
      </w:r>
    </w:p>
  </w:footnote>
  <w:footnote w:id="142">
    <w:p w14:paraId="6F72CBA4" w14:textId="172104EB"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Reglamento de Procedimiento contravencionales (RRPF6) (</w:t>
      </w:r>
      <w:r>
        <w:rPr>
          <w:szCs w:val="16"/>
          <w:lang w:val="es-ES"/>
        </w:rPr>
        <w:t xml:space="preserve">expediente de prueba, </w:t>
      </w:r>
      <w:r w:rsidRPr="005C41FF">
        <w:rPr>
          <w:szCs w:val="16"/>
          <w:lang w:val="es-ES"/>
        </w:rPr>
        <w:t>folios 1670 y 1681)</w:t>
      </w:r>
    </w:p>
  </w:footnote>
  <w:footnote w:id="143">
    <w:p w14:paraId="40EA1C93" w14:textId="2F41A94F"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Ley Orgánica de la Policía Federal, Decreto Ley </w:t>
      </w:r>
      <w:r>
        <w:rPr>
          <w:szCs w:val="16"/>
          <w:lang w:val="es-ES"/>
        </w:rPr>
        <w:t xml:space="preserve">No. </w:t>
      </w:r>
      <w:r w:rsidRPr="005C41FF">
        <w:rPr>
          <w:szCs w:val="16"/>
          <w:lang w:val="es-ES"/>
        </w:rPr>
        <w:t>333/1958 del 14 de enero de 1958 (</w:t>
      </w:r>
      <w:r>
        <w:rPr>
          <w:szCs w:val="16"/>
          <w:lang w:val="es-ES"/>
        </w:rPr>
        <w:t>expediente de prueba, folio 1639</w:t>
      </w:r>
      <w:r w:rsidRPr="005C41FF">
        <w:rPr>
          <w:szCs w:val="16"/>
          <w:lang w:val="es-ES"/>
        </w:rPr>
        <w:t>).</w:t>
      </w:r>
    </w:p>
  </w:footnote>
  <w:footnote w:id="144">
    <w:p w14:paraId="2197C54E" w14:textId="7FFB4843"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pacing w:val="-4"/>
          <w:szCs w:val="16"/>
          <w:lang w:val="es-ES"/>
        </w:rPr>
        <w:t>Caso Baena Ricardo y otros Vs. Panamá. Fondo, Reparaciones y Costas.</w:t>
      </w:r>
      <w:r w:rsidRPr="005C41FF">
        <w:rPr>
          <w:spacing w:val="-4"/>
          <w:szCs w:val="16"/>
          <w:lang w:val="es-ES"/>
        </w:rPr>
        <w:t xml:space="preserve"> Sentencia de 2 de febrero de 2001. Serie C No. 72, párr. 106</w:t>
      </w:r>
      <w:r>
        <w:rPr>
          <w:spacing w:val="-4"/>
          <w:szCs w:val="16"/>
          <w:lang w:val="es-ES"/>
        </w:rPr>
        <w:t>,</w:t>
      </w:r>
      <w:r w:rsidRPr="005C41FF">
        <w:rPr>
          <w:spacing w:val="-4"/>
          <w:szCs w:val="16"/>
          <w:lang w:val="es-ES"/>
        </w:rPr>
        <w:t xml:space="preserve"> y Caso</w:t>
      </w:r>
      <w:r>
        <w:rPr>
          <w:i/>
          <w:spacing w:val="-4"/>
          <w:szCs w:val="16"/>
          <w:lang w:val="es-ES"/>
        </w:rPr>
        <w:t xml:space="preserve"> Pollo Riv</w:t>
      </w:r>
      <w:r w:rsidRPr="005C41FF">
        <w:rPr>
          <w:i/>
          <w:spacing w:val="-4"/>
          <w:szCs w:val="16"/>
          <w:lang w:val="es-ES"/>
        </w:rPr>
        <w:t xml:space="preserve">era y otros Vs. Perú. Fondo, Reparaciones y Costas. </w:t>
      </w:r>
      <w:r w:rsidRPr="005C41FF">
        <w:rPr>
          <w:spacing w:val="-4"/>
          <w:szCs w:val="16"/>
          <w:lang w:val="es-ES"/>
        </w:rPr>
        <w:t>Sentencia de 21 de octubre de 2016. Serie C No. 319, párr. 219.</w:t>
      </w:r>
    </w:p>
  </w:footnote>
  <w:footnote w:id="145">
    <w:p w14:paraId="47A59270" w14:textId="40C7417C"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iCs/>
          <w:szCs w:val="16"/>
          <w:lang w:val="es-ES"/>
        </w:rPr>
        <w:t xml:space="preserve">Cfr. Caso Castillo </w:t>
      </w:r>
      <w:proofErr w:type="spellStart"/>
      <w:r w:rsidRPr="005C41FF">
        <w:rPr>
          <w:i/>
          <w:iCs/>
          <w:szCs w:val="16"/>
          <w:lang w:val="es-ES"/>
        </w:rPr>
        <w:t>Petruzzi</w:t>
      </w:r>
      <w:proofErr w:type="spellEnd"/>
      <w:r w:rsidRPr="005C41FF">
        <w:rPr>
          <w:i/>
          <w:iCs/>
          <w:szCs w:val="16"/>
          <w:lang w:val="es-ES"/>
        </w:rPr>
        <w:t xml:space="preserve"> y otros Vs. Perú. Fondo, Reparaciones y Costas. </w:t>
      </w:r>
      <w:r w:rsidRPr="005C41FF">
        <w:rPr>
          <w:iCs/>
          <w:szCs w:val="16"/>
          <w:lang w:val="es-ES"/>
        </w:rPr>
        <w:t>Sentencia de 30 de mayo</w:t>
      </w:r>
      <w:r>
        <w:rPr>
          <w:iCs/>
          <w:szCs w:val="16"/>
          <w:lang w:val="es-ES"/>
        </w:rPr>
        <w:t xml:space="preserve"> de 1999.</w:t>
      </w:r>
      <w:r w:rsidRPr="005C41FF">
        <w:rPr>
          <w:iCs/>
          <w:szCs w:val="16"/>
          <w:lang w:val="es-ES"/>
        </w:rPr>
        <w:t xml:space="preserve"> Serie C No. 52</w:t>
      </w:r>
      <w:r w:rsidRPr="005C41FF">
        <w:rPr>
          <w:i/>
          <w:iCs/>
          <w:szCs w:val="16"/>
          <w:lang w:val="es-ES"/>
        </w:rPr>
        <w:t>,</w:t>
      </w:r>
      <w:r w:rsidRPr="005C41FF">
        <w:rPr>
          <w:szCs w:val="16"/>
          <w:lang w:val="es-ES"/>
        </w:rPr>
        <w:t xml:space="preserve"> párr. 121</w:t>
      </w:r>
      <w:r>
        <w:rPr>
          <w:szCs w:val="16"/>
          <w:lang w:val="es-ES"/>
        </w:rPr>
        <w:t>,</w:t>
      </w:r>
      <w:r w:rsidRPr="005C41FF">
        <w:rPr>
          <w:szCs w:val="16"/>
          <w:lang w:val="es-ES"/>
        </w:rPr>
        <w:t xml:space="preserve"> y </w:t>
      </w:r>
      <w:r w:rsidRPr="005C41FF">
        <w:rPr>
          <w:i/>
          <w:spacing w:val="-4"/>
          <w:szCs w:val="16"/>
          <w:lang w:val="es-ES"/>
        </w:rPr>
        <w:t>Caso Pollo Riviera y otros Vs. Perú, supra</w:t>
      </w:r>
      <w:r w:rsidRPr="005C41FF">
        <w:rPr>
          <w:spacing w:val="-4"/>
          <w:szCs w:val="16"/>
          <w:lang w:val="es-ES"/>
        </w:rPr>
        <w:t>, párr. 219</w:t>
      </w:r>
    </w:p>
  </w:footnote>
  <w:footnote w:id="146">
    <w:p w14:paraId="12113D2E" w14:textId="42FAB6CF"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Tal y como lo señaló el perito Juan Pablo </w:t>
      </w:r>
      <w:proofErr w:type="spellStart"/>
      <w:r w:rsidRPr="005C41FF">
        <w:rPr>
          <w:szCs w:val="16"/>
          <w:lang w:val="es-ES"/>
        </w:rPr>
        <w:t>Gomara</w:t>
      </w:r>
      <w:proofErr w:type="spellEnd"/>
      <w:r w:rsidRPr="005C41FF">
        <w:rPr>
          <w:szCs w:val="16"/>
          <w:lang w:val="es-ES"/>
        </w:rPr>
        <w:t>, haciendo referencia a los edictos policiales vigentes en Argentina al momento de los hechos: “Esas prohibiciones no referían a comportamientos empíricamente verificables sino a un completo juicio de valor respecto del cual no se pueden predicar su verdad o falsedad. Esas valoraciones referidas a formas de ser, a orientación sexual, a condiciones personales o sociales, importaban claramente un derecho penal de autor, incompatible con el principio de</w:t>
      </w:r>
      <w:r>
        <w:rPr>
          <w:szCs w:val="16"/>
          <w:lang w:val="es-ES"/>
        </w:rPr>
        <w:t xml:space="preserve"> legalidad” (Peritaje rendido en la audiencia pública por Juan Pablo </w:t>
      </w:r>
      <w:proofErr w:type="spellStart"/>
      <w:r>
        <w:rPr>
          <w:szCs w:val="16"/>
          <w:lang w:val="es-ES"/>
        </w:rPr>
        <w:t>Gomara</w:t>
      </w:r>
      <w:proofErr w:type="spellEnd"/>
      <w:r>
        <w:rPr>
          <w:szCs w:val="16"/>
          <w:lang w:val="es-ES"/>
        </w:rPr>
        <w:t xml:space="preserve"> –expediente de prueba, </w:t>
      </w:r>
      <w:r w:rsidRPr="005C41FF">
        <w:rPr>
          <w:szCs w:val="16"/>
          <w:lang w:val="es-ES"/>
        </w:rPr>
        <w:t>folio 1484</w:t>
      </w:r>
      <w:r>
        <w:rPr>
          <w:szCs w:val="16"/>
          <w:lang w:val="es-ES"/>
        </w:rPr>
        <w:t>-</w:t>
      </w:r>
      <w:r w:rsidRPr="005C41FF">
        <w:rPr>
          <w:szCs w:val="16"/>
          <w:lang w:val="es-ES"/>
        </w:rPr>
        <w:t>).</w:t>
      </w:r>
    </w:p>
  </w:footnote>
  <w:footnote w:id="147">
    <w:p w14:paraId="1CD2D42D" w14:textId="56171432" w:rsidR="00517A07" w:rsidRPr="005C41FF" w:rsidRDefault="00517A07" w:rsidP="0020411A">
      <w:pPr>
        <w:pStyle w:val="Textonotapie"/>
        <w:rPr>
          <w:szCs w:val="16"/>
          <w:lang w:val="es-ES"/>
        </w:rPr>
      </w:pPr>
      <w:r w:rsidRPr="005C41FF">
        <w:rPr>
          <w:rStyle w:val="Refdenotaalpie"/>
          <w:sz w:val="16"/>
          <w:szCs w:val="16"/>
        </w:rPr>
        <w:footnoteRef/>
      </w:r>
      <w:r w:rsidRPr="005C41FF">
        <w:rPr>
          <w:szCs w:val="16"/>
        </w:rPr>
        <w:t xml:space="preserve"> </w:t>
      </w:r>
      <w:r w:rsidRPr="005C41FF">
        <w:rPr>
          <w:szCs w:val="16"/>
        </w:rPr>
        <w:tab/>
      </w:r>
      <w:r>
        <w:rPr>
          <w:szCs w:val="16"/>
          <w:lang w:val="es-ES"/>
        </w:rPr>
        <w:t xml:space="preserve">Peritaje rendido en la audiencia pública por Juan Pablo </w:t>
      </w:r>
      <w:proofErr w:type="spellStart"/>
      <w:r>
        <w:rPr>
          <w:szCs w:val="16"/>
          <w:lang w:val="es-ES"/>
        </w:rPr>
        <w:t>Gomara</w:t>
      </w:r>
      <w:proofErr w:type="spellEnd"/>
      <w:r w:rsidRPr="005C41FF">
        <w:rPr>
          <w:i/>
          <w:szCs w:val="16"/>
          <w:lang w:val="es-ES"/>
        </w:rPr>
        <w:t xml:space="preserve"> </w:t>
      </w:r>
      <w:r w:rsidRPr="005C41FF">
        <w:rPr>
          <w:szCs w:val="16"/>
          <w:lang w:val="es-ES"/>
        </w:rPr>
        <w:t>(</w:t>
      </w:r>
      <w:r>
        <w:rPr>
          <w:szCs w:val="16"/>
          <w:lang w:val="es-ES"/>
        </w:rPr>
        <w:t xml:space="preserve">expediente de prueba, </w:t>
      </w:r>
      <w:r w:rsidRPr="005C41FF">
        <w:rPr>
          <w:szCs w:val="16"/>
          <w:lang w:val="es-ES"/>
        </w:rPr>
        <w:t>folio 1484).</w:t>
      </w:r>
    </w:p>
  </w:footnote>
  <w:footnote w:id="148">
    <w:p w14:paraId="650EFAF9" w14:textId="12BD9612"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Caso Fermín Ramírez Vs. Guatemala. Fondo, Reparaciones y Costas. </w:t>
      </w:r>
      <w:r w:rsidRPr="005C41FF">
        <w:rPr>
          <w:szCs w:val="16"/>
          <w:lang w:val="es-ES"/>
        </w:rPr>
        <w:t>Sentencia de 20 de junio de 2005. Serie C No. 126, párr. 94</w:t>
      </w:r>
      <w:r>
        <w:rPr>
          <w:szCs w:val="16"/>
          <w:lang w:val="es-ES"/>
        </w:rPr>
        <w:t>,</w:t>
      </w:r>
      <w:r w:rsidRPr="005C41FF">
        <w:rPr>
          <w:szCs w:val="16"/>
          <w:lang w:val="es-ES"/>
        </w:rPr>
        <w:t xml:space="preserve"> y </w:t>
      </w:r>
      <w:r w:rsidRPr="005C41FF">
        <w:rPr>
          <w:i/>
          <w:szCs w:val="16"/>
          <w:lang w:val="es-ES"/>
        </w:rPr>
        <w:t>Ca</w:t>
      </w:r>
      <w:r>
        <w:rPr>
          <w:i/>
          <w:szCs w:val="16"/>
          <w:lang w:val="es-ES"/>
        </w:rPr>
        <w:t>so Rodríguez Revolorio y otros V</w:t>
      </w:r>
      <w:r w:rsidRPr="005C41FF">
        <w:rPr>
          <w:i/>
          <w:szCs w:val="16"/>
          <w:lang w:val="es-ES"/>
        </w:rPr>
        <w:t xml:space="preserve">s. Guatemala. Excepción Preliminar, Fondo, Reparaciones y Costas. </w:t>
      </w:r>
      <w:r w:rsidRPr="005C41FF">
        <w:rPr>
          <w:szCs w:val="16"/>
          <w:lang w:val="es-ES"/>
        </w:rPr>
        <w:t>Sentencia de 14 de octubre de 2019</w:t>
      </w:r>
      <w:r>
        <w:rPr>
          <w:szCs w:val="16"/>
          <w:lang w:val="es-ES"/>
        </w:rPr>
        <w:t>. Serie C No. 387,</w:t>
      </w:r>
      <w:r w:rsidRPr="005C41FF">
        <w:rPr>
          <w:szCs w:val="16"/>
          <w:lang w:val="es-ES"/>
        </w:rPr>
        <w:t xml:space="preserve"> párr. 63.</w:t>
      </w:r>
    </w:p>
  </w:footnote>
  <w:footnote w:id="149">
    <w:p w14:paraId="731A6596" w14:textId="74D76D00" w:rsidR="00517A07" w:rsidRPr="005C41FF" w:rsidRDefault="00517A07" w:rsidP="006C36DC">
      <w:pPr>
        <w:pStyle w:val="Textonotapie"/>
        <w:rPr>
          <w:szCs w:val="16"/>
          <w:lang w:val="es-CR"/>
        </w:rPr>
      </w:pPr>
      <w:r w:rsidRPr="005C41FF">
        <w:rPr>
          <w:rStyle w:val="Refdenotaalpie"/>
          <w:rFonts w:eastAsiaTheme="majorEastAsia"/>
          <w:sz w:val="16"/>
          <w:szCs w:val="16"/>
        </w:rPr>
        <w:footnoteRef/>
      </w:r>
      <w:r w:rsidRPr="005C41FF">
        <w:rPr>
          <w:szCs w:val="16"/>
          <w:lang w:val="es-CR"/>
        </w:rPr>
        <w:t xml:space="preserve"> </w:t>
      </w:r>
      <w:r w:rsidRPr="005C41FF">
        <w:rPr>
          <w:szCs w:val="16"/>
          <w:lang w:val="es-CR"/>
        </w:rPr>
        <w:tab/>
      </w:r>
      <w:r>
        <w:rPr>
          <w:i/>
          <w:szCs w:val="16"/>
          <w:lang w:val="es-CR"/>
        </w:rPr>
        <w:t xml:space="preserve">Cfr. </w:t>
      </w:r>
      <w:r>
        <w:rPr>
          <w:i/>
          <w:lang w:val="es-CR"/>
        </w:rPr>
        <w:t xml:space="preserve">Caso </w:t>
      </w:r>
      <w:proofErr w:type="spellStart"/>
      <w:r>
        <w:rPr>
          <w:i/>
          <w:lang w:val="es-CR"/>
        </w:rPr>
        <w:t>Kimel</w:t>
      </w:r>
      <w:proofErr w:type="spellEnd"/>
      <w:r>
        <w:rPr>
          <w:i/>
          <w:lang w:val="es-CR"/>
        </w:rPr>
        <w:t xml:space="preserve"> Vs. Argentina. Fondo, Reparaciones y Costas. </w:t>
      </w:r>
      <w:r>
        <w:rPr>
          <w:lang w:val="es-CR"/>
        </w:rPr>
        <w:t xml:space="preserve">Sentencia de 2 de mayo de 2008. Serie C No. 177, párr. 76, y </w:t>
      </w:r>
      <w:r w:rsidRPr="005C41FF">
        <w:rPr>
          <w:i/>
          <w:szCs w:val="16"/>
          <w:lang w:val="es-CR"/>
        </w:rPr>
        <w:t xml:space="preserve">Caso </w:t>
      </w:r>
      <w:proofErr w:type="spellStart"/>
      <w:r w:rsidRPr="005C41FF">
        <w:rPr>
          <w:i/>
          <w:szCs w:val="16"/>
          <w:lang w:val="es-CR"/>
        </w:rPr>
        <w:t>Usón</w:t>
      </w:r>
      <w:proofErr w:type="spellEnd"/>
      <w:r w:rsidRPr="005C41FF">
        <w:rPr>
          <w:i/>
          <w:szCs w:val="16"/>
          <w:lang w:val="es-CR"/>
        </w:rPr>
        <w:t xml:space="preserve"> Ramírez Vs. Venezuela. Excepción Preliminar, Fondo, Reparaciones y Costas. </w:t>
      </w:r>
      <w:r w:rsidRPr="005C41FF">
        <w:rPr>
          <w:szCs w:val="16"/>
          <w:lang w:val="es-CR"/>
        </w:rPr>
        <w:t>Sentencia de 20 de noviembre de 2009. Serie C No. 207, párr. 73.</w:t>
      </w:r>
    </w:p>
  </w:footnote>
  <w:footnote w:id="150">
    <w:p w14:paraId="05ED2643" w14:textId="698914DA"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Caso </w:t>
      </w:r>
      <w:r w:rsidRPr="002202ED">
        <w:rPr>
          <w:i/>
          <w:lang w:val="es-CR"/>
        </w:rPr>
        <w:t xml:space="preserve">Hilaire, </w:t>
      </w:r>
      <w:proofErr w:type="spellStart"/>
      <w:r w:rsidRPr="002202ED">
        <w:rPr>
          <w:i/>
          <w:lang w:val="es-CR"/>
        </w:rPr>
        <w:t>Constantine</w:t>
      </w:r>
      <w:proofErr w:type="spellEnd"/>
      <w:r w:rsidRPr="002202ED">
        <w:rPr>
          <w:i/>
          <w:lang w:val="es-CR"/>
        </w:rPr>
        <w:t xml:space="preserve"> y </w:t>
      </w:r>
      <w:proofErr w:type="spellStart"/>
      <w:r w:rsidRPr="002202ED">
        <w:rPr>
          <w:i/>
          <w:lang w:val="es-CR"/>
        </w:rPr>
        <w:t>Benjamin</w:t>
      </w:r>
      <w:proofErr w:type="spellEnd"/>
      <w:r w:rsidRPr="002202ED">
        <w:rPr>
          <w:i/>
          <w:lang w:val="es-CR"/>
        </w:rPr>
        <w:t xml:space="preserve"> y otros </w:t>
      </w:r>
      <w:r w:rsidRPr="005C41FF">
        <w:rPr>
          <w:i/>
          <w:szCs w:val="16"/>
          <w:lang w:val="es-ES"/>
        </w:rPr>
        <w:t xml:space="preserve">Vs. Trinidad y Tobago. Fondo, Reparaciones y Costas. </w:t>
      </w:r>
      <w:r>
        <w:rPr>
          <w:szCs w:val="16"/>
          <w:lang w:val="es-ES"/>
        </w:rPr>
        <w:t>Sentencia de 2</w:t>
      </w:r>
      <w:r w:rsidRPr="005C41FF">
        <w:rPr>
          <w:szCs w:val="16"/>
          <w:lang w:val="es-ES"/>
        </w:rPr>
        <w:t xml:space="preserve">1 de </w:t>
      </w:r>
      <w:r>
        <w:rPr>
          <w:szCs w:val="16"/>
          <w:lang w:val="es-ES"/>
        </w:rPr>
        <w:t>junio de 2002. Serie C No. 94, párr. 113,</w:t>
      </w:r>
      <w:r w:rsidRPr="005C41FF">
        <w:rPr>
          <w:szCs w:val="16"/>
          <w:lang w:val="es-ES"/>
        </w:rPr>
        <w:t xml:space="preserve"> y </w:t>
      </w:r>
      <w:r w:rsidRPr="005C41FF">
        <w:rPr>
          <w:i/>
          <w:szCs w:val="16"/>
          <w:lang w:val="es-ES"/>
        </w:rPr>
        <w:t>Caso Rodríguez Revolorio y otros vs. Guatemala, supra</w:t>
      </w:r>
      <w:r w:rsidRPr="005C41FF">
        <w:rPr>
          <w:szCs w:val="16"/>
          <w:lang w:val="es-ES"/>
        </w:rPr>
        <w:t>, párr. 63.</w:t>
      </w:r>
    </w:p>
  </w:footnote>
  <w:footnote w:id="151">
    <w:p w14:paraId="7C2602BD" w14:textId="7D6A0B89" w:rsidR="00517A07" w:rsidRPr="005C41FF" w:rsidRDefault="00517A07" w:rsidP="002F30ED">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F508B7">
        <w:rPr>
          <w:szCs w:val="16"/>
          <w:lang w:val="es-ES"/>
        </w:rPr>
        <w:t>Informe del Relator Especial sobre las formas contemporáneas de racismo, discriminación racial,</w:t>
      </w:r>
      <w:r>
        <w:rPr>
          <w:szCs w:val="16"/>
          <w:lang w:val="es-ES"/>
        </w:rPr>
        <w:t xml:space="preserve"> xenofobia y formas conexas de i</w:t>
      </w:r>
      <w:r w:rsidRPr="00F508B7">
        <w:rPr>
          <w:szCs w:val="16"/>
          <w:lang w:val="es-ES"/>
        </w:rPr>
        <w:t>ntolerancia</w:t>
      </w:r>
      <w:r>
        <w:rPr>
          <w:szCs w:val="16"/>
          <w:lang w:val="es-ES"/>
        </w:rPr>
        <w:t xml:space="preserve">, Sr. </w:t>
      </w:r>
      <w:proofErr w:type="spellStart"/>
      <w:r>
        <w:rPr>
          <w:szCs w:val="16"/>
          <w:lang w:val="es-ES"/>
        </w:rPr>
        <w:t>Mutuma</w:t>
      </w:r>
      <w:proofErr w:type="spellEnd"/>
      <w:r>
        <w:rPr>
          <w:szCs w:val="16"/>
          <w:lang w:val="es-ES"/>
        </w:rPr>
        <w:t xml:space="preserve"> </w:t>
      </w:r>
      <w:proofErr w:type="spellStart"/>
      <w:r>
        <w:rPr>
          <w:szCs w:val="16"/>
          <w:lang w:val="es-ES"/>
        </w:rPr>
        <w:t>Ruteere</w:t>
      </w:r>
      <w:proofErr w:type="spellEnd"/>
      <w:r>
        <w:rPr>
          <w:szCs w:val="16"/>
          <w:lang w:val="es-ES"/>
        </w:rPr>
        <w:t>, UN Doc. A/HRC/29</w:t>
      </w:r>
      <w:r w:rsidRPr="005C41FF">
        <w:rPr>
          <w:szCs w:val="16"/>
          <w:lang w:val="es-ES"/>
        </w:rPr>
        <w:t xml:space="preserve">/46, 20 de abril de 2015, párr. </w:t>
      </w:r>
      <w:r>
        <w:rPr>
          <w:szCs w:val="16"/>
          <w:lang w:val="es-ES"/>
        </w:rPr>
        <w:t>1</w:t>
      </w:r>
      <w:r w:rsidRPr="005C41FF">
        <w:rPr>
          <w:szCs w:val="16"/>
          <w:lang w:val="es-ES"/>
        </w:rPr>
        <w:t>6.</w:t>
      </w:r>
    </w:p>
  </w:footnote>
  <w:footnote w:id="152">
    <w:p w14:paraId="5944037F" w14:textId="77777777" w:rsidR="00517A07" w:rsidRPr="005C41FF" w:rsidRDefault="00517A07" w:rsidP="002F30ED">
      <w:pPr>
        <w:pStyle w:val="Textonotapie"/>
        <w:rPr>
          <w:szCs w:val="16"/>
        </w:rPr>
      </w:pPr>
      <w:r w:rsidRPr="005C41FF">
        <w:rPr>
          <w:rStyle w:val="Refdenotaalpie"/>
          <w:sz w:val="16"/>
          <w:szCs w:val="16"/>
        </w:rPr>
        <w:footnoteRef/>
      </w:r>
      <w:r w:rsidRPr="005C41FF">
        <w:rPr>
          <w:szCs w:val="16"/>
        </w:rPr>
        <w:t xml:space="preserve"> </w:t>
      </w:r>
      <w:r w:rsidRPr="005C41FF">
        <w:rPr>
          <w:szCs w:val="16"/>
        </w:rPr>
        <w:tab/>
        <w:t>Programa de Acción de la Conferencia Mundial contra el Racismo, la Discriminación Racial, la Xenofobia y las Formas Conexas de Intolerancia, Durban, 2001, párr. 72.</w:t>
      </w:r>
    </w:p>
  </w:footnote>
  <w:footnote w:id="153">
    <w:p w14:paraId="2146FC46" w14:textId="42C93AE8" w:rsidR="00517A07" w:rsidRPr="005C41FF" w:rsidRDefault="00517A07" w:rsidP="002F30ED">
      <w:pPr>
        <w:pStyle w:val="Textonotapie"/>
        <w:rPr>
          <w:szCs w:val="16"/>
        </w:rPr>
      </w:pPr>
      <w:r w:rsidRPr="005C41FF">
        <w:rPr>
          <w:rStyle w:val="Refdenotaalpie"/>
          <w:sz w:val="16"/>
          <w:szCs w:val="16"/>
        </w:rPr>
        <w:footnoteRef/>
      </w:r>
      <w:r>
        <w:rPr>
          <w:szCs w:val="16"/>
        </w:rPr>
        <w:t xml:space="preserve"> </w:t>
      </w:r>
      <w:r>
        <w:rPr>
          <w:szCs w:val="16"/>
        </w:rPr>
        <w:tab/>
      </w:r>
      <w:r w:rsidRPr="00F508B7">
        <w:rPr>
          <w:szCs w:val="16"/>
        </w:rPr>
        <w:t>Comité para la Eliminación de la Discriminación Racial</w:t>
      </w:r>
      <w:r w:rsidRPr="005C41FF">
        <w:rPr>
          <w:i/>
          <w:szCs w:val="16"/>
        </w:rPr>
        <w:t>.</w:t>
      </w:r>
      <w:r w:rsidRPr="005C41FF">
        <w:rPr>
          <w:szCs w:val="16"/>
        </w:rPr>
        <w:t xml:space="preserve"> </w:t>
      </w:r>
      <w:r w:rsidRPr="00931949">
        <w:rPr>
          <w:i/>
          <w:szCs w:val="16"/>
        </w:rPr>
        <w:t>Recomendación general XXXI</w:t>
      </w:r>
      <w:r>
        <w:rPr>
          <w:i/>
          <w:szCs w:val="16"/>
        </w:rPr>
        <w:t xml:space="preserve"> sobre la prevención de la discriminación racial en la administración y el funcionamiento de la justicia penal</w:t>
      </w:r>
      <w:r w:rsidRPr="005C41FF">
        <w:rPr>
          <w:szCs w:val="16"/>
        </w:rPr>
        <w:t xml:space="preserve">, </w:t>
      </w:r>
      <w:r>
        <w:rPr>
          <w:szCs w:val="16"/>
        </w:rPr>
        <w:t xml:space="preserve">UN Doc. </w:t>
      </w:r>
      <w:r w:rsidRPr="005C41FF">
        <w:rPr>
          <w:szCs w:val="16"/>
        </w:rPr>
        <w:t xml:space="preserve">A/60/18, 2005, </w:t>
      </w:r>
      <w:proofErr w:type="spellStart"/>
      <w:r>
        <w:rPr>
          <w:szCs w:val="16"/>
        </w:rPr>
        <w:t>obs</w:t>
      </w:r>
      <w:proofErr w:type="spellEnd"/>
      <w:r>
        <w:rPr>
          <w:szCs w:val="16"/>
        </w:rPr>
        <w:t>. 20</w:t>
      </w:r>
      <w:r w:rsidRPr="005C41FF">
        <w:rPr>
          <w:szCs w:val="16"/>
        </w:rPr>
        <w:t>.</w:t>
      </w:r>
    </w:p>
  </w:footnote>
  <w:footnote w:id="154">
    <w:p w14:paraId="3B48DACD" w14:textId="7BB6CEDC" w:rsidR="00517A07" w:rsidRPr="005C41FF" w:rsidRDefault="00517A07" w:rsidP="002F30ED">
      <w:pPr>
        <w:pStyle w:val="Textonotapie"/>
        <w:rPr>
          <w:szCs w:val="16"/>
        </w:rPr>
      </w:pPr>
      <w:r w:rsidRPr="005C41FF">
        <w:rPr>
          <w:rStyle w:val="Refdenotaalpie"/>
          <w:sz w:val="16"/>
          <w:szCs w:val="16"/>
        </w:rPr>
        <w:footnoteRef/>
      </w:r>
      <w:r w:rsidRPr="005C41FF">
        <w:rPr>
          <w:szCs w:val="16"/>
        </w:rPr>
        <w:t xml:space="preserve"> </w:t>
      </w:r>
      <w:r w:rsidRPr="005C41FF">
        <w:rPr>
          <w:szCs w:val="16"/>
        </w:rPr>
        <w:tab/>
      </w:r>
      <w:r w:rsidRPr="00F508B7">
        <w:rPr>
          <w:szCs w:val="16"/>
        </w:rPr>
        <w:t>Informe del Grupo de Trabajo de Expertos sobre las Personas de Ascendencia Africana acerca de su sexto período de sesiones</w:t>
      </w:r>
      <w:r w:rsidRPr="005C41FF">
        <w:rPr>
          <w:szCs w:val="16"/>
        </w:rPr>
        <w:t xml:space="preserve">, </w:t>
      </w:r>
      <w:r>
        <w:rPr>
          <w:szCs w:val="16"/>
        </w:rPr>
        <w:t xml:space="preserve">UN Doc. </w:t>
      </w:r>
      <w:r w:rsidRPr="005C41FF">
        <w:rPr>
          <w:szCs w:val="16"/>
        </w:rPr>
        <w:t>A/HRC/4/</w:t>
      </w:r>
      <w:r>
        <w:rPr>
          <w:szCs w:val="16"/>
        </w:rPr>
        <w:t>39, 9 de marzo de 2007, párr. 56</w:t>
      </w:r>
      <w:r w:rsidRPr="005C41FF">
        <w:rPr>
          <w:szCs w:val="16"/>
        </w:rPr>
        <w:t xml:space="preserve"> y 58.</w:t>
      </w:r>
    </w:p>
  </w:footnote>
  <w:footnote w:id="155">
    <w:p w14:paraId="74FECE59" w14:textId="3EEAA23E" w:rsidR="00517A07" w:rsidRPr="005C41FF" w:rsidRDefault="00517A07" w:rsidP="002F30ED">
      <w:pPr>
        <w:pStyle w:val="Textonotapie"/>
        <w:rPr>
          <w:szCs w:val="16"/>
        </w:rPr>
      </w:pPr>
      <w:r w:rsidRPr="005C41FF">
        <w:rPr>
          <w:rStyle w:val="Refdenotaalpie"/>
          <w:sz w:val="16"/>
          <w:szCs w:val="16"/>
        </w:rPr>
        <w:footnoteRef/>
      </w:r>
      <w:r w:rsidRPr="005C41FF">
        <w:rPr>
          <w:szCs w:val="16"/>
        </w:rPr>
        <w:t xml:space="preserve"> </w:t>
      </w:r>
      <w:r w:rsidRPr="005C41FF">
        <w:rPr>
          <w:szCs w:val="16"/>
        </w:rPr>
        <w:tab/>
      </w:r>
      <w:r w:rsidRPr="00F508B7">
        <w:rPr>
          <w:szCs w:val="16"/>
          <w:lang w:val="es-ES"/>
        </w:rPr>
        <w:t>Informe del Relator Especial sobre las formas contemporáneas de racismo, discriminación racial, xenofobia y formas conexas de Intolerancia</w:t>
      </w:r>
      <w:r>
        <w:rPr>
          <w:szCs w:val="16"/>
          <w:lang w:val="es-ES"/>
        </w:rPr>
        <w:t xml:space="preserve">, Sr. </w:t>
      </w:r>
      <w:proofErr w:type="spellStart"/>
      <w:r>
        <w:rPr>
          <w:szCs w:val="16"/>
          <w:lang w:val="es-ES"/>
        </w:rPr>
        <w:t>Mutuma</w:t>
      </w:r>
      <w:proofErr w:type="spellEnd"/>
      <w:r>
        <w:rPr>
          <w:szCs w:val="16"/>
          <w:lang w:val="es-ES"/>
        </w:rPr>
        <w:t xml:space="preserve"> </w:t>
      </w:r>
      <w:proofErr w:type="spellStart"/>
      <w:r>
        <w:rPr>
          <w:szCs w:val="16"/>
          <w:lang w:val="es-ES"/>
        </w:rPr>
        <w:t>Ruteere</w:t>
      </w:r>
      <w:proofErr w:type="spellEnd"/>
      <w:r>
        <w:rPr>
          <w:szCs w:val="16"/>
          <w:lang w:val="es-ES"/>
        </w:rPr>
        <w:t xml:space="preserve">, </w:t>
      </w:r>
      <w:r>
        <w:rPr>
          <w:i/>
          <w:szCs w:val="16"/>
          <w:lang w:val="es-ES"/>
        </w:rPr>
        <w:t>supra</w:t>
      </w:r>
      <w:r w:rsidRPr="005C41FF">
        <w:rPr>
          <w:szCs w:val="16"/>
        </w:rPr>
        <w:t xml:space="preserve">, </w:t>
      </w:r>
      <w:r>
        <w:rPr>
          <w:szCs w:val="16"/>
        </w:rPr>
        <w:t>párr. 16.</w:t>
      </w:r>
    </w:p>
  </w:footnote>
  <w:footnote w:id="156">
    <w:p w14:paraId="6E3F3167" w14:textId="2B9CE141" w:rsidR="00517A07" w:rsidRPr="005C41FF" w:rsidRDefault="00517A07" w:rsidP="002F30ED">
      <w:pPr>
        <w:pStyle w:val="Textonotapie"/>
        <w:tabs>
          <w:tab w:val="left" w:pos="709"/>
        </w:tabs>
        <w:rPr>
          <w:szCs w:val="16"/>
        </w:rPr>
      </w:pPr>
      <w:r w:rsidRPr="005C41FF">
        <w:rPr>
          <w:rStyle w:val="Refdenotaalpie"/>
          <w:sz w:val="16"/>
          <w:szCs w:val="16"/>
        </w:rPr>
        <w:footnoteRef/>
      </w:r>
      <w:r w:rsidRPr="005C41FF">
        <w:rPr>
          <w:szCs w:val="16"/>
        </w:rPr>
        <w:t xml:space="preserve"> </w:t>
      </w:r>
      <w:r w:rsidRPr="005C41FF">
        <w:rPr>
          <w:szCs w:val="16"/>
        </w:rPr>
        <w:tab/>
      </w:r>
      <w:r w:rsidRPr="00931949">
        <w:rPr>
          <w:szCs w:val="16"/>
        </w:rPr>
        <w:t>Informe del Grupo de Trabajo sobre la Detención Arbitraria</w:t>
      </w:r>
      <w:r>
        <w:rPr>
          <w:szCs w:val="16"/>
        </w:rPr>
        <w:t>, UN Doc. A/HRC/36/37,</w:t>
      </w:r>
      <w:r w:rsidRPr="005C41FF">
        <w:rPr>
          <w:szCs w:val="16"/>
        </w:rPr>
        <w:t xml:space="preserve"> 19 de julio de 2017, párr. 48.</w:t>
      </w:r>
    </w:p>
  </w:footnote>
  <w:footnote w:id="157">
    <w:p w14:paraId="13A3D5F0" w14:textId="0BEDB6DF" w:rsidR="00517A07" w:rsidRPr="005C41FF" w:rsidRDefault="00517A07" w:rsidP="00B81EE6">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iCs/>
          <w:szCs w:val="16"/>
          <w:lang w:val="es-ES"/>
        </w:rPr>
        <w:t>Cfr. Caso de personas dominicanas y haitianas expulsadas Vs. República Dominicana. Excepciones Preliminares, Fondo, Reparaciones y Costas</w:t>
      </w:r>
      <w:r w:rsidRPr="005C41FF">
        <w:rPr>
          <w:szCs w:val="16"/>
          <w:lang w:val="es-ES"/>
        </w:rPr>
        <w:t>. Sentencia de 28 de agosto de 2014. Serie C No. 282, párr. 368</w:t>
      </w:r>
      <w:r>
        <w:rPr>
          <w:szCs w:val="16"/>
          <w:lang w:val="es-ES"/>
        </w:rPr>
        <w:t>,</w:t>
      </w:r>
      <w:r w:rsidRPr="005C41FF">
        <w:rPr>
          <w:szCs w:val="16"/>
          <w:lang w:val="es-ES"/>
        </w:rPr>
        <w:t xml:space="preserve"> y </w:t>
      </w:r>
      <w:r w:rsidRPr="005C41FF">
        <w:rPr>
          <w:i/>
          <w:szCs w:val="16"/>
          <w:lang w:val="es-ES"/>
        </w:rPr>
        <w:t xml:space="preserve">Caso </w:t>
      </w:r>
      <w:r w:rsidRPr="005C41FF">
        <w:rPr>
          <w:i/>
          <w:iCs/>
          <w:szCs w:val="16"/>
          <w:lang w:val="es-ES"/>
        </w:rPr>
        <w:t>Azul Rojas Marín y otra Vs. Perú, supra</w:t>
      </w:r>
      <w:r w:rsidRPr="005C41FF">
        <w:rPr>
          <w:iCs/>
          <w:szCs w:val="16"/>
          <w:lang w:val="es-ES"/>
        </w:rPr>
        <w:t>, párr. 129</w:t>
      </w:r>
    </w:p>
  </w:footnote>
  <w:footnote w:id="158">
    <w:p w14:paraId="65B29A59" w14:textId="6B6E3959"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Cfr.</w:t>
      </w:r>
      <w:r w:rsidRPr="005C41FF">
        <w:rPr>
          <w:szCs w:val="16"/>
          <w:lang w:val="es-ES"/>
        </w:rPr>
        <w:t xml:space="preserve"> </w:t>
      </w:r>
      <w:r w:rsidRPr="005C41FF">
        <w:rPr>
          <w:i/>
          <w:szCs w:val="16"/>
          <w:lang w:val="es-ES"/>
        </w:rPr>
        <w:t>Caso Velásquez Rodríguez Vs. Honduras. Reparaciones y Costas.</w:t>
      </w:r>
      <w:r w:rsidRPr="005C41FF">
        <w:rPr>
          <w:szCs w:val="16"/>
          <w:lang w:val="es-ES"/>
        </w:rPr>
        <w:t xml:space="preserve"> Sentencia de 21 de julio de 1989. Serie C No. 7, </w:t>
      </w:r>
      <w:proofErr w:type="spellStart"/>
      <w:r w:rsidRPr="005C41FF">
        <w:rPr>
          <w:szCs w:val="16"/>
          <w:lang w:val="es-ES"/>
        </w:rPr>
        <w:t>párrs</w:t>
      </w:r>
      <w:proofErr w:type="spellEnd"/>
      <w:r w:rsidRPr="005C41FF">
        <w:rPr>
          <w:szCs w:val="16"/>
          <w:lang w:val="es-ES"/>
        </w:rPr>
        <w:t xml:space="preserve">. 24 y 25, y </w:t>
      </w:r>
      <w:r w:rsidRPr="005C41FF">
        <w:rPr>
          <w:i/>
          <w:szCs w:val="16"/>
          <w:lang w:val="es-ES"/>
        </w:rPr>
        <w:t>Caso Valle Ambrosio y otro Vs. Argentina, supra</w:t>
      </w:r>
      <w:r w:rsidRPr="005C41FF">
        <w:rPr>
          <w:szCs w:val="16"/>
          <w:lang w:val="es-ES"/>
        </w:rPr>
        <w:t>, párr. 55.</w:t>
      </w:r>
    </w:p>
  </w:footnote>
  <w:footnote w:id="159">
    <w:p w14:paraId="0FD838BA" w14:textId="0B527D92"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Cfr.</w:t>
      </w:r>
      <w:r w:rsidRPr="005C41FF">
        <w:rPr>
          <w:szCs w:val="16"/>
          <w:lang w:val="es-ES"/>
        </w:rPr>
        <w:t xml:space="preserve"> </w:t>
      </w:r>
      <w:r w:rsidRPr="005C41FF">
        <w:rPr>
          <w:i/>
          <w:szCs w:val="16"/>
          <w:lang w:val="es-ES"/>
        </w:rPr>
        <w:t>Caso Ticona Estrada y otros Vs. Bolivia. Fondo, Reparaciones y Costas.</w:t>
      </w:r>
      <w:r w:rsidRPr="005C41FF">
        <w:rPr>
          <w:szCs w:val="16"/>
          <w:lang w:val="es-ES"/>
        </w:rPr>
        <w:t xml:space="preserve"> Sentencia de 27 de noviembre de 2008. Serie C No. 191, párr. 110, y </w:t>
      </w:r>
      <w:r w:rsidRPr="005C41FF">
        <w:rPr>
          <w:i/>
          <w:szCs w:val="16"/>
          <w:lang w:val="es-ES"/>
        </w:rPr>
        <w:t>Caso Valle Ambrosio y otro Vs. Argentina, supra</w:t>
      </w:r>
      <w:r w:rsidRPr="005C41FF">
        <w:rPr>
          <w:szCs w:val="16"/>
          <w:lang w:val="es-ES"/>
        </w:rPr>
        <w:t xml:space="preserve">, párr. 57. </w:t>
      </w:r>
    </w:p>
  </w:footnote>
  <w:footnote w:id="160">
    <w:p w14:paraId="2648C421" w14:textId="7A871BA8"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Caso del Caracazo Vs. Venezuela. Reparaciones y Costas. </w:t>
      </w:r>
      <w:r w:rsidRPr="005C41FF">
        <w:rPr>
          <w:szCs w:val="16"/>
          <w:lang w:val="es-ES"/>
        </w:rPr>
        <w:t>Sentencia de 29 de agosto de 2002. Serie C No. 95, párr</w:t>
      </w:r>
      <w:r>
        <w:rPr>
          <w:szCs w:val="16"/>
          <w:lang w:val="es-ES"/>
        </w:rPr>
        <w:t>. 118;</w:t>
      </w:r>
      <w:r w:rsidRPr="005C41FF">
        <w:rPr>
          <w:szCs w:val="16"/>
          <w:lang w:val="es-ES"/>
        </w:rPr>
        <w:t xml:space="preserve"> </w:t>
      </w:r>
      <w:r w:rsidRPr="005C41FF">
        <w:rPr>
          <w:i/>
          <w:szCs w:val="16"/>
          <w:lang w:val="es-ES"/>
        </w:rPr>
        <w:t>Caso Torres Millacura y otros vs. Argentina, supra</w:t>
      </w:r>
      <w:r w:rsidRPr="005C41FF">
        <w:rPr>
          <w:szCs w:val="16"/>
          <w:lang w:val="es-ES"/>
        </w:rPr>
        <w:t>, párr. 165</w:t>
      </w:r>
      <w:r>
        <w:rPr>
          <w:szCs w:val="16"/>
          <w:lang w:val="es-ES"/>
        </w:rPr>
        <w:t>,</w:t>
      </w:r>
      <w:r w:rsidRPr="005C41FF">
        <w:rPr>
          <w:szCs w:val="16"/>
          <w:lang w:val="es-ES"/>
        </w:rPr>
        <w:t xml:space="preserve"> y </w:t>
      </w:r>
      <w:r w:rsidRPr="005C41FF">
        <w:rPr>
          <w:i/>
          <w:szCs w:val="16"/>
          <w:lang w:val="es-ES"/>
        </w:rPr>
        <w:t xml:space="preserve">Caso Montesinos Mejía Vs. Ecuador. Excepciones Preliminares, Fondo, Reparaciones y Costas. </w:t>
      </w:r>
      <w:r w:rsidRPr="005C41FF">
        <w:rPr>
          <w:szCs w:val="16"/>
          <w:lang w:val="es-ES"/>
        </w:rPr>
        <w:t>Sentencia de 27 de enero de 2020. Serie C No. 398, párr. 230.</w:t>
      </w:r>
    </w:p>
  </w:footnote>
  <w:footnote w:id="161">
    <w:p w14:paraId="5AB78BCD" w14:textId="0AB3E480"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w:t>
      </w:r>
      <w:r w:rsidRPr="005C41FF">
        <w:rPr>
          <w:szCs w:val="16"/>
          <w:lang w:val="es-ES"/>
        </w:rPr>
        <w:t xml:space="preserve">Artículo 82 del Código Procesal Penal. Texto disponible en el siguiente enlace : </w:t>
      </w:r>
      <w:hyperlink r:id="rId6" w:history="1">
        <w:r w:rsidRPr="005C41FF">
          <w:rPr>
            <w:rStyle w:val="Hipervnculo"/>
            <w:rFonts w:eastAsiaTheme="minorHAnsi" w:cs="Arial"/>
            <w:szCs w:val="16"/>
            <w:lang w:val="es-ES"/>
          </w:rPr>
          <w:t>http://servicios.infoleg.gob.ar/infolegInternet/anexos/275000-279999/276819/norma.htm</w:t>
        </w:r>
      </w:hyperlink>
      <w:r w:rsidRPr="005C41FF">
        <w:rPr>
          <w:rFonts w:eastAsiaTheme="minorHAnsi" w:cs="Arial"/>
          <w:color w:val="0000FF"/>
          <w:szCs w:val="16"/>
          <w:lang w:val="es-ES"/>
        </w:rPr>
        <w:t xml:space="preserve"> </w:t>
      </w:r>
    </w:p>
  </w:footnote>
  <w:footnote w:id="162">
    <w:p w14:paraId="7504FCBA" w14:textId="48EDE442" w:rsidR="00517A07" w:rsidRPr="005C41FF" w:rsidRDefault="00517A07" w:rsidP="006645B4">
      <w:pPr>
        <w:pStyle w:val="Textonotapie"/>
        <w:rPr>
          <w:b/>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Cfr</w:t>
      </w:r>
      <w:r w:rsidRPr="005C41FF">
        <w:rPr>
          <w:szCs w:val="16"/>
          <w:lang w:val="es-ES"/>
        </w:rPr>
        <w:t xml:space="preserve">. </w:t>
      </w:r>
      <w:r w:rsidRPr="005C41FF">
        <w:rPr>
          <w:i/>
          <w:szCs w:val="16"/>
          <w:lang w:val="es-ES"/>
        </w:rPr>
        <w:t>Caso Cantoral Benavides Vs. Perú. Reparaciones y Costas</w:t>
      </w:r>
      <w:r w:rsidRPr="005C41FF">
        <w:rPr>
          <w:szCs w:val="16"/>
          <w:lang w:val="es-ES"/>
        </w:rPr>
        <w:t>.</w:t>
      </w:r>
      <w:r w:rsidRPr="005C41FF">
        <w:rPr>
          <w:b/>
          <w:szCs w:val="16"/>
          <w:lang w:val="es-ES"/>
        </w:rPr>
        <w:t xml:space="preserve"> </w:t>
      </w:r>
      <w:r w:rsidRPr="005C41FF">
        <w:rPr>
          <w:rStyle w:val="Textoennegrita"/>
          <w:b w:val="0"/>
          <w:color w:val="000000"/>
          <w:szCs w:val="16"/>
          <w:shd w:val="clear" w:color="auto" w:fill="FFFFFF"/>
          <w:lang w:val="es-ES"/>
        </w:rPr>
        <w:t>Sentencia de 3 de diciembre de 2001. Serie C No. 88</w:t>
      </w:r>
      <w:r w:rsidRPr="005C41FF">
        <w:rPr>
          <w:szCs w:val="16"/>
          <w:lang w:val="es-ES"/>
        </w:rPr>
        <w:t>, párr. 79, y</w:t>
      </w:r>
      <w:r w:rsidRPr="005C41FF">
        <w:rPr>
          <w:b/>
          <w:szCs w:val="16"/>
          <w:lang w:val="es-ES"/>
        </w:rPr>
        <w:t xml:space="preserve"> </w:t>
      </w:r>
      <w:r w:rsidRPr="005C41FF">
        <w:rPr>
          <w:i/>
          <w:szCs w:val="16"/>
          <w:lang w:val="es-ES"/>
        </w:rPr>
        <w:t>Caso Valle Ambrosio y otro Vs. Argentina, supra</w:t>
      </w:r>
      <w:r w:rsidRPr="005C41FF">
        <w:rPr>
          <w:szCs w:val="16"/>
          <w:lang w:val="es-ES"/>
        </w:rPr>
        <w:t>, párr. 63</w:t>
      </w:r>
      <w:r w:rsidRPr="005C41FF">
        <w:rPr>
          <w:rStyle w:val="Textoennegrita"/>
          <w:b w:val="0"/>
          <w:color w:val="000000"/>
          <w:szCs w:val="16"/>
          <w:shd w:val="clear" w:color="auto" w:fill="FFFFFF"/>
          <w:lang w:val="es-ES"/>
        </w:rPr>
        <w:t>.</w:t>
      </w:r>
    </w:p>
  </w:footnote>
  <w:footnote w:id="163">
    <w:p w14:paraId="5AE53E26" w14:textId="6B903DD3"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Cfr. Caso López Soto y otros. Vs. Venezuela. Fondo</w:t>
      </w:r>
      <w:r>
        <w:rPr>
          <w:i/>
          <w:szCs w:val="16"/>
          <w:lang w:val="es-ES"/>
        </w:rPr>
        <w:t>, Reparaciones y Costas.</w:t>
      </w:r>
      <w:r w:rsidRPr="005C41FF">
        <w:rPr>
          <w:i/>
          <w:szCs w:val="16"/>
          <w:lang w:val="es-ES"/>
        </w:rPr>
        <w:t xml:space="preserve"> </w:t>
      </w:r>
      <w:r w:rsidRPr="005C41FF">
        <w:rPr>
          <w:szCs w:val="16"/>
          <w:lang w:val="es-ES"/>
        </w:rPr>
        <w:t>Sentencia de 26 de septiembre de 2018. Serie C No. 362,</w:t>
      </w:r>
      <w:r w:rsidRPr="005C41FF">
        <w:rPr>
          <w:i/>
          <w:szCs w:val="16"/>
          <w:lang w:val="es-ES"/>
        </w:rPr>
        <w:t xml:space="preserve"> </w:t>
      </w:r>
      <w:r w:rsidRPr="005C41FF">
        <w:rPr>
          <w:szCs w:val="16"/>
          <w:lang w:val="es-ES"/>
        </w:rPr>
        <w:t>párr. 349</w:t>
      </w:r>
      <w:r>
        <w:rPr>
          <w:szCs w:val="16"/>
          <w:lang w:val="es-ES"/>
        </w:rPr>
        <w:t>,</w:t>
      </w:r>
      <w:r w:rsidRPr="005C41FF">
        <w:rPr>
          <w:szCs w:val="16"/>
          <w:lang w:val="es-ES"/>
        </w:rPr>
        <w:t xml:space="preserve"> y </w:t>
      </w:r>
      <w:r w:rsidRPr="005C41FF">
        <w:rPr>
          <w:i/>
          <w:szCs w:val="16"/>
          <w:lang w:val="es-ES"/>
        </w:rPr>
        <w:t xml:space="preserve">Caso Azul Rojas Marín y otra Vs. Perú, supra, </w:t>
      </w:r>
      <w:r w:rsidRPr="005C41FF">
        <w:rPr>
          <w:szCs w:val="16"/>
          <w:lang w:val="es-ES"/>
        </w:rPr>
        <w:t>párr. 252.</w:t>
      </w:r>
    </w:p>
  </w:footnote>
  <w:footnote w:id="164">
    <w:p w14:paraId="073BD5D9" w14:textId="36FE7FC7" w:rsidR="00517A07" w:rsidRPr="005C41FF" w:rsidRDefault="00517A07" w:rsidP="009E0693">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Ley </w:t>
      </w:r>
      <w:r>
        <w:rPr>
          <w:szCs w:val="16"/>
          <w:lang w:val="es-ES"/>
        </w:rPr>
        <w:t xml:space="preserve">No. </w:t>
      </w:r>
      <w:r w:rsidRPr="005C41FF">
        <w:rPr>
          <w:szCs w:val="16"/>
          <w:lang w:val="es-ES"/>
        </w:rPr>
        <w:t xml:space="preserve">10 del 9 de marzo de 1998. </w:t>
      </w:r>
    </w:p>
  </w:footnote>
  <w:footnote w:id="165">
    <w:p w14:paraId="1D879530" w14:textId="77777777" w:rsidR="00517A07" w:rsidRPr="005C41FF" w:rsidRDefault="00517A07" w:rsidP="009E0693">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t xml:space="preserve">Ley </w:t>
      </w:r>
      <w:proofErr w:type="spellStart"/>
      <w:r w:rsidRPr="005C41FF">
        <w:rPr>
          <w:szCs w:val="16"/>
          <w:lang w:val="es-ES"/>
        </w:rPr>
        <w:t>N°</w:t>
      </w:r>
      <w:proofErr w:type="spellEnd"/>
      <w:r w:rsidRPr="005C41FF">
        <w:rPr>
          <w:szCs w:val="16"/>
          <w:lang w:val="es-ES"/>
        </w:rPr>
        <w:t xml:space="preserve"> 1.472 del 23 de septiembre de 2004. </w:t>
      </w:r>
    </w:p>
  </w:footnote>
  <w:footnote w:id="166">
    <w:p w14:paraId="71CE8610" w14:textId="66A218CC" w:rsidR="00517A07" w:rsidRPr="00F82F57" w:rsidRDefault="00517A07">
      <w:pPr>
        <w:pStyle w:val="Textonotapie"/>
      </w:pPr>
      <w:r w:rsidRPr="00A16628">
        <w:rPr>
          <w:rStyle w:val="Refdenotaalpie"/>
          <w:sz w:val="16"/>
          <w:szCs w:val="16"/>
        </w:rPr>
        <w:footnoteRef/>
      </w:r>
      <w:r w:rsidRPr="00A16628">
        <w:rPr>
          <w:szCs w:val="16"/>
        </w:rPr>
        <w:t xml:space="preserve"> </w:t>
      </w:r>
      <w:r>
        <w:tab/>
      </w:r>
      <w:r>
        <w:rPr>
          <w:i/>
        </w:rPr>
        <w:t xml:space="preserve">Cfr. </w:t>
      </w:r>
      <w:r>
        <w:t>Código Procesal Penal de la Ciudad Autónoma de Buenos Aires, Ley No. 2303 del 30 de abril de 2007 (expediente de prueba, folio 1581).</w:t>
      </w:r>
    </w:p>
  </w:footnote>
  <w:footnote w:id="167">
    <w:p w14:paraId="5B605E82" w14:textId="66FB4C9F"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Cfr</w:t>
      </w:r>
      <w:r w:rsidRPr="005C41FF">
        <w:rPr>
          <w:szCs w:val="16"/>
          <w:lang w:val="es-ES"/>
        </w:rPr>
        <w:t xml:space="preserve">. </w:t>
      </w:r>
      <w:r w:rsidRPr="005C41FF">
        <w:rPr>
          <w:i/>
          <w:szCs w:val="16"/>
          <w:lang w:val="es-ES"/>
        </w:rPr>
        <w:t xml:space="preserve">Caso Bámaca Velásquez Vs. Guatemala. Reparaciones y Costas. </w:t>
      </w:r>
      <w:r w:rsidRPr="005C41FF">
        <w:rPr>
          <w:szCs w:val="16"/>
          <w:lang w:val="es-ES"/>
        </w:rPr>
        <w:t>Sentencia de 22 de febrero de 2002. Serie C No. 91, párr. 43</w:t>
      </w:r>
      <w:r>
        <w:rPr>
          <w:szCs w:val="16"/>
          <w:lang w:val="es-ES"/>
        </w:rPr>
        <w:t>,</w:t>
      </w:r>
      <w:r w:rsidRPr="005C41FF">
        <w:rPr>
          <w:szCs w:val="16"/>
          <w:lang w:val="es-ES"/>
        </w:rPr>
        <w:t xml:space="preserve"> y </w:t>
      </w:r>
      <w:r w:rsidRPr="005C41FF">
        <w:rPr>
          <w:i/>
          <w:szCs w:val="16"/>
          <w:lang w:val="es-ES"/>
        </w:rPr>
        <w:t>Caso Petro Urrego Vs. Colombia. Excepciones Preliminares, Fondo, Reparaciones y Costas.</w:t>
      </w:r>
      <w:r w:rsidRPr="005C41FF">
        <w:rPr>
          <w:szCs w:val="16"/>
          <w:lang w:val="es-ES"/>
        </w:rPr>
        <w:t xml:space="preserve"> Sentencia de 8 de julio de 2020. Serie C No. 406, párr. 160.</w:t>
      </w:r>
    </w:p>
  </w:footnote>
  <w:footnote w:id="168">
    <w:p w14:paraId="1B1693A5" w14:textId="4255F120"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Cfr</w:t>
      </w:r>
      <w:r w:rsidRPr="005C41FF">
        <w:rPr>
          <w:szCs w:val="16"/>
          <w:lang w:val="es-ES"/>
        </w:rPr>
        <w:t xml:space="preserve">. </w:t>
      </w:r>
      <w:r w:rsidRPr="005C41FF">
        <w:rPr>
          <w:i/>
          <w:szCs w:val="16"/>
          <w:lang w:val="es-ES"/>
        </w:rPr>
        <w:t>Caso de los “Niños de la Calle” (Villagrán Morales y otros) Vs. Guatemala. Reparaciones y Costas</w:t>
      </w:r>
      <w:r w:rsidRPr="005C41FF">
        <w:rPr>
          <w:szCs w:val="16"/>
          <w:lang w:val="es-ES"/>
        </w:rPr>
        <w:t xml:space="preserve">. Sentencia de 26 de mayo de 2001. Serie C No. 77, párr. 84, y </w:t>
      </w:r>
      <w:r w:rsidRPr="005C41FF">
        <w:rPr>
          <w:i/>
          <w:szCs w:val="16"/>
          <w:lang w:val="es-ES"/>
        </w:rPr>
        <w:t>Caso Valle Ambrosio y otro y otra Vs. Argentina, supra</w:t>
      </w:r>
      <w:r w:rsidRPr="005C41FF">
        <w:rPr>
          <w:szCs w:val="16"/>
          <w:lang w:val="es-ES"/>
        </w:rPr>
        <w:t>, párr. 77.</w:t>
      </w:r>
    </w:p>
  </w:footnote>
  <w:footnote w:id="169">
    <w:p w14:paraId="4D01BFEC" w14:textId="6E289753" w:rsidR="00517A07" w:rsidRPr="00EE258B" w:rsidRDefault="00517A07">
      <w:pPr>
        <w:pStyle w:val="Textonotapie"/>
        <w:rPr>
          <w:szCs w:val="16"/>
        </w:rPr>
      </w:pPr>
      <w:r w:rsidRPr="00EE258B">
        <w:rPr>
          <w:rStyle w:val="Refdenotaalpie"/>
          <w:sz w:val="16"/>
          <w:szCs w:val="16"/>
        </w:rPr>
        <w:footnoteRef/>
      </w:r>
      <w:r w:rsidRPr="00EE258B">
        <w:rPr>
          <w:szCs w:val="16"/>
        </w:rPr>
        <w:t xml:space="preserve"> </w:t>
      </w:r>
      <w:r w:rsidRPr="00EE258B">
        <w:rPr>
          <w:szCs w:val="16"/>
        </w:rPr>
        <w:tab/>
      </w:r>
      <w:r>
        <w:rPr>
          <w:szCs w:val="16"/>
        </w:rPr>
        <w:t>D</w:t>
      </w:r>
      <w:proofErr w:type="spellStart"/>
      <w:r w:rsidRPr="005C41FF">
        <w:rPr>
          <w:szCs w:val="16"/>
          <w:lang w:val="es-ES"/>
        </w:rPr>
        <w:t>eclaración</w:t>
      </w:r>
      <w:proofErr w:type="spellEnd"/>
      <w:r w:rsidRPr="005C41FF">
        <w:rPr>
          <w:szCs w:val="16"/>
          <w:lang w:val="es-ES"/>
        </w:rPr>
        <w:t xml:space="preserve"> </w:t>
      </w:r>
      <w:r>
        <w:rPr>
          <w:szCs w:val="16"/>
          <w:lang w:val="es-ES"/>
        </w:rPr>
        <w:t>rendida ante fedatario público por</w:t>
      </w:r>
      <w:r w:rsidRPr="005C41FF">
        <w:rPr>
          <w:szCs w:val="16"/>
          <w:lang w:val="es-ES"/>
        </w:rPr>
        <w:t xml:space="preserve"> Blanca Rosa Martínez</w:t>
      </w:r>
      <w:r>
        <w:rPr>
          <w:szCs w:val="16"/>
          <w:lang w:val="es-ES"/>
        </w:rPr>
        <w:t xml:space="preserve"> el 28 de febrero de 2020</w:t>
      </w:r>
      <w:r w:rsidRPr="005C41FF">
        <w:rPr>
          <w:szCs w:val="16"/>
          <w:lang w:val="es-ES"/>
        </w:rPr>
        <w:t xml:space="preserve"> (</w:t>
      </w:r>
      <w:r>
        <w:rPr>
          <w:szCs w:val="16"/>
          <w:lang w:val="es-ES"/>
        </w:rPr>
        <w:t xml:space="preserve">expediente de prueba, </w:t>
      </w:r>
      <w:r w:rsidRPr="005C41FF">
        <w:rPr>
          <w:szCs w:val="16"/>
          <w:lang w:val="es-ES"/>
        </w:rPr>
        <w:t>fol</w:t>
      </w:r>
      <w:r>
        <w:rPr>
          <w:szCs w:val="16"/>
          <w:lang w:val="es-ES"/>
        </w:rPr>
        <w:t>io 1459</w:t>
      </w:r>
      <w:r w:rsidRPr="005C41FF">
        <w:rPr>
          <w:szCs w:val="16"/>
          <w:lang w:val="es-ES"/>
        </w:rPr>
        <w:t>)</w:t>
      </w:r>
    </w:p>
  </w:footnote>
  <w:footnote w:id="170">
    <w:p w14:paraId="00C38F07" w14:textId="206493B6" w:rsidR="00517A07" w:rsidRPr="00D870C2" w:rsidRDefault="00517A07">
      <w:pPr>
        <w:pStyle w:val="Textonotapie"/>
        <w:rPr>
          <w:szCs w:val="16"/>
        </w:rPr>
      </w:pPr>
      <w:r w:rsidRPr="00D870C2">
        <w:rPr>
          <w:rStyle w:val="Refdenotaalpie"/>
          <w:sz w:val="16"/>
          <w:szCs w:val="16"/>
        </w:rPr>
        <w:footnoteRef/>
      </w:r>
      <w:r w:rsidRPr="00D870C2">
        <w:rPr>
          <w:szCs w:val="16"/>
        </w:rPr>
        <w:t xml:space="preserve"> </w:t>
      </w:r>
      <w:r>
        <w:rPr>
          <w:szCs w:val="16"/>
        </w:rPr>
        <w:tab/>
        <w:t>Peritaje rendido ante fedatario público por Víctor Manuel Rodríguez González el 28 de febrero de 2020(expediente de prueba, folio 1472)</w:t>
      </w:r>
    </w:p>
  </w:footnote>
  <w:footnote w:id="171">
    <w:p w14:paraId="4C2AE26E" w14:textId="6537CF3B" w:rsidR="00517A07" w:rsidRPr="005C41FF"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Cfr.</w:t>
      </w:r>
      <w:r w:rsidRPr="005C41FF">
        <w:rPr>
          <w:szCs w:val="16"/>
          <w:lang w:val="es-ES"/>
        </w:rPr>
        <w:t xml:space="preserve"> </w:t>
      </w:r>
      <w:r w:rsidRPr="005C41FF">
        <w:rPr>
          <w:i/>
          <w:szCs w:val="16"/>
          <w:lang w:val="es-ES"/>
        </w:rPr>
        <w:t>Caso Garrido y Baigorria Vs. Argentina. Reparaciones y Costas.</w:t>
      </w:r>
      <w:r w:rsidRPr="005C41FF">
        <w:rPr>
          <w:szCs w:val="16"/>
          <w:lang w:val="es-ES"/>
        </w:rPr>
        <w:t xml:space="preserve"> Sentencia de 27 de agosto de 1998. Serie C No. 39, </w:t>
      </w:r>
      <w:proofErr w:type="spellStart"/>
      <w:r w:rsidRPr="005C41FF">
        <w:rPr>
          <w:szCs w:val="16"/>
          <w:lang w:val="es-ES"/>
        </w:rPr>
        <w:t>párrs</w:t>
      </w:r>
      <w:proofErr w:type="spellEnd"/>
      <w:r w:rsidRPr="005C41FF">
        <w:rPr>
          <w:szCs w:val="16"/>
          <w:lang w:val="es-ES"/>
        </w:rPr>
        <w:t xml:space="preserve">. 79 y 82, y </w:t>
      </w:r>
      <w:r w:rsidRPr="00873F3C">
        <w:rPr>
          <w:rStyle w:val="Textoennegrita"/>
          <w:b w:val="0"/>
          <w:i/>
          <w:color w:val="000000"/>
          <w:szCs w:val="16"/>
          <w:shd w:val="clear" w:color="auto" w:fill="FFFFFF"/>
          <w:lang w:val="es-ES"/>
        </w:rPr>
        <w:t xml:space="preserve">Caso Petro Urrego Vs. Colombia, supra, </w:t>
      </w:r>
      <w:r w:rsidRPr="002202ED">
        <w:rPr>
          <w:rStyle w:val="Textoennegrita"/>
          <w:b w:val="0"/>
          <w:color w:val="000000"/>
          <w:szCs w:val="16"/>
          <w:shd w:val="clear" w:color="auto" w:fill="FFFFFF"/>
          <w:lang w:val="es-ES"/>
        </w:rPr>
        <w:t>párr. 164</w:t>
      </w:r>
      <w:r w:rsidRPr="00873F3C">
        <w:rPr>
          <w:rStyle w:val="Textoennegrita"/>
          <w:b w:val="0"/>
          <w:i/>
          <w:color w:val="000000"/>
          <w:szCs w:val="16"/>
          <w:shd w:val="clear" w:color="auto" w:fill="FFFFFF"/>
          <w:lang w:val="es-ES"/>
        </w:rPr>
        <w:t>.</w:t>
      </w:r>
    </w:p>
  </w:footnote>
  <w:footnote w:id="172">
    <w:p w14:paraId="243D665C" w14:textId="09D6DCA4" w:rsidR="00517A07" w:rsidRPr="00601BA1" w:rsidRDefault="00517A07" w:rsidP="006645B4">
      <w:pPr>
        <w:pStyle w:val="Textonotapie"/>
        <w:rPr>
          <w:szCs w:val="16"/>
          <w:lang w:val="es-ES"/>
        </w:rPr>
      </w:pPr>
      <w:r w:rsidRPr="005C41FF">
        <w:rPr>
          <w:rStyle w:val="Refdenotaalpie"/>
          <w:sz w:val="16"/>
          <w:szCs w:val="16"/>
          <w:lang w:val="es-ES"/>
        </w:rPr>
        <w:footnoteRef/>
      </w:r>
      <w:r w:rsidRPr="005C41FF">
        <w:rPr>
          <w:szCs w:val="16"/>
          <w:lang w:val="es-ES"/>
        </w:rPr>
        <w:t xml:space="preserve"> </w:t>
      </w:r>
      <w:r w:rsidRPr="005C41FF">
        <w:rPr>
          <w:szCs w:val="16"/>
          <w:lang w:val="es-ES"/>
        </w:rPr>
        <w:tab/>
      </w:r>
      <w:r w:rsidRPr="005C41FF">
        <w:rPr>
          <w:i/>
          <w:szCs w:val="16"/>
          <w:lang w:val="es-ES"/>
        </w:rPr>
        <w:t xml:space="preserve">Cfr. Caso Comunidad Indígena </w:t>
      </w:r>
      <w:proofErr w:type="spellStart"/>
      <w:r w:rsidRPr="005C41FF">
        <w:rPr>
          <w:i/>
          <w:szCs w:val="16"/>
          <w:lang w:val="es-ES"/>
        </w:rPr>
        <w:t>Xákmok</w:t>
      </w:r>
      <w:proofErr w:type="spellEnd"/>
      <w:r w:rsidRPr="005C41FF">
        <w:rPr>
          <w:i/>
          <w:szCs w:val="16"/>
          <w:lang w:val="es-ES"/>
        </w:rPr>
        <w:t xml:space="preserve"> </w:t>
      </w:r>
      <w:proofErr w:type="spellStart"/>
      <w:r w:rsidRPr="005C41FF">
        <w:rPr>
          <w:i/>
          <w:szCs w:val="16"/>
          <w:lang w:val="es-ES"/>
        </w:rPr>
        <w:t>Kásek</w:t>
      </w:r>
      <w:proofErr w:type="spellEnd"/>
      <w:r w:rsidRPr="005C41FF">
        <w:rPr>
          <w:i/>
          <w:szCs w:val="16"/>
          <w:lang w:val="es-ES"/>
        </w:rPr>
        <w:t xml:space="preserve"> Vs. Paraguay. Fondo, Reparaciones y Costas. </w:t>
      </w:r>
      <w:r w:rsidRPr="005C41FF">
        <w:rPr>
          <w:szCs w:val="16"/>
          <w:lang w:val="es-ES"/>
        </w:rPr>
        <w:t>Sentencia de 24 de agosto de 20</w:t>
      </w:r>
      <w:r w:rsidRPr="00601BA1">
        <w:rPr>
          <w:szCs w:val="16"/>
          <w:lang w:val="es-ES"/>
        </w:rPr>
        <w:t>10. Serie C No. 214, párr. 331</w:t>
      </w:r>
      <w:r>
        <w:rPr>
          <w:szCs w:val="16"/>
          <w:lang w:val="es-ES"/>
        </w:rPr>
        <w:t>,</w:t>
      </w:r>
      <w:r w:rsidRPr="00601BA1">
        <w:rPr>
          <w:szCs w:val="16"/>
          <w:lang w:val="es-ES"/>
        </w:rPr>
        <w:t xml:space="preserve"> y </w:t>
      </w:r>
      <w:r w:rsidRPr="00601BA1">
        <w:rPr>
          <w:i/>
          <w:szCs w:val="16"/>
          <w:lang w:val="es-ES"/>
        </w:rPr>
        <w:t xml:space="preserve">Caso </w:t>
      </w:r>
      <w:r>
        <w:rPr>
          <w:i/>
          <w:szCs w:val="16"/>
          <w:lang w:val="es-ES"/>
        </w:rPr>
        <w:t>Petro Urrego Vs. Colombia, supra</w:t>
      </w:r>
      <w:r>
        <w:rPr>
          <w:szCs w:val="16"/>
          <w:lang w:val="es-ES"/>
        </w:rPr>
        <w:t>, párr. 165</w:t>
      </w:r>
      <w:r w:rsidRPr="00601BA1">
        <w:rPr>
          <w:szCs w:val="16"/>
          <w:lang w:val="es-E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13D1B9" w14:textId="77777777" w:rsidR="00517A07" w:rsidRDefault="00517A07" w:rsidP="008E232D">
    <w:pPr>
      <w:pStyle w:val="Encabezado"/>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9BF4701" w14:textId="77777777" w:rsidR="00517A07" w:rsidRDefault="00517A0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617051" w14:textId="08105C12" w:rsidR="00517A07" w:rsidRPr="006A0E43" w:rsidRDefault="00517A07" w:rsidP="006A0E43">
    <w:pPr>
      <w:pStyle w:val="Encabezado"/>
      <w:framePr w:wrap="around" w:vAnchor="text" w:hAnchor="page" w:x="6099" w:y="-14"/>
      <w:rPr>
        <w:rStyle w:val="Nmerodepgina"/>
        <w:rFonts w:ascii="Verdana" w:hAnsi="Verdana"/>
      </w:rPr>
    </w:pPr>
  </w:p>
  <w:p w14:paraId="3C0994CC" w14:textId="410737F3" w:rsidR="00517A07" w:rsidRPr="004E095B" w:rsidRDefault="00517A07" w:rsidP="006A0E43">
    <w:pPr>
      <w:pStyle w:val="Encabezado"/>
      <w:jc w:val="center"/>
      <w:rPr>
        <w:rFonts w:ascii="Verdana" w:hAnsi="Verdan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F6B66"/>
    <w:multiLevelType w:val="hybridMultilevel"/>
    <w:tmpl w:val="CBA624C0"/>
    <w:lvl w:ilvl="0" w:tplc="6548063A">
      <w:start w:val="1"/>
      <w:numFmt w:val="decimal"/>
      <w:pStyle w:val="PrrafodeSentencia"/>
      <w:lvlText w:val="%1."/>
      <w:lvlJc w:val="left"/>
      <w:pPr>
        <w:ind w:left="5130" w:hanging="360"/>
      </w:pPr>
      <w:rPr>
        <w:rFonts w:ascii="Verdana" w:hAnsi="Verdana" w:hint="default"/>
        <w:b w:val="0"/>
        <w:i w:val="0"/>
        <w:strike w:val="0"/>
        <w:dstrike w:val="0"/>
        <w:color w:val="auto"/>
        <w:sz w:val="20"/>
        <w:szCs w:val="20"/>
        <w:u w:val="none"/>
        <w:effect w:val="none"/>
        <w:vertAlign w:val="baseline"/>
        <w:lang w:val="es-ES"/>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A2D0AE1"/>
    <w:multiLevelType w:val="hybridMultilevel"/>
    <w:tmpl w:val="01F42D84"/>
    <w:lvl w:ilvl="0" w:tplc="8370E918">
      <w:start w:val="1"/>
      <w:numFmt w:val="upperLetter"/>
      <w:lvlText w:val="%1."/>
      <w:lvlJc w:val="left"/>
      <w:pPr>
        <w:ind w:left="1065" w:hanging="360"/>
      </w:pPr>
      <w:rPr>
        <w:rFonts w:hint="default"/>
      </w:rPr>
    </w:lvl>
    <w:lvl w:ilvl="1" w:tplc="140A0019" w:tentative="1">
      <w:start w:val="1"/>
      <w:numFmt w:val="lowerLetter"/>
      <w:lvlText w:val="%2."/>
      <w:lvlJc w:val="left"/>
      <w:pPr>
        <w:ind w:left="1785" w:hanging="360"/>
      </w:pPr>
    </w:lvl>
    <w:lvl w:ilvl="2" w:tplc="140A001B" w:tentative="1">
      <w:start w:val="1"/>
      <w:numFmt w:val="lowerRoman"/>
      <w:lvlText w:val="%3."/>
      <w:lvlJc w:val="right"/>
      <w:pPr>
        <w:ind w:left="2505" w:hanging="180"/>
      </w:pPr>
    </w:lvl>
    <w:lvl w:ilvl="3" w:tplc="140A000F" w:tentative="1">
      <w:start w:val="1"/>
      <w:numFmt w:val="decimal"/>
      <w:lvlText w:val="%4."/>
      <w:lvlJc w:val="left"/>
      <w:pPr>
        <w:ind w:left="3225" w:hanging="360"/>
      </w:pPr>
    </w:lvl>
    <w:lvl w:ilvl="4" w:tplc="140A0019" w:tentative="1">
      <w:start w:val="1"/>
      <w:numFmt w:val="lowerLetter"/>
      <w:lvlText w:val="%5."/>
      <w:lvlJc w:val="left"/>
      <w:pPr>
        <w:ind w:left="3945" w:hanging="360"/>
      </w:pPr>
    </w:lvl>
    <w:lvl w:ilvl="5" w:tplc="140A001B" w:tentative="1">
      <w:start w:val="1"/>
      <w:numFmt w:val="lowerRoman"/>
      <w:lvlText w:val="%6."/>
      <w:lvlJc w:val="right"/>
      <w:pPr>
        <w:ind w:left="4665" w:hanging="180"/>
      </w:pPr>
    </w:lvl>
    <w:lvl w:ilvl="6" w:tplc="140A000F" w:tentative="1">
      <w:start w:val="1"/>
      <w:numFmt w:val="decimal"/>
      <w:lvlText w:val="%7."/>
      <w:lvlJc w:val="left"/>
      <w:pPr>
        <w:ind w:left="5385" w:hanging="360"/>
      </w:pPr>
    </w:lvl>
    <w:lvl w:ilvl="7" w:tplc="140A0019" w:tentative="1">
      <w:start w:val="1"/>
      <w:numFmt w:val="lowerLetter"/>
      <w:lvlText w:val="%8."/>
      <w:lvlJc w:val="left"/>
      <w:pPr>
        <w:ind w:left="6105" w:hanging="360"/>
      </w:pPr>
    </w:lvl>
    <w:lvl w:ilvl="8" w:tplc="140A001B" w:tentative="1">
      <w:start w:val="1"/>
      <w:numFmt w:val="lowerRoman"/>
      <w:lvlText w:val="%9."/>
      <w:lvlJc w:val="right"/>
      <w:pPr>
        <w:ind w:left="6825" w:hanging="180"/>
      </w:pPr>
    </w:lvl>
  </w:abstractNum>
  <w:abstractNum w:abstractNumId="2" w15:restartNumberingAfterBreak="0">
    <w:nsid w:val="0C415A9A"/>
    <w:multiLevelType w:val="hybridMultilevel"/>
    <w:tmpl w:val="C626267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F974852"/>
    <w:multiLevelType w:val="hybridMultilevel"/>
    <w:tmpl w:val="B6D0D210"/>
    <w:lvl w:ilvl="0" w:tplc="6BE801BC">
      <w:start w:val="1"/>
      <w:numFmt w:val="decimal"/>
      <w:lvlText w:val="%1."/>
      <w:lvlJc w:val="left"/>
      <w:pPr>
        <w:ind w:left="720"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00E111D"/>
    <w:multiLevelType w:val="hybridMultilevel"/>
    <w:tmpl w:val="818EA9EE"/>
    <w:lvl w:ilvl="0" w:tplc="CEA4ED48">
      <w:start w:val="1"/>
      <w:numFmt w:val="upperLetter"/>
      <w:lvlText w:val="%1."/>
      <w:lvlJc w:val="left"/>
      <w:pPr>
        <w:ind w:left="144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3376654"/>
    <w:multiLevelType w:val="hybridMultilevel"/>
    <w:tmpl w:val="E4AC591A"/>
    <w:lvl w:ilvl="0" w:tplc="25742612">
      <w:start w:val="1"/>
      <w:numFmt w:val="upperLetter"/>
      <w:pStyle w:val="Ttulo2"/>
      <w:lvlText w:val="%1."/>
      <w:lvlJc w:val="left"/>
      <w:pPr>
        <w:ind w:left="927"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3D6389B"/>
    <w:multiLevelType w:val="hybridMultilevel"/>
    <w:tmpl w:val="BD761012"/>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E8B5EB5"/>
    <w:multiLevelType w:val="hybridMultilevel"/>
    <w:tmpl w:val="23246186"/>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1F3610A8"/>
    <w:multiLevelType w:val="hybridMultilevel"/>
    <w:tmpl w:val="6C882248"/>
    <w:lvl w:ilvl="0" w:tplc="DB68C058">
      <w:start w:val="6"/>
      <w:numFmt w:val="bullet"/>
      <w:lvlText w:val="-"/>
      <w:lvlJc w:val="left"/>
      <w:pPr>
        <w:ind w:left="720" w:hanging="360"/>
      </w:pPr>
      <w:rPr>
        <w:rFonts w:ascii="Verdana" w:eastAsia="Times New Roman"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1FE13E04"/>
    <w:multiLevelType w:val="hybridMultilevel"/>
    <w:tmpl w:val="C0F65382"/>
    <w:lvl w:ilvl="0" w:tplc="58983E70">
      <w:numFmt w:val="bullet"/>
      <w:lvlText w:val="-"/>
      <w:lvlJc w:val="left"/>
      <w:pPr>
        <w:ind w:left="720" w:hanging="360"/>
      </w:pPr>
      <w:rPr>
        <w:rFonts w:ascii="Verdana" w:eastAsia="MS Mincho"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223A3B08"/>
    <w:multiLevelType w:val="hybridMultilevel"/>
    <w:tmpl w:val="A468BD86"/>
    <w:lvl w:ilvl="0" w:tplc="B59EE268">
      <w:start w:val="1"/>
      <w:numFmt w:val="decimal"/>
      <w:lvlText w:val="%1."/>
      <w:lvlJc w:val="left"/>
      <w:pPr>
        <w:tabs>
          <w:tab w:val="num" w:pos="0"/>
        </w:tabs>
        <w:ind w:left="0" w:firstLine="0"/>
      </w:pPr>
      <w:rPr>
        <w:rFonts w:hint="default"/>
        <w:b w:val="0"/>
        <w:i w:val="0"/>
        <w:strike w:val="0"/>
        <w:sz w:val="20"/>
        <w:szCs w:val="20"/>
      </w:rPr>
    </w:lvl>
    <w:lvl w:ilvl="1" w:tplc="CF58FEBC">
      <w:start w:val="1"/>
      <w:numFmt w:val="upperLetter"/>
      <w:lvlText w:val="%2)"/>
      <w:lvlJc w:val="left"/>
      <w:pPr>
        <w:tabs>
          <w:tab w:val="num" w:pos="1440"/>
        </w:tabs>
        <w:ind w:left="1440" w:hanging="360"/>
      </w:pPr>
      <w:rPr>
        <w:rFonts w:hint="default"/>
      </w:rPr>
    </w:lvl>
    <w:lvl w:ilvl="2" w:tplc="C660E8FA">
      <w:start w:val="23"/>
      <w:numFmt w:val="bullet"/>
      <w:lvlText w:val=""/>
      <w:lvlJc w:val="left"/>
      <w:pPr>
        <w:tabs>
          <w:tab w:val="num" w:pos="2700"/>
        </w:tabs>
        <w:ind w:left="2700" w:hanging="720"/>
      </w:pPr>
      <w:rPr>
        <w:rFonts w:ascii="Symbol" w:eastAsia="Times New Roman" w:hAnsi="Symbol" w:cs="Times" w:hint="default"/>
      </w:rPr>
    </w:lvl>
    <w:lvl w:ilvl="3" w:tplc="96746DD8">
      <w:start w:val="1"/>
      <w:numFmt w:val="upperLetter"/>
      <w:lvlText w:val="%4."/>
      <w:lvlJc w:val="left"/>
      <w:pPr>
        <w:tabs>
          <w:tab w:val="num" w:pos="3240"/>
        </w:tabs>
        <w:ind w:left="3240" w:hanging="720"/>
      </w:pPr>
      <w:rPr>
        <w:rFonts w:hint="default"/>
      </w:rPr>
    </w:lvl>
    <w:lvl w:ilvl="4" w:tplc="EE606886">
      <w:start w:val="1"/>
      <w:numFmt w:val="decimal"/>
      <w:lvlText w:val="%5)"/>
      <w:lvlJc w:val="left"/>
      <w:pPr>
        <w:tabs>
          <w:tab w:val="num" w:pos="3630"/>
        </w:tabs>
        <w:ind w:left="3630" w:hanging="390"/>
      </w:pPr>
      <w:rPr>
        <w:rFonts w:hint="default"/>
        <w:b w:val="0"/>
      </w:r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23A34D18"/>
    <w:multiLevelType w:val="hybridMultilevel"/>
    <w:tmpl w:val="CC2091FA"/>
    <w:lvl w:ilvl="0" w:tplc="E9223ACA">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12" w15:restartNumberingAfterBreak="0">
    <w:nsid w:val="25E73C8D"/>
    <w:multiLevelType w:val="hybridMultilevel"/>
    <w:tmpl w:val="3FF87EDC"/>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2F1628B6"/>
    <w:multiLevelType w:val="hybridMultilevel"/>
    <w:tmpl w:val="1FC0545A"/>
    <w:lvl w:ilvl="0" w:tplc="9F5E6ECE">
      <w:start w:val="2"/>
      <w:numFmt w:val="decimal"/>
      <w:lvlText w:val="%1."/>
      <w:lvlJc w:val="left"/>
      <w:pPr>
        <w:ind w:left="5130"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35EC5C34"/>
    <w:multiLevelType w:val="hybridMultilevel"/>
    <w:tmpl w:val="515CB3E2"/>
    <w:lvl w:ilvl="0" w:tplc="ABF8E334">
      <w:start w:val="1"/>
      <w:numFmt w:val="decimal"/>
      <w:lvlText w:val="%1."/>
      <w:lvlJc w:val="left"/>
      <w:pPr>
        <w:ind w:left="928" w:hanging="360"/>
      </w:pPr>
      <w:rPr>
        <w:rFonts w:ascii="Verdana" w:hAnsi="Verdana" w:hint="default"/>
        <w:b w:val="0"/>
        <w:i w:val="0"/>
        <w:color w:val="auto"/>
      </w:rPr>
    </w:lvl>
    <w:lvl w:ilvl="1" w:tplc="6D084780">
      <w:start w:val="1"/>
      <w:numFmt w:val="lowerLetter"/>
      <w:lvlText w:val="%2)"/>
      <w:lvlJc w:val="left"/>
      <w:pPr>
        <w:ind w:left="1080" w:hanging="360"/>
      </w:pPr>
      <w:rPr>
        <w:rFonts w:hint="default"/>
        <w:i w:val="0"/>
      </w:r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0D60385"/>
    <w:multiLevelType w:val="hybridMultilevel"/>
    <w:tmpl w:val="E168E64C"/>
    <w:lvl w:ilvl="0" w:tplc="C23AC0AA">
      <w:start w:val="1"/>
      <w:numFmt w:val="lowerLetter"/>
      <w:lvlText w:val="%1)"/>
      <w:lvlJc w:val="left"/>
      <w:pPr>
        <w:ind w:left="1069" w:hanging="360"/>
      </w:pPr>
      <w:rPr>
        <w:rFonts w:hint="default"/>
        <w:i/>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16" w15:restartNumberingAfterBreak="0">
    <w:nsid w:val="4CCD1B5F"/>
    <w:multiLevelType w:val="hybridMultilevel"/>
    <w:tmpl w:val="BB982C7E"/>
    <w:lvl w:ilvl="0" w:tplc="933CD5A2">
      <w:start w:val="1"/>
      <w:numFmt w:val="decimal"/>
      <w:lvlText w:val="%1."/>
      <w:lvlJc w:val="left"/>
      <w:pPr>
        <w:ind w:left="1495" w:hanging="360"/>
      </w:pPr>
      <w:rPr>
        <w:rFonts w:ascii="Verdana" w:eastAsia="Batang" w:hAnsi="Verdana" w:cs="Times"/>
        <w:b w:val="0"/>
        <w:i w:val="0"/>
        <w:strike w:val="0"/>
        <w:color w:val="auto"/>
        <w:sz w:val="20"/>
        <w:szCs w:val="20"/>
      </w:rPr>
    </w:lvl>
    <w:lvl w:ilvl="1" w:tplc="62A25344">
      <w:start w:val="1"/>
      <w:numFmt w:val="lowerLetter"/>
      <w:lvlText w:val="%2)"/>
      <w:lvlJc w:val="left"/>
      <w:pPr>
        <w:ind w:left="1647" w:hanging="360"/>
      </w:pPr>
      <w:rPr>
        <w:rFonts w:ascii="Verdana" w:eastAsia="Batang" w:hAnsi="Verdana" w:cs="Times"/>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7"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8" w15:restartNumberingAfterBreak="0">
    <w:nsid w:val="552122E2"/>
    <w:multiLevelType w:val="hybridMultilevel"/>
    <w:tmpl w:val="1466F58E"/>
    <w:lvl w:ilvl="0" w:tplc="7402E134">
      <w:start w:val="83"/>
      <w:numFmt w:val="decimal"/>
      <w:lvlText w:val="%1."/>
      <w:lvlJc w:val="left"/>
      <w:pPr>
        <w:ind w:left="927"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5AB34D23"/>
    <w:multiLevelType w:val="hybridMultilevel"/>
    <w:tmpl w:val="01EC32E8"/>
    <w:lvl w:ilvl="0" w:tplc="FA5084B8">
      <w:numFmt w:val="bullet"/>
      <w:lvlText w:val="-"/>
      <w:lvlJc w:val="left"/>
      <w:pPr>
        <w:ind w:left="720" w:hanging="360"/>
      </w:pPr>
      <w:rPr>
        <w:rFonts w:ascii="Verdana" w:eastAsia="MS Mincho"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 w15:restartNumberingAfterBreak="0">
    <w:nsid w:val="5B6DD95E"/>
    <w:multiLevelType w:val="multilevel"/>
    <w:tmpl w:val="5B6DD95E"/>
    <w:name w:val="Lista numerada 38"/>
    <w:lvl w:ilvl="0">
      <w:start w:val="1"/>
      <w:numFmt w:val="decimal"/>
      <w:lvlText w:val="%1."/>
      <w:lvlJc w:val="left"/>
      <w:rPr>
        <w:rFonts w:ascii="Verdana" w:hAnsi="Verdana"/>
        <w:b w:val="0"/>
        <w:i w:val="0"/>
        <w:strike w:val="0"/>
        <w:color w:val="000000"/>
        <w:position w:val="0"/>
        <w:sz w:val="20"/>
        <w:vertAlign w:val="baseline"/>
      </w:rPr>
    </w:lvl>
    <w:lvl w:ilvl="1">
      <w:start w:val="1"/>
      <w:numFmt w:val="lowerLetter"/>
      <w:lvlText w:val="%2."/>
      <w:lvlJc w:val="left"/>
      <w:rPr>
        <w:rFonts w:ascii="Verdana" w:hAnsi="Verdana"/>
        <w:i/>
      </w:rPr>
    </w:lvl>
    <w:lvl w:ilvl="2">
      <w:start w:val="1"/>
      <w:numFmt w:val="lowerRoman"/>
      <w:lvlText w:val="%3."/>
      <w:lvlJc w:val="left"/>
      <w:rPr>
        <w:i/>
      </w:rPr>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1" w15:restartNumberingAfterBreak="0">
    <w:nsid w:val="60CB12B4"/>
    <w:multiLevelType w:val="hybridMultilevel"/>
    <w:tmpl w:val="23246186"/>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657911E6"/>
    <w:multiLevelType w:val="hybridMultilevel"/>
    <w:tmpl w:val="A00C9E00"/>
    <w:lvl w:ilvl="0" w:tplc="50E26768">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23" w15:restartNumberingAfterBreak="0">
    <w:nsid w:val="70BD652D"/>
    <w:multiLevelType w:val="hybridMultilevel"/>
    <w:tmpl w:val="557A936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76753A80"/>
    <w:multiLevelType w:val="hybridMultilevel"/>
    <w:tmpl w:val="9C7229B2"/>
    <w:lvl w:ilvl="0" w:tplc="9170075E">
      <w:start w:val="1"/>
      <w:numFmt w:val="decimal"/>
      <w:lvlText w:val="%1."/>
      <w:lvlJc w:val="left"/>
      <w:pPr>
        <w:ind w:left="0" w:firstLine="0"/>
      </w:pPr>
      <w:rPr>
        <w:rFonts w:ascii="Verdana" w:hAnsi="Verdana" w:hint="default"/>
        <w:b w:val="0"/>
        <w:i w:val="0"/>
        <w:strike w:val="0"/>
        <w:dstrike w:val="0"/>
        <w:color w:val="auto"/>
        <w:sz w:val="20"/>
        <w:szCs w:val="20"/>
        <w:u w:val="none"/>
        <w:effect w:val="none"/>
        <w:vertAlign w:val="baseline"/>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start w:val="1"/>
      <w:numFmt w:val="lowerRoman"/>
      <w:lvlText w:val="%6."/>
      <w:lvlJc w:val="right"/>
      <w:pPr>
        <w:ind w:left="4178" w:hanging="180"/>
      </w:pPr>
    </w:lvl>
    <w:lvl w:ilvl="6" w:tplc="2C0A000F">
      <w:start w:val="1"/>
      <w:numFmt w:val="decimal"/>
      <w:lvlText w:val="%7."/>
      <w:lvlJc w:val="left"/>
      <w:pPr>
        <w:ind w:left="4898" w:hanging="360"/>
      </w:pPr>
    </w:lvl>
    <w:lvl w:ilvl="7" w:tplc="2C0A0019">
      <w:start w:val="1"/>
      <w:numFmt w:val="lowerLetter"/>
      <w:lvlText w:val="%8."/>
      <w:lvlJc w:val="left"/>
      <w:pPr>
        <w:ind w:left="5618" w:hanging="360"/>
      </w:pPr>
    </w:lvl>
    <w:lvl w:ilvl="8" w:tplc="2C0A001B">
      <w:start w:val="1"/>
      <w:numFmt w:val="lowerRoman"/>
      <w:lvlText w:val="%9."/>
      <w:lvlJc w:val="right"/>
      <w:pPr>
        <w:ind w:left="6338" w:hanging="180"/>
      </w:pPr>
    </w:lvl>
  </w:abstractNum>
  <w:abstractNum w:abstractNumId="25" w15:restartNumberingAfterBreak="0">
    <w:nsid w:val="79354707"/>
    <w:multiLevelType w:val="hybridMultilevel"/>
    <w:tmpl w:val="DEFACD16"/>
    <w:lvl w:ilvl="0" w:tplc="98A461BC">
      <w:start w:val="1"/>
      <w:numFmt w:val="decimal"/>
      <w:lvlText w:val="%1."/>
      <w:lvlJc w:val="left"/>
      <w:pPr>
        <w:ind w:left="967" w:hanging="825"/>
      </w:pPr>
      <w:rPr>
        <w:rFonts w:ascii="Verdana" w:eastAsia="Verdana" w:hAnsi="Verdana" w:cs="Verdana" w:hint="default"/>
        <w:b w:val="0"/>
        <w:i w:val="0"/>
        <w:strike w:val="0"/>
        <w:color w:val="auto"/>
        <w:sz w:val="20"/>
        <w:szCs w:val="20"/>
        <w:lang w:val="es-MX"/>
      </w:rPr>
    </w:lvl>
    <w:lvl w:ilvl="1" w:tplc="140A001B">
      <w:start w:val="1"/>
      <w:numFmt w:val="lowerRoman"/>
      <w:lvlText w:val="%2."/>
      <w:lvlJc w:val="right"/>
      <w:pPr>
        <w:ind w:left="1440" w:hanging="360"/>
      </w:pPr>
    </w:lvl>
    <w:lvl w:ilvl="2" w:tplc="811CA528">
      <w:start w:val="1"/>
      <w:numFmt w:val="lowerRoman"/>
      <w:lvlText w:val="%3."/>
      <w:lvlJc w:val="right"/>
      <w:pPr>
        <w:ind w:left="1031" w:hanging="180"/>
      </w:pPr>
      <w:rPr>
        <w:rFonts w:ascii="Verdana" w:eastAsia="Batang" w:hAnsi="Verdana" w:cstheme="minorBidi"/>
        <w:i w:val="0"/>
      </w:rPr>
    </w:lvl>
    <w:lvl w:ilvl="3" w:tplc="664CD6A6">
      <w:start w:val="1"/>
      <w:numFmt w:val="decimal"/>
      <w:lvlText w:val="D.7.%4."/>
      <w:lvlJc w:val="left"/>
      <w:pPr>
        <w:ind w:left="2880" w:hanging="360"/>
      </w:pPr>
      <w:rPr>
        <w:rFonts w:hint="default"/>
        <w:lang w:val="es-AR"/>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5B9ABF92">
      <w:start w:val="1"/>
      <w:numFmt w:val="decimal"/>
      <w:lvlText w:val="A.%7."/>
      <w:lvlJc w:val="left"/>
      <w:pPr>
        <w:ind w:left="1778" w:hanging="360"/>
      </w:pPr>
      <w:rPr>
        <w:rFonts w:hint="default"/>
        <w:b w:val="0"/>
        <w:i/>
      </w:r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abstractNumId w:val="0"/>
  </w:num>
  <w:num w:numId="2">
    <w:abstractNumId w:val="5"/>
  </w:num>
  <w:num w:numId="3">
    <w:abstractNumId w:val="5"/>
    <w:lvlOverride w:ilvl="0">
      <w:startOverride w:val="1"/>
    </w:lvlOverride>
  </w:num>
  <w:num w:numId="4">
    <w:abstractNumId w:val="15"/>
  </w:num>
  <w:num w:numId="5">
    <w:abstractNumId w:val="5"/>
    <w:lvlOverride w:ilvl="0">
      <w:startOverride w:val="1"/>
    </w:lvlOverride>
  </w:num>
  <w:num w:numId="6">
    <w:abstractNumId w:val="23"/>
  </w:num>
  <w:num w:numId="7">
    <w:abstractNumId w:val="9"/>
  </w:num>
  <w:num w:numId="8">
    <w:abstractNumId w:val="0"/>
    <w:lvlOverride w:ilvl="0">
      <w:startOverride w:val="1"/>
    </w:lvlOverride>
    <w:lvlOverride w:ilvl="1">
      <w:startOverride w:val="2"/>
    </w:lvlOverride>
  </w:num>
  <w:num w:numId="9">
    <w:abstractNumId w:val="0"/>
    <w:lvlOverride w:ilvl="0">
      <w:startOverride w:val="1"/>
    </w:lvlOverride>
    <w:lvlOverride w:ilvl="1">
      <w:startOverride w:val="2"/>
    </w:lvlOverride>
  </w:num>
  <w:num w:numId="10">
    <w:abstractNumId w:val="22"/>
  </w:num>
  <w:num w:numId="11">
    <w:abstractNumId w:val="0"/>
    <w:lvlOverride w:ilvl="0">
      <w:startOverride w:val="1"/>
    </w:lvlOverride>
    <w:lvlOverride w:ilvl="1">
      <w:startOverride w:val="2"/>
    </w:lvlOverride>
  </w:num>
  <w:num w:numId="12">
    <w:abstractNumId w:val="12"/>
  </w:num>
  <w:num w:numId="13">
    <w:abstractNumId w:val="3"/>
  </w:num>
  <w:num w:numId="14">
    <w:abstractNumId w:val="2"/>
  </w:num>
  <w:num w:numId="15">
    <w:abstractNumId w:val="25"/>
  </w:num>
  <w:num w:numId="16">
    <w:abstractNumId w:val="0"/>
    <w:lvlOverride w:ilvl="0">
      <w:startOverride w:val="1"/>
    </w:lvlOverride>
    <w:lvlOverride w:ilvl="1">
      <w:startOverride w:val="2"/>
    </w:lvlOverride>
  </w:num>
  <w:num w:numId="17">
    <w:abstractNumId w:val="10"/>
  </w:num>
  <w:num w:numId="18">
    <w:abstractNumId w:val="4"/>
  </w:num>
  <w:num w:numId="19">
    <w:abstractNumId w:val="1"/>
  </w:num>
  <w:num w:numId="20">
    <w:abstractNumId w:val="11"/>
  </w:num>
  <w:num w:numId="21">
    <w:abstractNumId w:val="17"/>
  </w:num>
  <w:num w:numId="22">
    <w:abstractNumId w:val="19"/>
  </w:num>
  <w:num w:numId="23">
    <w:abstractNumId w:val="7"/>
  </w:num>
  <w:num w:numId="24">
    <w:abstractNumId w:val="6"/>
  </w:num>
  <w:num w:numId="25">
    <w:abstractNumId w:val="21"/>
  </w:num>
  <w:num w:numId="26">
    <w:abstractNumId w:val="20"/>
  </w:num>
  <w:num w:numId="27">
    <w:abstractNumId w:val="16"/>
  </w:num>
  <w:num w:numId="28">
    <w:abstractNumId w:val="0"/>
    <w:lvlOverride w:ilvl="0">
      <w:startOverride w:val="1"/>
    </w:lvlOverride>
    <w:lvlOverride w:ilvl="1">
      <w:startOverride w:val="2"/>
    </w:lvlOverride>
  </w:num>
  <w:num w:numId="29">
    <w:abstractNumId w:val="0"/>
    <w:lvlOverride w:ilvl="0">
      <w:startOverride w:val="1"/>
    </w:lvlOverride>
    <w:lvlOverride w:ilvl="1">
      <w:startOverride w:val="3"/>
    </w:lvlOverride>
  </w:num>
  <w:num w:numId="30">
    <w:abstractNumId w:val="0"/>
    <w:lvlOverride w:ilvl="0">
      <w:startOverride w:val="1"/>
    </w:lvlOverride>
    <w:lvlOverride w:ilvl="1">
      <w:startOverride w:val="4"/>
    </w:lvlOverride>
  </w:num>
  <w:num w:numId="31">
    <w:abstractNumId w:val="0"/>
    <w:lvlOverride w:ilvl="0">
      <w:startOverride w:val="1"/>
    </w:lvlOverride>
    <w:lvlOverride w:ilvl="1">
      <w:startOverride w:val="4"/>
    </w:lvlOverride>
  </w:num>
  <w:num w:numId="32">
    <w:abstractNumId w:val="0"/>
    <w:lvlOverride w:ilvl="0">
      <w:startOverride w:val="1"/>
    </w:lvlOverride>
    <w:lvlOverride w:ilvl="1">
      <w:startOverride w:val="5"/>
    </w:lvlOverride>
  </w:num>
  <w:num w:numId="33">
    <w:abstractNumId w:val="8"/>
  </w:num>
  <w:num w:numId="34">
    <w:abstractNumId w:val="14"/>
  </w:num>
  <w:num w:numId="35">
    <w:abstractNumId w:val="18"/>
  </w:num>
  <w:num w:numId="36">
    <w:abstractNumId w:val="24"/>
  </w:num>
  <w:num w:numId="37">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pt-BR" w:vendorID="64" w:dllVersion="6" w:nlCheck="1" w:checkStyle="0"/>
  <w:activeWritingStyle w:appName="MSWord" w:lang="es-CR" w:vendorID="64" w:dllVersion="6" w:nlCheck="1" w:checkStyle="0"/>
  <w:activeWritingStyle w:appName="MSWord" w:lang="es-ES_tradnl" w:vendorID="64" w:dllVersion="6" w:nlCheck="1" w:checkStyle="0"/>
  <w:activeWritingStyle w:appName="MSWord" w:lang="es-PE" w:vendorID="64" w:dllVersion="6" w:nlCheck="1" w:checkStyle="0"/>
  <w:activeWritingStyle w:appName="MSWord" w:lang="es-CO" w:vendorID="64" w:dllVersion="6" w:nlCheck="1" w:checkStyle="0"/>
  <w:activeWritingStyle w:appName="MSWord" w:lang="es-ES" w:vendorID="64" w:dllVersion="6" w:nlCheck="1" w:checkStyle="0"/>
  <w:activeWritingStyle w:appName="MSWord" w:lang="es-VE" w:vendorID="64" w:dllVersion="6" w:nlCheck="1" w:checkStyle="0"/>
  <w:activeWritingStyle w:appName="MSWord" w:lang="en-US" w:vendorID="64" w:dllVersion="6" w:nlCheck="1" w:checkStyle="1"/>
  <w:activeWritingStyle w:appName="MSWord" w:lang="es-MX" w:vendorID="64" w:dllVersion="6" w:nlCheck="1" w:checkStyle="0"/>
  <w:activeWritingStyle w:appName="MSWord" w:lang="en-GB" w:vendorID="64" w:dllVersion="6" w:nlCheck="1" w:checkStyle="1"/>
  <w:activeWritingStyle w:appName="MSWord" w:lang="es-419" w:vendorID="64" w:dllVersion="6" w:nlCheck="1" w:checkStyle="0"/>
  <w:activeWritingStyle w:appName="MSWord" w:lang="es-PR" w:vendorID="64" w:dllVersion="6" w:nlCheck="1" w:checkStyle="0"/>
  <w:activeWritingStyle w:appName="MSWord" w:lang="es-CL" w:vendorID="64" w:dllVersion="6" w:nlCheck="1" w:checkStyle="0"/>
  <w:activeWritingStyle w:appName="MSWord" w:lang="es-ES" w:vendorID="64" w:dllVersion="4096" w:nlCheck="1" w:checkStyle="0"/>
  <w:activeWritingStyle w:appName="MSWord" w:lang="es-CR" w:vendorID="64" w:dllVersion="4096" w:nlCheck="1" w:checkStyle="0"/>
  <w:activeWritingStyle w:appName="MSWord" w:lang="es-CO"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B92"/>
    <w:rsid w:val="0000025B"/>
    <w:rsid w:val="00002A1B"/>
    <w:rsid w:val="00003AE1"/>
    <w:rsid w:val="000044B8"/>
    <w:rsid w:val="00005711"/>
    <w:rsid w:val="000061B0"/>
    <w:rsid w:val="00007661"/>
    <w:rsid w:val="00010D88"/>
    <w:rsid w:val="000119A3"/>
    <w:rsid w:val="00014A8C"/>
    <w:rsid w:val="00015132"/>
    <w:rsid w:val="000155FD"/>
    <w:rsid w:val="000167DE"/>
    <w:rsid w:val="00016C83"/>
    <w:rsid w:val="0002159E"/>
    <w:rsid w:val="00021B0E"/>
    <w:rsid w:val="000225F0"/>
    <w:rsid w:val="00022955"/>
    <w:rsid w:val="0002306F"/>
    <w:rsid w:val="0002395F"/>
    <w:rsid w:val="00024218"/>
    <w:rsid w:val="00024A3E"/>
    <w:rsid w:val="0002507D"/>
    <w:rsid w:val="00026167"/>
    <w:rsid w:val="00026292"/>
    <w:rsid w:val="00026487"/>
    <w:rsid w:val="000272D0"/>
    <w:rsid w:val="0003216B"/>
    <w:rsid w:val="000322E9"/>
    <w:rsid w:val="00032A89"/>
    <w:rsid w:val="00032D01"/>
    <w:rsid w:val="00034291"/>
    <w:rsid w:val="000350FF"/>
    <w:rsid w:val="00035B4B"/>
    <w:rsid w:val="00035C86"/>
    <w:rsid w:val="00035CB0"/>
    <w:rsid w:val="00036801"/>
    <w:rsid w:val="00037A0A"/>
    <w:rsid w:val="00037B9E"/>
    <w:rsid w:val="00037BAC"/>
    <w:rsid w:val="00041CD6"/>
    <w:rsid w:val="000421EF"/>
    <w:rsid w:val="00042562"/>
    <w:rsid w:val="00044297"/>
    <w:rsid w:val="00044975"/>
    <w:rsid w:val="0004502C"/>
    <w:rsid w:val="000457E1"/>
    <w:rsid w:val="00045C14"/>
    <w:rsid w:val="0004601E"/>
    <w:rsid w:val="00047CFE"/>
    <w:rsid w:val="00047F82"/>
    <w:rsid w:val="00050560"/>
    <w:rsid w:val="00050BFB"/>
    <w:rsid w:val="00050E15"/>
    <w:rsid w:val="000523E3"/>
    <w:rsid w:val="00052623"/>
    <w:rsid w:val="0005457D"/>
    <w:rsid w:val="00054E24"/>
    <w:rsid w:val="00055407"/>
    <w:rsid w:val="000569C8"/>
    <w:rsid w:val="00057222"/>
    <w:rsid w:val="000606F9"/>
    <w:rsid w:val="0006198C"/>
    <w:rsid w:val="00066EC1"/>
    <w:rsid w:val="00070774"/>
    <w:rsid w:val="00070AAC"/>
    <w:rsid w:val="0007122A"/>
    <w:rsid w:val="00071BCC"/>
    <w:rsid w:val="00071C6D"/>
    <w:rsid w:val="00072900"/>
    <w:rsid w:val="00072955"/>
    <w:rsid w:val="000732C8"/>
    <w:rsid w:val="00074191"/>
    <w:rsid w:val="0007501D"/>
    <w:rsid w:val="00075310"/>
    <w:rsid w:val="000757D0"/>
    <w:rsid w:val="00075D2C"/>
    <w:rsid w:val="00077BD4"/>
    <w:rsid w:val="00080AFA"/>
    <w:rsid w:val="00081167"/>
    <w:rsid w:val="00081B94"/>
    <w:rsid w:val="00082A2D"/>
    <w:rsid w:val="00084029"/>
    <w:rsid w:val="00084867"/>
    <w:rsid w:val="00085CDA"/>
    <w:rsid w:val="00085DBF"/>
    <w:rsid w:val="00086E69"/>
    <w:rsid w:val="00086F30"/>
    <w:rsid w:val="000871E5"/>
    <w:rsid w:val="00087892"/>
    <w:rsid w:val="00092AFC"/>
    <w:rsid w:val="000932B8"/>
    <w:rsid w:val="000942BA"/>
    <w:rsid w:val="0009459F"/>
    <w:rsid w:val="00096177"/>
    <w:rsid w:val="00097A8F"/>
    <w:rsid w:val="00097AC6"/>
    <w:rsid w:val="000A1607"/>
    <w:rsid w:val="000A24FB"/>
    <w:rsid w:val="000A41A3"/>
    <w:rsid w:val="000A5F33"/>
    <w:rsid w:val="000A64E8"/>
    <w:rsid w:val="000A66A6"/>
    <w:rsid w:val="000A687A"/>
    <w:rsid w:val="000A722F"/>
    <w:rsid w:val="000A7911"/>
    <w:rsid w:val="000B1383"/>
    <w:rsid w:val="000B19BC"/>
    <w:rsid w:val="000B2346"/>
    <w:rsid w:val="000B27C0"/>
    <w:rsid w:val="000B2AB2"/>
    <w:rsid w:val="000B2B60"/>
    <w:rsid w:val="000B3141"/>
    <w:rsid w:val="000B5958"/>
    <w:rsid w:val="000B66E5"/>
    <w:rsid w:val="000B7496"/>
    <w:rsid w:val="000C290E"/>
    <w:rsid w:val="000C3560"/>
    <w:rsid w:val="000C4765"/>
    <w:rsid w:val="000C4826"/>
    <w:rsid w:val="000C4DFF"/>
    <w:rsid w:val="000C5322"/>
    <w:rsid w:val="000C67FE"/>
    <w:rsid w:val="000C7500"/>
    <w:rsid w:val="000C7EE8"/>
    <w:rsid w:val="000D0333"/>
    <w:rsid w:val="000D08DA"/>
    <w:rsid w:val="000D0D1B"/>
    <w:rsid w:val="000D1308"/>
    <w:rsid w:val="000D1552"/>
    <w:rsid w:val="000D431A"/>
    <w:rsid w:val="000D4575"/>
    <w:rsid w:val="000D5E38"/>
    <w:rsid w:val="000D61F1"/>
    <w:rsid w:val="000D6292"/>
    <w:rsid w:val="000D7831"/>
    <w:rsid w:val="000E00CE"/>
    <w:rsid w:val="000E0307"/>
    <w:rsid w:val="000E3011"/>
    <w:rsid w:val="000E3179"/>
    <w:rsid w:val="000E355B"/>
    <w:rsid w:val="000E35B3"/>
    <w:rsid w:val="000E4BD1"/>
    <w:rsid w:val="000E50F5"/>
    <w:rsid w:val="000E64C5"/>
    <w:rsid w:val="000E66CB"/>
    <w:rsid w:val="000F0304"/>
    <w:rsid w:val="000F04D2"/>
    <w:rsid w:val="000F0995"/>
    <w:rsid w:val="000F2548"/>
    <w:rsid w:val="000F36AE"/>
    <w:rsid w:val="000F4743"/>
    <w:rsid w:val="000F4D8F"/>
    <w:rsid w:val="000F5960"/>
    <w:rsid w:val="0010169E"/>
    <w:rsid w:val="001018DE"/>
    <w:rsid w:val="00101B49"/>
    <w:rsid w:val="00102B7B"/>
    <w:rsid w:val="001030FA"/>
    <w:rsid w:val="001053E5"/>
    <w:rsid w:val="00105AA3"/>
    <w:rsid w:val="001065DC"/>
    <w:rsid w:val="001066CC"/>
    <w:rsid w:val="0010714A"/>
    <w:rsid w:val="0010726D"/>
    <w:rsid w:val="00107361"/>
    <w:rsid w:val="00107D16"/>
    <w:rsid w:val="001101EE"/>
    <w:rsid w:val="00111033"/>
    <w:rsid w:val="001118DE"/>
    <w:rsid w:val="00111BBB"/>
    <w:rsid w:val="00111C4A"/>
    <w:rsid w:val="00112122"/>
    <w:rsid w:val="00114EDD"/>
    <w:rsid w:val="00115149"/>
    <w:rsid w:val="001174FE"/>
    <w:rsid w:val="001212BD"/>
    <w:rsid w:val="00123B05"/>
    <w:rsid w:val="00123E04"/>
    <w:rsid w:val="001260D4"/>
    <w:rsid w:val="0012703D"/>
    <w:rsid w:val="001275B6"/>
    <w:rsid w:val="00131579"/>
    <w:rsid w:val="00132B1F"/>
    <w:rsid w:val="0013328C"/>
    <w:rsid w:val="00134F2E"/>
    <w:rsid w:val="0013587F"/>
    <w:rsid w:val="001358E3"/>
    <w:rsid w:val="001365AC"/>
    <w:rsid w:val="00136762"/>
    <w:rsid w:val="00136FEF"/>
    <w:rsid w:val="001400FE"/>
    <w:rsid w:val="00140537"/>
    <w:rsid w:val="00142AEC"/>
    <w:rsid w:val="00143E25"/>
    <w:rsid w:val="001479A4"/>
    <w:rsid w:val="00151443"/>
    <w:rsid w:val="001518AD"/>
    <w:rsid w:val="00155679"/>
    <w:rsid w:val="00155FF5"/>
    <w:rsid w:val="00156322"/>
    <w:rsid w:val="00156BF4"/>
    <w:rsid w:val="00156DC2"/>
    <w:rsid w:val="00161777"/>
    <w:rsid w:val="001618E0"/>
    <w:rsid w:val="00162404"/>
    <w:rsid w:val="00163960"/>
    <w:rsid w:val="00163C20"/>
    <w:rsid w:val="00163EA9"/>
    <w:rsid w:val="00164B08"/>
    <w:rsid w:val="00164DA1"/>
    <w:rsid w:val="0016642E"/>
    <w:rsid w:val="0016721C"/>
    <w:rsid w:val="0016763B"/>
    <w:rsid w:val="00170BCE"/>
    <w:rsid w:val="0017116A"/>
    <w:rsid w:val="00174486"/>
    <w:rsid w:val="00174DD8"/>
    <w:rsid w:val="00175527"/>
    <w:rsid w:val="00175E07"/>
    <w:rsid w:val="00176672"/>
    <w:rsid w:val="0017775A"/>
    <w:rsid w:val="0018100E"/>
    <w:rsid w:val="001810C5"/>
    <w:rsid w:val="00184CA8"/>
    <w:rsid w:val="00184D4E"/>
    <w:rsid w:val="001854C1"/>
    <w:rsid w:val="00185561"/>
    <w:rsid w:val="00186565"/>
    <w:rsid w:val="00190345"/>
    <w:rsid w:val="00190616"/>
    <w:rsid w:val="001907C4"/>
    <w:rsid w:val="00191028"/>
    <w:rsid w:val="001920C9"/>
    <w:rsid w:val="00192DFD"/>
    <w:rsid w:val="00192E8F"/>
    <w:rsid w:val="00195027"/>
    <w:rsid w:val="001973A1"/>
    <w:rsid w:val="00197511"/>
    <w:rsid w:val="001A01DD"/>
    <w:rsid w:val="001A38D2"/>
    <w:rsid w:val="001A45AB"/>
    <w:rsid w:val="001A4FBD"/>
    <w:rsid w:val="001A6E37"/>
    <w:rsid w:val="001B0D94"/>
    <w:rsid w:val="001B13AF"/>
    <w:rsid w:val="001B1430"/>
    <w:rsid w:val="001B2260"/>
    <w:rsid w:val="001B2A1B"/>
    <w:rsid w:val="001B2C75"/>
    <w:rsid w:val="001B3334"/>
    <w:rsid w:val="001B5B3A"/>
    <w:rsid w:val="001B6444"/>
    <w:rsid w:val="001C088D"/>
    <w:rsid w:val="001C21DB"/>
    <w:rsid w:val="001C42F4"/>
    <w:rsid w:val="001C5268"/>
    <w:rsid w:val="001C5992"/>
    <w:rsid w:val="001C6287"/>
    <w:rsid w:val="001C6AB9"/>
    <w:rsid w:val="001C6C00"/>
    <w:rsid w:val="001D02C4"/>
    <w:rsid w:val="001D1303"/>
    <w:rsid w:val="001D14C3"/>
    <w:rsid w:val="001D4167"/>
    <w:rsid w:val="001D424D"/>
    <w:rsid w:val="001D4587"/>
    <w:rsid w:val="001D56B4"/>
    <w:rsid w:val="001D572B"/>
    <w:rsid w:val="001D5BBB"/>
    <w:rsid w:val="001D61F2"/>
    <w:rsid w:val="001D65E9"/>
    <w:rsid w:val="001D788B"/>
    <w:rsid w:val="001E0D7F"/>
    <w:rsid w:val="001E0F52"/>
    <w:rsid w:val="001E13A6"/>
    <w:rsid w:val="001E1E12"/>
    <w:rsid w:val="001E28AC"/>
    <w:rsid w:val="001E40AC"/>
    <w:rsid w:val="001E448A"/>
    <w:rsid w:val="001E4E9B"/>
    <w:rsid w:val="001E4FA6"/>
    <w:rsid w:val="001E60D7"/>
    <w:rsid w:val="001E61AC"/>
    <w:rsid w:val="001E7A17"/>
    <w:rsid w:val="001E7DBA"/>
    <w:rsid w:val="001F2197"/>
    <w:rsid w:val="001F24E3"/>
    <w:rsid w:val="001F2D30"/>
    <w:rsid w:val="001F4C0A"/>
    <w:rsid w:val="001F5439"/>
    <w:rsid w:val="001F5EDD"/>
    <w:rsid w:val="001F73BD"/>
    <w:rsid w:val="00200502"/>
    <w:rsid w:val="00200958"/>
    <w:rsid w:val="00200CAB"/>
    <w:rsid w:val="002015D1"/>
    <w:rsid w:val="0020191D"/>
    <w:rsid w:val="00202907"/>
    <w:rsid w:val="00202DC8"/>
    <w:rsid w:val="002035EE"/>
    <w:rsid w:val="0020411A"/>
    <w:rsid w:val="00204325"/>
    <w:rsid w:val="00204967"/>
    <w:rsid w:val="00205044"/>
    <w:rsid w:val="002063E1"/>
    <w:rsid w:val="00211753"/>
    <w:rsid w:val="00213614"/>
    <w:rsid w:val="00214191"/>
    <w:rsid w:val="002149DD"/>
    <w:rsid w:val="002163AE"/>
    <w:rsid w:val="00216B2E"/>
    <w:rsid w:val="00216C21"/>
    <w:rsid w:val="00216EC4"/>
    <w:rsid w:val="00220561"/>
    <w:rsid w:val="002215FD"/>
    <w:rsid w:val="00222916"/>
    <w:rsid w:val="00222C4D"/>
    <w:rsid w:val="00222F6C"/>
    <w:rsid w:val="00223419"/>
    <w:rsid w:val="0022410B"/>
    <w:rsid w:val="002246FB"/>
    <w:rsid w:val="00225633"/>
    <w:rsid w:val="00225D2B"/>
    <w:rsid w:val="00226614"/>
    <w:rsid w:val="00226707"/>
    <w:rsid w:val="00227623"/>
    <w:rsid w:val="0023051C"/>
    <w:rsid w:val="0023058C"/>
    <w:rsid w:val="002328F9"/>
    <w:rsid w:val="00233445"/>
    <w:rsid w:val="00234CCC"/>
    <w:rsid w:val="00234EBF"/>
    <w:rsid w:val="0023587D"/>
    <w:rsid w:val="00235A3A"/>
    <w:rsid w:val="00237D23"/>
    <w:rsid w:val="00240120"/>
    <w:rsid w:val="00240640"/>
    <w:rsid w:val="002411B5"/>
    <w:rsid w:val="0024162B"/>
    <w:rsid w:val="002416E5"/>
    <w:rsid w:val="00241745"/>
    <w:rsid w:val="00241836"/>
    <w:rsid w:val="0024379A"/>
    <w:rsid w:val="002437EB"/>
    <w:rsid w:val="002455A1"/>
    <w:rsid w:val="002474D2"/>
    <w:rsid w:val="00247B9F"/>
    <w:rsid w:val="002509FE"/>
    <w:rsid w:val="00250C4C"/>
    <w:rsid w:val="00250CAF"/>
    <w:rsid w:val="002513FB"/>
    <w:rsid w:val="002514FE"/>
    <w:rsid w:val="00251E57"/>
    <w:rsid w:val="002531B9"/>
    <w:rsid w:val="002540D2"/>
    <w:rsid w:val="00254B9C"/>
    <w:rsid w:val="00255021"/>
    <w:rsid w:val="002551AB"/>
    <w:rsid w:val="00256131"/>
    <w:rsid w:val="00256ABE"/>
    <w:rsid w:val="00256D6A"/>
    <w:rsid w:val="002570A0"/>
    <w:rsid w:val="0025796D"/>
    <w:rsid w:val="002600EE"/>
    <w:rsid w:val="002617EE"/>
    <w:rsid w:val="00265AC2"/>
    <w:rsid w:val="002705AB"/>
    <w:rsid w:val="002710A5"/>
    <w:rsid w:val="00271994"/>
    <w:rsid w:val="00272B85"/>
    <w:rsid w:val="00273362"/>
    <w:rsid w:val="0027404C"/>
    <w:rsid w:val="002749E2"/>
    <w:rsid w:val="00275229"/>
    <w:rsid w:val="0027615E"/>
    <w:rsid w:val="0027763C"/>
    <w:rsid w:val="002813AE"/>
    <w:rsid w:val="002816B5"/>
    <w:rsid w:val="00283A28"/>
    <w:rsid w:val="00283C83"/>
    <w:rsid w:val="00284B5D"/>
    <w:rsid w:val="00285DA8"/>
    <w:rsid w:val="00286590"/>
    <w:rsid w:val="00287341"/>
    <w:rsid w:val="002921AC"/>
    <w:rsid w:val="00292783"/>
    <w:rsid w:val="00293786"/>
    <w:rsid w:val="002A1041"/>
    <w:rsid w:val="002A1B47"/>
    <w:rsid w:val="002A29E8"/>
    <w:rsid w:val="002A4C47"/>
    <w:rsid w:val="002A66B5"/>
    <w:rsid w:val="002A75E8"/>
    <w:rsid w:val="002B0028"/>
    <w:rsid w:val="002B02D5"/>
    <w:rsid w:val="002B051E"/>
    <w:rsid w:val="002B1CC8"/>
    <w:rsid w:val="002B205A"/>
    <w:rsid w:val="002B25B1"/>
    <w:rsid w:val="002B41F8"/>
    <w:rsid w:val="002B5DBD"/>
    <w:rsid w:val="002C0C01"/>
    <w:rsid w:val="002C0C3F"/>
    <w:rsid w:val="002C1132"/>
    <w:rsid w:val="002C27AF"/>
    <w:rsid w:val="002C5871"/>
    <w:rsid w:val="002C5C8E"/>
    <w:rsid w:val="002C5E27"/>
    <w:rsid w:val="002C676D"/>
    <w:rsid w:val="002C6EBA"/>
    <w:rsid w:val="002C7494"/>
    <w:rsid w:val="002C77DD"/>
    <w:rsid w:val="002C7972"/>
    <w:rsid w:val="002D0C70"/>
    <w:rsid w:val="002D0C8D"/>
    <w:rsid w:val="002D3136"/>
    <w:rsid w:val="002D418E"/>
    <w:rsid w:val="002D50B8"/>
    <w:rsid w:val="002D600A"/>
    <w:rsid w:val="002D7118"/>
    <w:rsid w:val="002E2412"/>
    <w:rsid w:val="002E29F3"/>
    <w:rsid w:val="002E3196"/>
    <w:rsid w:val="002E357F"/>
    <w:rsid w:val="002E3659"/>
    <w:rsid w:val="002E55CC"/>
    <w:rsid w:val="002F07B0"/>
    <w:rsid w:val="002F1411"/>
    <w:rsid w:val="002F14FB"/>
    <w:rsid w:val="002F23C6"/>
    <w:rsid w:val="002F301E"/>
    <w:rsid w:val="002F30ED"/>
    <w:rsid w:val="002F5E5D"/>
    <w:rsid w:val="002F6BC1"/>
    <w:rsid w:val="00301D58"/>
    <w:rsid w:val="00303680"/>
    <w:rsid w:val="0030384C"/>
    <w:rsid w:val="0030450F"/>
    <w:rsid w:val="00304955"/>
    <w:rsid w:val="00304E16"/>
    <w:rsid w:val="00306369"/>
    <w:rsid w:val="00307617"/>
    <w:rsid w:val="003078D6"/>
    <w:rsid w:val="00307929"/>
    <w:rsid w:val="00310432"/>
    <w:rsid w:val="003112C7"/>
    <w:rsid w:val="00312200"/>
    <w:rsid w:val="0031223C"/>
    <w:rsid w:val="0031256B"/>
    <w:rsid w:val="00314034"/>
    <w:rsid w:val="00314095"/>
    <w:rsid w:val="00314B76"/>
    <w:rsid w:val="003154BD"/>
    <w:rsid w:val="003159B3"/>
    <w:rsid w:val="00317397"/>
    <w:rsid w:val="00320F0F"/>
    <w:rsid w:val="00321578"/>
    <w:rsid w:val="00322143"/>
    <w:rsid w:val="0032270F"/>
    <w:rsid w:val="00322F22"/>
    <w:rsid w:val="003233F1"/>
    <w:rsid w:val="003236CB"/>
    <w:rsid w:val="003258CC"/>
    <w:rsid w:val="00325B67"/>
    <w:rsid w:val="0032639F"/>
    <w:rsid w:val="00327080"/>
    <w:rsid w:val="003275E8"/>
    <w:rsid w:val="00327638"/>
    <w:rsid w:val="00330DDC"/>
    <w:rsid w:val="0033126D"/>
    <w:rsid w:val="00331648"/>
    <w:rsid w:val="00331E7D"/>
    <w:rsid w:val="00332B20"/>
    <w:rsid w:val="00332C14"/>
    <w:rsid w:val="003365F7"/>
    <w:rsid w:val="00336AE6"/>
    <w:rsid w:val="0033768B"/>
    <w:rsid w:val="00337B15"/>
    <w:rsid w:val="0034021A"/>
    <w:rsid w:val="00341DE5"/>
    <w:rsid w:val="00342299"/>
    <w:rsid w:val="00343B02"/>
    <w:rsid w:val="003459D9"/>
    <w:rsid w:val="00347F2F"/>
    <w:rsid w:val="00350699"/>
    <w:rsid w:val="00352AEF"/>
    <w:rsid w:val="00353F32"/>
    <w:rsid w:val="00354175"/>
    <w:rsid w:val="003545FB"/>
    <w:rsid w:val="003546BA"/>
    <w:rsid w:val="00354901"/>
    <w:rsid w:val="00354988"/>
    <w:rsid w:val="003555E1"/>
    <w:rsid w:val="00356209"/>
    <w:rsid w:val="00356BC5"/>
    <w:rsid w:val="00356DC5"/>
    <w:rsid w:val="00361D5C"/>
    <w:rsid w:val="00361FE8"/>
    <w:rsid w:val="00362231"/>
    <w:rsid w:val="003637F8"/>
    <w:rsid w:val="00363D1B"/>
    <w:rsid w:val="00363DF9"/>
    <w:rsid w:val="003640E2"/>
    <w:rsid w:val="003646C1"/>
    <w:rsid w:val="00364A49"/>
    <w:rsid w:val="003656D1"/>
    <w:rsid w:val="0036651C"/>
    <w:rsid w:val="00366FAA"/>
    <w:rsid w:val="00367277"/>
    <w:rsid w:val="00375282"/>
    <w:rsid w:val="00376369"/>
    <w:rsid w:val="00376957"/>
    <w:rsid w:val="003777EC"/>
    <w:rsid w:val="00377CDD"/>
    <w:rsid w:val="00377E54"/>
    <w:rsid w:val="00381643"/>
    <w:rsid w:val="00381DC1"/>
    <w:rsid w:val="0038275F"/>
    <w:rsid w:val="00382D42"/>
    <w:rsid w:val="00383249"/>
    <w:rsid w:val="003846EF"/>
    <w:rsid w:val="00385DCC"/>
    <w:rsid w:val="0038601C"/>
    <w:rsid w:val="003866AE"/>
    <w:rsid w:val="003903AA"/>
    <w:rsid w:val="00392E6B"/>
    <w:rsid w:val="003951B4"/>
    <w:rsid w:val="0039539D"/>
    <w:rsid w:val="003957E2"/>
    <w:rsid w:val="00395FB0"/>
    <w:rsid w:val="003962C2"/>
    <w:rsid w:val="003970A6"/>
    <w:rsid w:val="00397985"/>
    <w:rsid w:val="003A06DA"/>
    <w:rsid w:val="003A1898"/>
    <w:rsid w:val="003A4719"/>
    <w:rsid w:val="003A66D6"/>
    <w:rsid w:val="003A6B91"/>
    <w:rsid w:val="003A6E28"/>
    <w:rsid w:val="003A73A6"/>
    <w:rsid w:val="003A754B"/>
    <w:rsid w:val="003B065A"/>
    <w:rsid w:val="003B0957"/>
    <w:rsid w:val="003B0DDA"/>
    <w:rsid w:val="003B1975"/>
    <w:rsid w:val="003B2FE0"/>
    <w:rsid w:val="003B4149"/>
    <w:rsid w:val="003B485D"/>
    <w:rsid w:val="003B510B"/>
    <w:rsid w:val="003B7788"/>
    <w:rsid w:val="003B7F47"/>
    <w:rsid w:val="003C028A"/>
    <w:rsid w:val="003C099B"/>
    <w:rsid w:val="003C17D4"/>
    <w:rsid w:val="003C1E20"/>
    <w:rsid w:val="003C2637"/>
    <w:rsid w:val="003C295A"/>
    <w:rsid w:val="003C382B"/>
    <w:rsid w:val="003C3B92"/>
    <w:rsid w:val="003C5726"/>
    <w:rsid w:val="003C73BE"/>
    <w:rsid w:val="003D0AAC"/>
    <w:rsid w:val="003D0C32"/>
    <w:rsid w:val="003D2354"/>
    <w:rsid w:val="003D2772"/>
    <w:rsid w:val="003D27A5"/>
    <w:rsid w:val="003D28FE"/>
    <w:rsid w:val="003D2D2E"/>
    <w:rsid w:val="003D2D36"/>
    <w:rsid w:val="003D38F9"/>
    <w:rsid w:val="003D5D4F"/>
    <w:rsid w:val="003D783E"/>
    <w:rsid w:val="003E068C"/>
    <w:rsid w:val="003E2439"/>
    <w:rsid w:val="003E57A3"/>
    <w:rsid w:val="003E6233"/>
    <w:rsid w:val="003E6D00"/>
    <w:rsid w:val="003E6EC6"/>
    <w:rsid w:val="003E7610"/>
    <w:rsid w:val="003F0317"/>
    <w:rsid w:val="003F154F"/>
    <w:rsid w:val="003F1731"/>
    <w:rsid w:val="003F3BBA"/>
    <w:rsid w:val="003F3E8F"/>
    <w:rsid w:val="003F4861"/>
    <w:rsid w:val="003F67D6"/>
    <w:rsid w:val="004005C9"/>
    <w:rsid w:val="004006A7"/>
    <w:rsid w:val="00400D56"/>
    <w:rsid w:val="004037C2"/>
    <w:rsid w:val="00403D46"/>
    <w:rsid w:val="0040458E"/>
    <w:rsid w:val="00405379"/>
    <w:rsid w:val="00405A66"/>
    <w:rsid w:val="00405C7E"/>
    <w:rsid w:val="00410C99"/>
    <w:rsid w:val="00412BAD"/>
    <w:rsid w:val="0041499E"/>
    <w:rsid w:val="00414F59"/>
    <w:rsid w:val="00416736"/>
    <w:rsid w:val="0041696A"/>
    <w:rsid w:val="00420124"/>
    <w:rsid w:val="004237CA"/>
    <w:rsid w:val="004237DB"/>
    <w:rsid w:val="00423B7F"/>
    <w:rsid w:val="00425787"/>
    <w:rsid w:val="00427355"/>
    <w:rsid w:val="00427422"/>
    <w:rsid w:val="00427749"/>
    <w:rsid w:val="00427BEC"/>
    <w:rsid w:val="00432608"/>
    <w:rsid w:val="00433CB1"/>
    <w:rsid w:val="00435514"/>
    <w:rsid w:val="00437FF9"/>
    <w:rsid w:val="0044006D"/>
    <w:rsid w:val="00440294"/>
    <w:rsid w:val="0044115F"/>
    <w:rsid w:val="0044125D"/>
    <w:rsid w:val="00443479"/>
    <w:rsid w:val="00445BED"/>
    <w:rsid w:val="00447C6D"/>
    <w:rsid w:val="00450CA0"/>
    <w:rsid w:val="004517B5"/>
    <w:rsid w:val="004519F3"/>
    <w:rsid w:val="00451EBF"/>
    <w:rsid w:val="00452593"/>
    <w:rsid w:val="00453F6B"/>
    <w:rsid w:val="00454D82"/>
    <w:rsid w:val="00456BF3"/>
    <w:rsid w:val="0045780E"/>
    <w:rsid w:val="00460021"/>
    <w:rsid w:val="004601A4"/>
    <w:rsid w:val="0046034D"/>
    <w:rsid w:val="00461059"/>
    <w:rsid w:val="00463227"/>
    <w:rsid w:val="0046742B"/>
    <w:rsid w:val="00467DED"/>
    <w:rsid w:val="00470ACA"/>
    <w:rsid w:val="00472603"/>
    <w:rsid w:val="00473963"/>
    <w:rsid w:val="00475B89"/>
    <w:rsid w:val="004774D0"/>
    <w:rsid w:val="00477CE8"/>
    <w:rsid w:val="00480F68"/>
    <w:rsid w:val="00482C04"/>
    <w:rsid w:val="0048395F"/>
    <w:rsid w:val="00485013"/>
    <w:rsid w:val="0048669E"/>
    <w:rsid w:val="004868CA"/>
    <w:rsid w:val="00486BB4"/>
    <w:rsid w:val="00487D6D"/>
    <w:rsid w:val="004904CB"/>
    <w:rsid w:val="004935C9"/>
    <w:rsid w:val="00493776"/>
    <w:rsid w:val="00493CE0"/>
    <w:rsid w:val="004949BD"/>
    <w:rsid w:val="00494B7E"/>
    <w:rsid w:val="00495E65"/>
    <w:rsid w:val="00495EC5"/>
    <w:rsid w:val="00496538"/>
    <w:rsid w:val="00497493"/>
    <w:rsid w:val="004A07DD"/>
    <w:rsid w:val="004A3E07"/>
    <w:rsid w:val="004A3FED"/>
    <w:rsid w:val="004A479E"/>
    <w:rsid w:val="004A4BDE"/>
    <w:rsid w:val="004A5375"/>
    <w:rsid w:val="004A60D0"/>
    <w:rsid w:val="004A60E7"/>
    <w:rsid w:val="004A68EF"/>
    <w:rsid w:val="004A70E9"/>
    <w:rsid w:val="004A75E6"/>
    <w:rsid w:val="004A75F4"/>
    <w:rsid w:val="004B0859"/>
    <w:rsid w:val="004B0A2F"/>
    <w:rsid w:val="004B5127"/>
    <w:rsid w:val="004B64B4"/>
    <w:rsid w:val="004C0103"/>
    <w:rsid w:val="004C2EDC"/>
    <w:rsid w:val="004C3325"/>
    <w:rsid w:val="004C3A45"/>
    <w:rsid w:val="004C4A94"/>
    <w:rsid w:val="004C7430"/>
    <w:rsid w:val="004C7565"/>
    <w:rsid w:val="004D228E"/>
    <w:rsid w:val="004D2A78"/>
    <w:rsid w:val="004D3074"/>
    <w:rsid w:val="004D34A0"/>
    <w:rsid w:val="004D3C32"/>
    <w:rsid w:val="004D43B4"/>
    <w:rsid w:val="004D46B2"/>
    <w:rsid w:val="004D6DE9"/>
    <w:rsid w:val="004D70ED"/>
    <w:rsid w:val="004E095B"/>
    <w:rsid w:val="004E41C6"/>
    <w:rsid w:val="004E63AC"/>
    <w:rsid w:val="004E71B1"/>
    <w:rsid w:val="004E745B"/>
    <w:rsid w:val="004F0BA1"/>
    <w:rsid w:val="004F1717"/>
    <w:rsid w:val="004F2B6C"/>
    <w:rsid w:val="004F3604"/>
    <w:rsid w:val="004F37A6"/>
    <w:rsid w:val="004F555C"/>
    <w:rsid w:val="00500FCC"/>
    <w:rsid w:val="00502029"/>
    <w:rsid w:val="005026EA"/>
    <w:rsid w:val="00502D23"/>
    <w:rsid w:val="00502DC0"/>
    <w:rsid w:val="00502E54"/>
    <w:rsid w:val="00503DD3"/>
    <w:rsid w:val="00504077"/>
    <w:rsid w:val="00510F5A"/>
    <w:rsid w:val="00511B63"/>
    <w:rsid w:val="00512687"/>
    <w:rsid w:val="00516B09"/>
    <w:rsid w:val="00517A07"/>
    <w:rsid w:val="00520634"/>
    <w:rsid w:val="00521657"/>
    <w:rsid w:val="00521BEE"/>
    <w:rsid w:val="0052245A"/>
    <w:rsid w:val="0052499C"/>
    <w:rsid w:val="005249F8"/>
    <w:rsid w:val="00524F65"/>
    <w:rsid w:val="00525B13"/>
    <w:rsid w:val="00525C0A"/>
    <w:rsid w:val="00527AB4"/>
    <w:rsid w:val="0053096A"/>
    <w:rsid w:val="00531F3D"/>
    <w:rsid w:val="0053470E"/>
    <w:rsid w:val="00534CF4"/>
    <w:rsid w:val="00535500"/>
    <w:rsid w:val="00535576"/>
    <w:rsid w:val="005361B0"/>
    <w:rsid w:val="005378AB"/>
    <w:rsid w:val="005405C7"/>
    <w:rsid w:val="00540705"/>
    <w:rsid w:val="00540B78"/>
    <w:rsid w:val="00540E29"/>
    <w:rsid w:val="0054122C"/>
    <w:rsid w:val="005414BD"/>
    <w:rsid w:val="00541F10"/>
    <w:rsid w:val="0054594B"/>
    <w:rsid w:val="005477A3"/>
    <w:rsid w:val="00547F74"/>
    <w:rsid w:val="00550315"/>
    <w:rsid w:val="00551A4B"/>
    <w:rsid w:val="00551C12"/>
    <w:rsid w:val="00552D13"/>
    <w:rsid w:val="0055344A"/>
    <w:rsid w:val="00553619"/>
    <w:rsid w:val="00553FA8"/>
    <w:rsid w:val="00554EDA"/>
    <w:rsid w:val="00554F15"/>
    <w:rsid w:val="00560345"/>
    <w:rsid w:val="0056054D"/>
    <w:rsid w:val="00561442"/>
    <w:rsid w:val="00564E64"/>
    <w:rsid w:val="0056515B"/>
    <w:rsid w:val="00567894"/>
    <w:rsid w:val="0057184A"/>
    <w:rsid w:val="00572673"/>
    <w:rsid w:val="0057297C"/>
    <w:rsid w:val="00573555"/>
    <w:rsid w:val="005745B7"/>
    <w:rsid w:val="005760A6"/>
    <w:rsid w:val="00580332"/>
    <w:rsid w:val="005814BD"/>
    <w:rsid w:val="005815DE"/>
    <w:rsid w:val="00581ABB"/>
    <w:rsid w:val="00581F87"/>
    <w:rsid w:val="005837F0"/>
    <w:rsid w:val="00583F79"/>
    <w:rsid w:val="00584522"/>
    <w:rsid w:val="005862AD"/>
    <w:rsid w:val="0058787E"/>
    <w:rsid w:val="00587DF9"/>
    <w:rsid w:val="00591EB8"/>
    <w:rsid w:val="00592090"/>
    <w:rsid w:val="00592909"/>
    <w:rsid w:val="00592ADC"/>
    <w:rsid w:val="00592B98"/>
    <w:rsid w:val="00592D4D"/>
    <w:rsid w:val="005930D7"/>
    <w:rsid w:val="005932B2"/>
    <w:rsid w:val="00594C36"/>
    <w:rsid w:val="00594E2E"/>
    <w:rsid w:val="00596121"/>
    <w:rsid w:val="00596FD6"/>
    <w:rsid w:val="00597D80"/>
    <w:rsid w:val="005A1B5E"/>
    <w:rsid w:val="005A1B6C"/>
    <w:rsid w:val="005A3215"/>
    <w:rsid w:val="005A410A"/>
    <w:rsid w:val="005A570A"/>
    <w:rsid w:val="005A5E68"/>
    <w:rsid w:val="005A6FB4"/>
    <w:rsid w:val="005B0AA8"/>
    <w:rsid w:val="005B1DDE"/>
    <w:rsid w:val="005B2D11"/>
    <w:rsid w:val="005B4A04"/>
    <w:rsid w:val="005B4A6C"/>
    <w:rsid w:val="005B60DD"/>
    <w:rsid w:val="005B6C99"/>
    <w:rsid w:val="005C031B"/>
    <w:rsid w:val="005C23A1"/>
    <w:rsid w:val="005C3428"/>
    <w:rsid w:val="005C391C"/>
    <w:rsid w:val="005C393B"/>
    <w:rsid w:val="005C41FF"/>
    <w:rsid w:val="005C578D"/>
    <w:rsid w:val="005C5F72"/>
    <w:rsid w:val="005D0BFE"/>
    <w:rsid w:val="005D1361"/>
    <w:rsid w:val="005D14C5"/>
    <w:rsid w:val="005D3181"/>
    <w:rsid w:val="005D3D2C"/>
    <w:rsid w:val="005D7B29"/>
    <w:rsid w:val="005E0D98"/>
    <w:rsid w:val="005E210B"/>
    <w:rsid w:val="005E256E"/>
    <w:rsid w:val="005E42EC"/>
    <w:rsid w:val="005E44A0"/>
    <w:rsid w:val="005E4C91"/>
    <w:rsid w:val="005E6FF2"/>
    <w:rsid w:val="005E74C8"/>
    <w:rsid w:val="005E762B"/>
    <w:rsid w:val="005E7686"/>
    <w:rsid w:val="005F01A3"/>
    <w:rsid w:val="005F0954"/>
    <w:rsid w:val="005F35FB"/>
    <w:rsid w:val="005F3BBC"/>
    <w:rsid w:val="005F4060"/>
    <w:rsid w:val="005F411A"/>
    <w:rsid w:val="005F4F71"/>
    <w:rsid w:val="005F6969"/>
    <w:rsid w:val="005F6A03"/>
    <w:rsid w:val="005F6A20"/>
    <w:rsid w:val="005F7384"/>
    <w:rsid w:val="005F750B"/>
    <w:rsid w:val="005F7BA5"/>
    <w:rsid w:val="005F7E41"/>
    <w:rsid w:val="005F7F26"/>
    <w:rsid w:val="00600BB9"/>
    <w:rsid w:val="00601BA1"/>
    <w:rsid w:val="00602499"/>
    <w:rsid w:val="00602721"/>
    <w:rsid w:val="00604709"/>
    <w:rsid w:val="0060489F"/>
    <w:rsid w:val="006053AD"/>
    <w:rsid w:val="00605C68"/>
    <w:rsid w:val="00605EAD"/>
    <w:rsid w:val="006072D9"/>
    <w:rsid w:val="006109F3"/>
    <w:rsid w:val="00611036"/>
    <w:rsid w:val="00611CCC"/>
    <w:rsid w:val="0061295E"/>
    <w:rsid w:val="00612CB8"/>
    <w:rsid w:val="006141EF"/>
    <w:rsid w:val="00615BCE"/>
    <w:rsid w:val="00615C77"/>
    <w:rsid w:val="0061663A"/>
    <w:rsid w:val="00616D12"/>
    <w:rsid w:val="00616D8C"/>
    <w:rsid w:val="006177EB"/>
    <w:rsid w:val="00617E01"/>
    <w:rsid w:val="00620FF5"/>
    <w:rsid w:val="00622FFC"/>
    <w:rsid w:val="0062307E"/>
    <w:rsid w:val="006250BD"/>
    <w:rsid w:val="006253CF"/>
    <w:rsid w:val="006254BE"/>
    <w:rsid w:val="00627245"/>
    <w:rsid w:val="00630E92"/>
    <w:rsid w:val="0063160C"/>
    <w:rsid w:val="0063177B"/>
    <w:rsid w:val="00633381"/>
    <w:rsid w:val="00634333"/>
    <w:rsid w:val="00634AD1"/>
    <w:rsid w:val="00634B6F"/>
    <w:rsid w:val="00634E31"/>
    <w:rsid w:val="00635F7C"/>
    <w:rsid w:val="00637782"/>
    <w:rsid w:val="00641C3A"/>
    <w:rsid w:val="006435AD"/>
    <w:rsid w:val="006440FE"/>
    <w:rsid w:val="00645D65"/>
    <w:rsid w:val="00646017"/>
    <w:rsid w:val="0064614A"/>
    <w:rsid w:val="00646211"/>
    <w:rsid w:val="00646E82"/>
    <w:rsid w:val="00650E7A"/>
    <w:rsid w:val="0065246B"/>
    <w:rsid w:val="00652B93"/>
    <w:rsid w:val="00657701"/>
    <w:rsid w:val="00664499"/>
    <w:rsid w:val="006645B4"/>
    <w:rsid w:val="006657E5"/>
    <w:rsid w:val="00665BBA"/>
    <w:rsid w:val="00665C5F"/>
    <w:rsid w:val="00666982"/>
    <w:rsid w:val="00666EF3"/>
    <w:rsid w:val="006679A8"/>
    <w:rsid w:val="00667E94"/>
    <w:rsid w:val="00670240"/>
    <w:rsid w:val="006710F4"/>
    <w:rsid w:val="00671D25"/>
    <w:rsid w:val="00672B13"/>
    <w:rsid w:val="00673956"/>
    <w:rsid w:val="00673C3A"/>
    <w:rsid w:val="00677201"/>
    <w:rsid w:val="00677D64"/>
    <w:rsid w:val="0068197A"/>
    <w:rsid w:val="006820F5"/>
    <w:rsid w:val="00682297"/>
    <w:rsid w:val="00682ABF"/>
    <w:rsid w:val="00682BEC"/>
    <w:rsid w:val="006839DB"/>
    <w:rsid w:val="006842B1"/>
    <w:rsid w:val="0068596C"/>
    <w:rsid w:val="0068597F"/>
    <w:rsid w:val="00687B1D"/>
    <w:rsid w:val="00690794"/>
    <w:rsid w:val="00692E2D"/>
    <w:rsid w:val="00695847"/>
    <w:rsid w:val="006960AF"/>
    <w:rsid w:val="00696C41"/>
    <w:rsid w:val="006A0E43"/>
    <w:rsid w:val="006A1A12"/>
    <w:rsid w:val="006A1B25"/>
    <w:rsid w:val="006A2E08"/>
    <w:rsid w:val="006A2EA4"/>
    <w:rsid w:val="006A36B1"/>
    <w:rsid w:val="006A4C4E"/>
    <w:rsid w:val="006A6F08"/>
    <w:rsid w:val="006B0BBF"/>
    <w:rsid w:val="006B1D20"/>
    <w:rsid w:val="006B2C95"/>
    <w:rsid w:val="006B3077"/>
    <w:rsid w:val="006B4C86"/>
    <w:rsid w:val="006B58C5"/>
    <w:rsid w:val="006B5E04"/>
    <w:rsid w:val="006B7E29"/>
    <w:rsid w:val="006B7F4C"/>
    <w:rsid w:val="006C198E"/>
    <w:rsid w:val="006C3365"/>
    <w:rsid w:val="006C36DC"/>
    <w:rsid w:val="006C4B16"/>
    <w:rsid w:val="006C6BBC"/>
    <w:rsid w:val="006C7403"/>
    <w:rsid w:val="006C79A6"/>
    <w:rsid w:val="006D1179"/>
    <w:rsid w:val="006D122D"/>
    <w:rsid w:val="006D15A2"/>
    <w:rsid w:val="006D2477"/>
    <w:rsid w:val="006D26EB"/>
    <w:rsid w:val="006D2950"/>
    <w:rsid w:val="006D2A02"/>
    <w:rsid w:val="006D2D98"/>
    <w:rsid w:val="006D2E11"/>
    <w:rsid w:val="006D2F1E"/>
    <w:rsid w:val="006D3262"/>
    <w:rsid w:val="006D5721"/>
    <w:rsid w:val="006D58D9"/>
    <w:rsid w:val="006D73D8"/>
    <w:rsid w:val="006D74D1"/>
    <w:rsid w:val="006E0250"/>
    <w:rsid w:val="006E0269"/>
    <w:rsid w:val="006E04E9"/>
    <w:rsid w:val="006E0512"/>
    <w:rsid w:val="006E0626"/>
    <w:rsid w:val="006E15CD"/>
    <w:rsid w:val="006E38E3"/>
    <w:rsid w:val="006E3BB6"/>
    <w:rsid w:val="006E3E88"/>
    <w:rsid w:val="006E4518"/>
    <w:rsid w:val="006E57CD"/>
    <w:rsid w:val="006E5802"/>
    <w:rsid w:val="006E777F"/>
    <w:rsid w:val="006F10DE"/>
    <w:rsid w:val="006F2907"/>
    <w:rsid w:val="006F2A93"/>
    <w:rsid w:val="006F3A9F"/>
    <w:rsid w:val="006F4696"/>
    <w:rsid w:val="006F567B"/>
    <w:rsid w:val="00703FF9"/>
    <w:rsid w:val="00704B06"/>
    <w:rsid w:val="00705209"/>
    <w:rsid w:val="00705764"/>
    <w:rsid w:val="007059AC"/>
    <w:rsid w:val="00705F22"/>
    <w:rsid w:val="0070759C"/>
    <w:rsid w:val="007116D4"/>
    <w:rsid w:val="00712705"/>
    <w:rsid w:val="007144D6"/>
    <w:rsid w:val="007145AB"/>
    <w:rsid w:val="00714F14"/>
    <w:rsid w:val="00715D44"/>
    <w:rsid w:val="00716707"/>
    <w:rsid w:val="0072066A"/>
    <w:rsid w:val="00720E9F"/>
    <w:rsid w:val="00721405"/>
    <w:rsid w:val="007214C6"/>
    <w:rsid w:val="007251EF"/>
    <w:rsid w:val="00725446"/>
    <w:rsid w:val="007255A0"/>
    <w:rsid w:val="00727039"/>
    <w:rsid w:val="00727507"/>
    <w:rsid w:val="007277CE"/>
    <w:rsid w:val="00727B7D"/>
    <w:rsid w:val="00727EC8"/>
    <w:rsid w:val="00730587"/>
    <w:rsid w:val="00731FF5"/>
    <w:rsid w:val="00732A44"/>
    <w:rsid w:val="00732A59"/>
    <w:rsid w:val="00734C4E"/>
    <w:rsid w:val="007354B4"/>
    <w:rsid w:val="00735C38"/>
    <w:rsid w:val="00737AC6"/>
    <w:rsid w:val="00740E19"/>
    <w:rsid w:val="007415B4"/>
    <w:rsid w:val="0074179C"/>
    <w:rsid w:val="00741898"/>
    <w:rsid w:val="00741D2E"/>
    <w:rsid w:val="00742C6E"/>
    <w:rsid w:val="00742E8B"/>
    <w:rsid w:val="00744F6D"/>
    <w:rsid w:val="0074502C"/>
    <w:rsid w:val="0074524F"/>
    <w:rsid w:val="00745535"/>
    <w:rsid w:val="00746036"/>
    <w:rsid w:val="007467BA"/>
    <w:rsid w:val="00747B09"/>
    <w:rsid w:val="00747FD5"/>
    <w:rsid w:val="00750825"/>
    <w:rsid w:val="0075175B"/>
    <w:rsid w:val="0075243F"/>
    <w:rsid w:val="0075303B"/>
    <w:rsid w:val="00753DEF"/>
    <w:rsid w:val="00753E1A"/>
    <w:rsid w:val="0075488F"/>
    <w:rsid w:val="00754916"/>
    <w:rsid w:val="0075569E"/>
    <w:rsid w:val="007558DD"/>
    <w:rsid w:val="00755A02"/>
    <w:rsid w:val="00757D2A"/>
    <w:rsid w:val="00761C20"/>
    <w:rsid w:val="007627E1"/>
    <w:rsid w:val="00764A74"/>
    <w:rsid w:val="00764D4A"/>
    <w:rsid w:val="0076523A"/>
    <w:rsid w:val="00765B8E"/>
    <w:rsid w:val="007660CC"/>
    <w:rsid w:val="0076612D"/>
    <w:rsid w:val="007661F4"/>
    <w:rsid w:val="007673E0"/>
    <w:rsid w:val="0076799C"/>
    <w:rsid w:val="007724DD"/>
    <w:rsid w:val="00777A81"/>
    <w:rsid w:val="0078176B"/>
    <w:rsid w:val="00782957"/>
    <w:rsid w:val="007837C5"/>
    <w:rsid w:val="007850A7"/>
    <w:rsid w:val="00785864"/>
    <w:rsid w:val="00785F2A"/>
    <w:rsid w:val="00787ECD"/>
    <w:rsid w:val="00790D83"/>
    <w:rsid w:val="00791B79"/>
    <w:rsid w:val="00792CC1"/>
    <w:rsid w:val="007A0122"/>
    <w:rsid w:val="007A0569"/>
    <w:rsid w:val="007A19CA"/>
    <w:rsid w:val="007A2E71"/>
    <w:rsid w:val="007A37BC"/>
    <w:rsid w:val="007A5C07"/>
    <w:rsid w:val="007A5E74"/>
    <w:rsid w:val="007A78CB"/>
    <w:rsid w:val="007A7D2D"/>
    <w:rsid w:val="007B0469"/>
    <w:rsid w:val="007B10D9"/>
    <w:rsid w:val="007B18F1"/>
    <w:rsid w:val="007B2C97"/>
    <w:rsid w:val="007B424F"/>
    <w:rsid w:val="007B44ED"/>
    <w:rsid w:val="007B65BF"/>
    <w:rsid w:val="007B6A3F"/>
    <w:rsid w:val="007B7E7A"/>
    <w:rsid w:val="007C0A30"/>
    <w:rsid w:val="007C27F6"/>
    <w:rsid w:val="007C38E8"/>
    <w:rsid w:val="007C3B6D"/>
    <w:rsid w:val="007C557A"/>
    <w:rsid w:val="007C5708"/>
    <w:rsid w:val="007C5985"/>
    <w:rsid w:val="007C7177"/>
    <w:rsid w:val="007D059E"/>
    <w:rsid w:val="007D0870"/>
    <w:rsid w:val="007D26F9"/>
    <w:rsid w:val="007D3267"/>
    <w:rsid w:val="007D41D2"/>
    <w:rsid w:val="007D46A0"/>
    <w:rsid w:val="007D6198"/>
    <w:rsid w:val="007D631A"/>
    <w:rsid w:val="007D68AE"/>
    <w:rsid w:val="007D69EC"/>
    <w:rsid w:val="007D6F74"/>
    <w:rsid w:val="007D766E"/>
    <w:rsid w:val="007E1036"/>
    <w:rsid w:val="007E19AE"/>
    <w:rsid w:val="007E2B11"/>
    <w:rsid w:val="007E44A1"/>
    <w:rsid w:val="007E7BEF"/>
    <w:rsid w:val="007F0FC0"/>
    <w:rsid w:val="007F17F5"/>
    <w:rsid w:val="007F2141"/>
    <w:rsid w:val="007F2A10"/>
    <w:rsid w:val="007F2EEB"/>
    <w:rsid w:val="007F4C9B"/>
    <w:rsid w:val="007F4D61"/>
    <w:rsid w:val="007F4F12"/>
    <w:rsid w:val="007F6533"/>
    <w:rsid w:val="007F74FF"/>
    <w:rsid w:val="007F7946"/>
    <w:rsid w:val="00800E97"/>
    <w:rsid w:val="00802500"/>
    <w:rsid w:val="00802BA5"/>
    <w:rsid w:val="00802FAF"/>
    <w:rsid w:val="00803041"/>
    <w:rsid w:val="00803FE0"/>
    <w:rsid w:val="0080478F"/>
    <w:rsid w:val="00804D95"/>
    <w:rsid w:val="00805CBA"/>
    <w:rsid w:val="00805E4A"/>
    <w:rsid w:val="00810C4B"/>
    <w:rsid w:val="008112DB"/>
    <w:rsid w:val="00811CB9"/>
    <w:rsid w:val="00812C7D"/>
    <w:rsid w:val="008131A1"/>
    <w:rsid w:val="008144B4"/>
    <w:rsid w:val="008154E5"/>
    <w:rsid w:val="00815960"/>
    <w:rsid w:val="008160FC"/>
    <w:rsid w:val="0081633C"/>
    <w:rsid w:val="00816359"/>
    <w:rsid w:val="0081676C"/>
    <w:rsid w:val="00817349"/>
    <w:rsid w:val="008201BC"/>
    <w:rsid w:val="0082139F"/>
    <w:rsid w:val="008216BB"/>
    <w:rsid w:val="0082222A"/>
    <w:rsid w:val="008222C8"/>
    <w:rsid w:val="008232D4"/>
    <w:rsid w:val="00825706"/>
    <w:rsid w:val="00825DF3"/>
    <w:rsid w:val="00827010"/>
    <w:rsid w:val="008272C7"/>
    <w:rsid w:val="00830EAB"/>
    <w:rsid w:val="008321B2"/>
    <w:rsid w:val="00833C1A"/>
    <w:rsid w:val="00834665"/>
    <w:rsid w:val="0083639C"/>
    <w:rsid w:val="00836574"/>
    <w:rsid w:val="0084030B"/>
    <w:rsid w:val="00842D6D"/>
    <w:rsid w:val="0084360E"/>
    <w:rsid w:val="008437D1"/>
    <w:rsid w:val="00844377"/>
    <w:rsid w:val="008446BD"/>
    <w:rsid w:val="0084527F"/>
    <w:rsid w:val="008462F6"/>
    <w:rsid w:val="00846723"/>
    <w:rsid w:val="0084748D"/>
    <w:rsid w:val="0084754F"/>
    <w:rsid w:val="00847766"/>
    <w:rsid w:val="00847B37"/>
    <w:rsid w:val="00850971"/>
    <w:rsid w:val="008526F9"/>
    <w:rsid w:val="00852812"/>
    <w:rsid w:val="00853C2B"/>
    <w:rsid w:val="00856C27"/>
    <w:rsid w:val="008571BD"/>
    <w:rsid w:val="00860C21"/>
    <w:rsid w:val="008628BC"/>
    <w:rsid w:val="00863951"/>
    <w:rsid w:val="0086486C"/>
    <w:rsid w:val="0086794A"/>
    <w:rsid w:val="00867ED3"/>
    <w:rsid w:val="0087018D"/>
    <w:rsid w:val="00871274"/>
    <w:rsid w:val="00872160"/>
    <w:rsid w:val="00873877"/>
    <w:rsid w:val="00873DEF"/>
    <w:rsid w:val="0087555F"/>
    <w:rsid w:val="00875693"/>
    <w:rsid w:val="00875865"/>
    <w:rsid w:val="00876F6E"/>
    <w:rsid w:val="008801EE"/>
    <w:rsid w:val="00880E03"/>
    <w:rsid w:val="00883A0B"/>
    <w:rsid w:val="00883ACA"/>
    <w:rsid w:val="00884231"/>
    <w:rsid w:val="00885AD2"/>
    <w:rsid w:val="00886BAA"/>
    <w:rsid w:val="0088743E"/>
    <w:rsid w:val="008878FA"/>
    <w:rsid w:val="00891BC4"/>
    <w:rsid w:val="00892D2B"/>
    <w:rsid w:val="00893126"/>
    <w:rsid w:val="00894BBF"/>
    <w:rsid w:val="00894E1A"/>
    <w:rsid w:val="00895F0E"/>
    <w:rsid w:val="008970BC"/>
    <w:rsid w:val="008976CF"/>
    <w:rsid w:val="008A04E1"/>
    <w:rsid w:val="008A1218"/>
    <w:rsid w:val="008A3BE6"/>
    <w:rsid w:val="008A40AD"/>
    <w:rsid w:val="008A54AD"/>
    <w:rsid w:val="008A78B1"/>
    <w:rsid w:val="008B0BD8"/>
    <w:rsid w:val="008B0EA9"/>
    <w:rsid w:val="008B1632"/>
    <w:rsid w:val="008B1671"/>
    <w:rsid w:val="008B1C8D"/>
    <w:rsid w:val="008B1DA6"/>
    <w:rsid w:val="008B244F"/>
    <w:rsid w:val="008B3A46"/>
    <w:rsid w:val="008B446F"/>
    <w:rsid w:val="008B4889"/>
    <w:rsid w:val="008B4A45"/>
    <w:rsid w:val="008B513C"/>
    <w:rsid w:val="008B5AE8"/>
    <w:rsid w:val="008B6C1E"/>
    <w:rsid w:val="008C0225"/>
    <w:rsid w:val="008C14D8"/>
    <w:rsid w:val="008C2217"/>
    <w:rsid w:val="008C226F"/>
    <w:rsid w:val="008C272A"/>
    <w:rsid w:val="008C587B"/>
    <w:rsid w:val="008C591E"/>
    <w:rsid w:val="008C6770"/>
    <w:rsid w:val="008C6D7F"/>
    <w:rsid w:val="008C7B34"/>
    <w:rsid w:val="008D219B"/>
    <w:rsid w:val="008D2B68"/>
    <w:rsid w:val="008D38D5"/>
    <w:rsid w:val="008D3CC7"/>
    <w:rsid w:val="008D54B7"/>
    <w:rsid w:val="008D62A5"/>
    <w:rsid w:val="008D64B6"/>
    <w:rsid w:val="008D71A3"/>
    <w:rsid w:val="008D7340"/>
    <w:rsid w:val="008E085D"/>
    <w:rsid w:val="008E087B"/>
    <w:rsid w:val="008E0A9F"/>
    <w:rsid w:val="008E232D"/>
    <w:rsid w:val="008E6C9A"/>
    <w:rsid w:val="008E7509"/>
    <w:rsid w:val="008F107B"/>
    <w:rsid w:val="008F36DB"/>
    <w:rsid w:val="008F377A"/>
    <w:rsid w:val="008F63BA"/>
    <w:rsid w:val="008F63D5"/>
    <w:rsid w:val="008F6E7A"/>
    <w:rsid w:val="00900AB5"/>
    <w:rsid w:val="0090106C"/>
    <w:rsid w:val="00901ECD"/>
    <w:rsid w:val="00902A54"/>
    <w:rsid w:val="00903878"/>
    <w:rsid w:val="009038BB"/>
    <w:rsid w:val="009040A6"/>
    <w:rsid w:val="0090470D"/>
    <w:rsid w:val="00904968"/>
    <w:rsid w:val="00905E63"/>
    <w:rsid w:val="00907508"/>
    <w:rsid w:val="00910411"/>
    <w:rsid w:val="009107BE"/>
    <w:rsid w:val="00910A45"/>
    <w:rsid w:val="00913FBE"/>
    <w:rsid w:val="0091424E"/>
    <w:rsid w:val="009145F0"/>
    <w:rsid w:val="00917A2E"/>
    <w:rsid w:val="00917E4C"/>
    <w:rsid w:val="009201C8"/>
    <w:rsid w:val="00920251"/>
    <w:rsid w:val="009216A2"/>
    <w:rsid w:val="009225EB"/>
    <w:rsid w:val="00923F63"/>
    <w:rsid w:val="0092421F"/>
    <w:rsid w:val="00924A1A"/>
    <w:rsid w:val="00925D4C"/>
    <w:rsid w:val="00926873"/>
    <w:rsid w:val="009268FE"/>
    <w:rsid w:val="009270F1"/>
    <w:rsid w:val="00930149"/>
    <w:rsid w:val="00930AC0"/>
    <w:rsid w:val="009318E6"/>
    <w:rsid w:val="00931949"/>
    <w:rsid w:val="00932D37"/>
    <w:rsid w:val="00932EDC"/>
    <w:rsid w:val="00933362"/>
    <w:rsid w:val="009340F6"/>
    <w:rsid w:val="00935DB9"/>
    <w:rsid w:val="00936A01"/>
    <w:rsid w:val="009376E3"/>
    <w:rsid w:val="00937FA1"/>
    <w:rsid w:val="00940E6C"/>
    <w:rsid w:val="00941AF9"/>
    <w:rsid w:val="00941F53"/>
    <w:rsid w:val="0094271D"/>
    <w:rsid w:val="0094320E"/>
    <w:rsid w:val="0094394E"/>
    <w:rsid w:val="00945F55"/>
    <w:rsid w:val="00946E0D"/>
    <w:rsid w:val="00946E3F"/>
    <w:rsid w:val="0095086A"/>
    <w:rsid w:val="0095144C"/>
    <w:rsid w:val="00952ED2"/>
    <w:rsid w:val="009536D1"/>
    <w:rsid w:val="00954276"/>
    <w:rsid w:val="00954326"/>
    <w:rsid w:val="0095464B"/>
    <w:rsid w:val="00955D45"/>
    <w:rsid w:val="0096197B"/>
    <w:rsid w:val="009626FE"/>
    <w:rsid w:val="00962880"/>
    <w:rsid w:val="00963868"/>
    <w:rsid w:val="00964D80"/>
    <w:rsid w:val="00965EA6"/>
    <w:rsid w:val="00967A03"/>
    <w:rsid w:val="00967A10"/>
    <w:rsid w:val="00967B58"/>
    <w:rsid w:val="00967D8C"/>
    <w:rsid w:val="0097118A"/>
    <w:rsid w:val="00971BC3"/>
    <w:rsid w:val="00971E64"/>
    <w:rsid w:val="009730F9"/>
    <w:rsid w:val="00973B23"/>
    <w:rsid w:val="00974ABE"/>
    <w:rsid w:val="009767CC"/>
    <w:rsid w:val="00981A3D"/>
    <w:rsid w:val="00981DE9"/>
    <w:rsid w:val="00984393"/>
    <w:rsid w:val="00985C24"/>
    <w:rsid w:val="00985CF6"/>
    <w:rsid w:val="00987BF7"/>
    <w:rsid w:val="0099173F"/>
    <w:rsid w:val="0099383C"/>
    <w:rsid w:val="009941A1"/>
    <w:rsid w:val="00995063"/>
    <w:rsid w:val="00997FE5"/>
    <w:rsid w:val="009A05E6"/>
    <w:rsid w:val="009A1538"/>
    <w:rsid w:val="009A173A"/>
    <w:rsid w:val="009A1D25"/>
    <w:rsid w:val="009A232F"/>
    <w:rsid w:val="009A326C"/>
    <w:rsid w:val="009A4318"/>
    <w:rsid w:val="009A4AC3"/>
    <w:rsid w:val="009A6812"/>
    <w:rsid w:val="009B0BF0"/>
    <w:rsid w:val="009B10A4"/>
    <w:rsid w:val="009B42D2"/>
    <w:rsid w:val="009B4C2E"/>
    <w:rsid w:val="009B73E4"/>
    <w:rsid w:val="009B78DD"/>
    <w:rsid w:val="009B7D75"/>
    <w:rsid w:val="009C1F2A"/>
    <w:rsid w:val="009C1FC7"/>
    <w:rsid w:val="009C2A01"/>
    <w:rsid w:val="009C41C6"/>
    <w:rsid w:val="009C49B4"/>
    <w:rsid w:val="009C4DA8"/>
    <w:rsid w:val="009C5A40"/>
    <w:rsid w:val="009D2009"/>
    <w:rsid w:val="009D2212"/>
    <w:rsid w:val="009D69E6"/>
    <w:rsid w:val="009D75FF"/>
    <w:rsid w:val="009D7663"/>
    <w:rsid w:val="009E0693"/>
    <w:rsid w:val="009E0E2F"/>
    <w:rsid w:val="009E14B3"/>
    <w:rsid w:val="009E1D72"/>
    <w:rsid w:val="009E37EA"/>
    <w:rsid w:val="009E5690"/>
    <w:rsid w:val="009E5757"/>
    <w:rsid w:val="009E58C5"/>
    <w:rsid w:val="009E6093"/>
    <w:rsid w:val="009E7B14"/>
    <w:rsid w:val="009F068A"/>
    <w:rsid w:val="009F07FF"/>
    <w:rsid w:val="009F14F4"/>
    <w:rsid w:val="009F159B"/>
    <w:rsid w:val="009F3EFF"/>
    <w:rsid w:val="009F74B1"/>
    <w:rsid w:val="009F7D62"/>
    <w:rsid w:val="009F7FD9"/>
    <w:rsid w:val="00A01AE9"/>
    <w:rsid w:val="00A01BAA"/>
    <w:rsid w:val="00A01C67"/>
    <w:rsid w:val="00A01F35"/>
    <w:rsid w:val="00A01F50"/>
    <w:rsid w:val="00A03B90"/>
    <w:rsid w:val="00A04656"/>
    <w:rsid w:val="00A14BB1"/>
    <w:rsid w:val="00A15613"/>
    <w:rsid w:val="00A159C2"/>
    <w:rsid w:val="00A16483"/>
    <w:rsid w:val="00A16628"/>
    <w:rsid w:val="00A201C4"/>
    <w:rsid w:val="00A20B11"/>
    <w:rsid w:val="00A20B93"/>
    <w:rsid w:val="00A20D6D"/>
    <w:rsid w:val="00A21E81"/>
    <w:rsid w:val="00A228FB"/>
    <w:rsid w:val="00A238F8"/>
    <w:rsid w:val="00A24FDB"/>
    <w:rsid w:val="00A2506C"/>
    <w:rsid w:val="00A25DC9"/>
    <w:rsid w:val="00A27242"/>
    <w:rsid w:val="00A302B8"/>
    <w:rsid w:val="00A3169D"/>
    <w:rsid w:val="00A317F8"/>
    <w:rsid w:val="00A3328F"/>
    <w:rsid w:val="00A34117"/>
    <w:rsid w:val="00A34406"/>
    <w:rsid w:val="00A37D58"/>
    <w:rsid w:val="00A4045B"/>
    <w:rsid w:val="00A42F2E"/>
    <w:rsid w:val="00A4302E"/>
    <w:rsid w:val="00A435E2"/>
    <w:rsid w:val="00A43732"/>
    <w:rsid w:val="00A45BC8"/>
    <w:rsid w:val="00A461C9"/>
    <w:rsid w:val="00A46A9B"/>
    <w:rsid w:val="00A47266"/>
    <w:rsid w:val="00A52817"/>
    <w:rsid w:val="00A52B32"/>
    <w:rsid w:val="00A53361"/>
    <w:rsid w:val="00A53380"/>
    <w:rsid w:val="00A53A28"/>
    <w:rsid w:val="00A53E5B"/>
    <w:rsid w:val="00A5417F"/>
    <w:rsid w:val="00A54212"/>
    <w:rsid w:val="00A54279"/>
    <w:rsid w:val="00A545F9"/>
    <w:rsid w:val="00A551DB"/>
    <w:rsid w:val="00A55710"/>
    <w:rsid w:val="00A55D9C"/>
    <w:rsid w:val="00A56D68"/>
    <w:rsid w:val="00A5763E"/>
    <w:rsid w:val="00A6069D"/>
    <w:rsid w:val="00A607D9"/>
    <w:rsid w:val="00A615D9"/>
    <w:rsid w:val="00A619EC"/>
    <w:rsid w:val="00A6226E"/>
    <w:rsid w:val="00A62438"/>
    <w:rsid w:val="00A63963"/>
    <w:rsid w:val="00A65354"/>
    <w:rsid w:val="00A65498"/>
    <w:rsid w:val="00A65A31"/>
    <w:rsid w:val="00A670B4"/>
    <w:rsid w:val="00A67EE5"/>
    <w:rsid w:val="00A71555"/>
    <w:rsid w:val="00A7693A"/>
    <w:rsid w:val="00A7710C"/>
    <w:rsid w:val="00A77290"/>
    <w:rsid w:val="00A77568"/>
    <w:rsid w:val="00A80571"/>
    <w:rsid w:val="00A80899"/>
    <w:rsid w:val="00A80C2C"/>
    <w:rsid w:val="00A813AC"/>
    <w:rsid w:val="00A84B8E"/>
    <w:rsid w:val="00A866DC"/>
    <w:rsid w:val="00A867AB"/>
    <w:rsid w:val="00A87B16"/>
    <w:rsid w:val="00A87D98"/>
    <w:rsid w:val="00A87FE9"/>
    <w:rsid w:val="00A9177F"/>
    <w:rsid w:val="00A92582"/>
    <w:rsid w:val="00A92E28"/>
    <w:rsid w:val="00A94533"/>
    <w:rsid w:val="00AA001B"/>
    <w:rsid w:val="00AA0592"/>
    <w:rsid w:val="00AA0C85"/>
    <w:rsid w:val="00AA0D2D"/>
    <w:rsid w:val="00AA77C1"/>
    <w:rsid w:val="00AA7ED6"/>
    <w:rsid w:val="00AB0481"/>
    <w:rsid w:val="00AB3DDC"/>
    <w:rsid w:val="00AB462B"/>
    <w:rsid w:val="00AB4C3C"/>
    <w:rsid w:val="00AB51A4"/>
    <w:rsid w:val="00AB626D"/>
    <w:rsid w:val="00AB65A8"/>
    <w:rsid w:val="00AB7229"/>
    <w:rsid w:val="00AB7245"/>
    <w:rsid w:val="00AB7AD1"/>
    <w:rsid w:val="00AC0014"/>
    <w:rsid w:val="00AC0C6E"/>
    <w:rsid w:val="00AC45DB"/>
    <w:rsid w:val="00AC4DE6"/>
    <w:rsid w:val="00AC5A42"/>
    <w:rsid w:val="00AC6835"/>
    <w:rsid w:val="00AD33C7"/>
    <w:rsid w:val="00AD4020"/>
    <w:rsid w:val="00AD4090"/>
    <w:rsid w:val="00AD4AEF"/>
    <w:rsid w:val="00AD7536"/>
    <w:rsid w:val="00AE0458"/>
    <w:rsid w:val="00AE1385"/>
    <w:rsid w:val="00AE29C0"/>
    <w:rsid w:val="00AE33D1"/>
    <w:rsid w:val="00AE3D99"/>
    <w:rsid w:val="00AE5136"/>
    <w:rsid w:val="00AE5193"/>
    <w:rsid w:val="00AE69D4"/>
    <w:rsid w:val="00AE7A1D"/>
    <w:rsid w:val="00AF1B3B"/>
    <w:rsid w:val="00AF238E"/>
    <w:rsid w:val="00AF2A2D"/>
    <w:rsid w:val="00AF305F"/>
    <w:rsid w:val="00AF3203"/>
    <w:rsid w:val="00AF3703"/>
    <w:rsid w:val="00AF4B48"/>
    <w:rsid w:val="00AF4C76"/>
    <w:rsid w:val="00AF50E9"/>
    <w:rsid w:val="00AF7211"/>
    <w:rsid w:val="00AF7A82"/>
    <w:rsid w:val="00B00EFC"/>
    <w:rsid w:val="00B010F7"/>
    <w:rsid w:val="00B018A7"/>
    <w:rsid w:val="00B03FBE"/>
    <w:rsid w:val="00B046CD"/>
    <w:rsid w:val="00B0491E"/>
    <w:rsid w:val="00B05B2E"/>
    <w:rsid w:val="00B062BE"/>
    <w:rsid w:val="00B108BE"/>
    <w:rsid w:val="00B128AA"/>
    <w:rsid w:val="00B13CE3"/>
    <w:rsid w:val="00B13F8A"/>
    <w:rsid w:val="00B14F8F"/>
    <w:rsid w:val="00B15168"/>
    <w:rsid w:val="00B16168"/>
    <w:rsid w:val="00B16690"/>
    <w:rsid w:val="00B16BEF"/>
    <w:rsid w:val="00B171D7"/>
    <w:rsid w:val="00B204F9"/>
    <w:rsid w:val="00B20F7E"/>
    <w:rsid w:val="00B22C73"/>
    <w:rsid w:val="00B23156"/>
    <w:rsid w:val="00B24F6E"/>
    <w:rsid w:val="00B252EF"/>
    <w:rsid w:val="00B2592D"/>
    <w:rsid w:val="00B26653"/>
    <w:rsid w:val="00B314C8"/>
    <w:rsid w:val="00B31D06"/>
    <w:rsid w:val="00B3205D"/>
    <w:rsid w:val="00B3223F"/>
    <w:rsid w:val="00B33563"/>
    <w:rsid w:val="00B3568B"/>
    <w:rsid w:val="00B360A7"/>
    <w:rsid w:val="00B360B9"/>
    <w:rsid w:val="00B40911"/>
    <w:rsid w:val="00B41039"/>
    <w:rsid w:val="00B42D1C"/>
    <w:rsid w:val="00B43CBE"/>
    <w:rsid w:val="00B4446F"/>
    <w:rsid w:val="00B44770"/>
    <w:rsid w:val="00B454A9"/>
    <w:rsid w:val="00B47AFD"/>
    <w:rsid w:val="00B52B1B"/>
    <w:rsid w:val="00B53C8F"/>
    <w:rsid w:val="00B54AE7"/>
    <w:rsid w:val="00B54AEE"/>
    <w:rsid w:val="00B609F1"/>
    <w:rsid w:val="00B60B11"/>
    <w:rsid w:val="00B60D18"/>
    <w:rsid w:val="00B61E23"/>
    <w:rsid w:val="00B61F12"/>
    <w:rsid w:val="00B62AC7"/>
    <w:rsid w:val="00B63D3E"/>
    <w:rsid w:val="00B63E5F"/>
    <w:rsid w:val="00B63FC8"/>
    <w:rsid w:val="00B6496B"/>
    <w:rsid w:val="00B66F45"/>
    <w:rsid w:val="00B70E69"/>
    <w:rsid w:val="00B721A8"/>
    <w:rsid w:val="00B72D92"/>
    <w:rsid w:val="00B74E8C"/>
    <w:rsid w:val="00B75460"/>
    <w:rsid w:val="00B7562A"/>
    <w:rsid w:val="00B764D4"/>
    <w:rsid w:val="00B76593"/>
    <w:rsid w:val="00B771B3"/>
    <w:rsid w:val="00B77790"/>
    <w:rsid w:val="00B77EE8"/>
    <w:rsid w:val="00B80221"/>
    <w:rsid w:val="00B8172C"/>
    <w:rsid w:val="00B81EE6"/>
    <w:rsid w:val="00B81F10"/>
    <w:rsid w:val="00B81F59"/>
    <w:rsid w:val="00B82BEB"/>
    <w:rsid w:val="00B83374"/>
    <w:rsid w:val="00B8471E"/>
    <w:rsid w:val="00B91C47"/>
    <w:rsid w:val="00B95354"/>
    <w:rsid w:val="00B964F6"/>
    <w:rsid w:val="00B96C29"/>
    <w:rsid w:val="00B970AB"/>
    <w:rsid w:val="00BA07DC"/>
    <w:rsid w:val="00BA0BFA"/>
    <w:rsid w:val="00BA23EB"/>
    <w:rsid w:val="00BA3E46"/>
    <w:rsid w:val="00BA4288"/>
    <w:rsid w:val="00BA4B8A"/>
    <w:rsid w:val="00BA6CFB"/>
    <w:rsid w:val="00BB0419"/>
    <w:rsid w:val="00BB0EDD"/>
    <w:rsid w:val="00BB0F85"/>
    <w:rsid w:val="00BB106C"/>
    <w:rsid w:val="00BB258F"/>
    <w:rsid w:val="00BB2992"/>
    <w:rsid w:val="00BB2E28"/>
    <w:rsid w:val="00BB3E52"/>
    <w:rsid w:val="00BB446B"/>
    <w:rsid w:val="00BB4FAA"/>
    <w:rsid w:val="00BB5BF2"/>
    <w:rsid w:val="00BC1A5B"/>
    <w:rsid w:val="00BC37C8"/>
    <w:rsid w:val="00BC4BDE"/>
    <w:rsid w:val="00BC5400"/>
    <w:rsid w:val="00BC69E3"/>
    <w:rsid w:val="00BC6C0B"/>
    <w:rsid w:val="00BC783F"/>
    <w:rsid w:val="00BD124B"/>
    <w:rsid w:val="00BD2064"/>
    <w:rsid w:val="00BD2E7D"/>
    <w:rsid w:val="00BD4CFA"/>
    <w:rsid w:val="00BD5694"/>
    <w:rsid w:val="00BD5BBC"/>
    <w:rsid w:val="00BD6672"/>
    <w:rsid w:val="00BE0010"/>
    <w:rsid w:val="00BE0522"/>
    <w:rsid w:val="00BE055F"/>
    <w:rsid w:val="00BE085B"/>
    <w:rsid w:val="00BE1204"/>
    <w:rsid w:val="00BE16CD"/>
    <w:rsid w:val="00BE2D42"/>
    <w:rsid w:val="00BE5C4A"/>
    <w:rsid w:val="00BE5E65"/>
    <w:rsid w:val="00BE6A68"/>
    <w:rsid w:val="00BF2368"/>
    <w:rsid w:val="00BF2A5A"/>
    <w:rsid w:val="00BF35E0"/>
    <w:rsid w:val="00BF3AAF"/>
    <w:rsid w:val="00BF43E0"/>
    <w:rsid w:val="00BF4764"/>
    <w:rsid w:val="00BF5344"/>
    <w:rsid w:val="00BF6108"/>
    <w:rsid w:val="00BF7247"/>
    <w:rsid w:val="00C005E8"/>
    <w:rsid w:val="00C006F6"/>
    <w:rsid w:val="00C02A4A"/>
    <w:rsid w:val="00C04FC0"/>
    <w:rsid w:val="00C0567C"/>
    <w:rsid w:val="00C05BD9"/>
    <w:rsid w:val="00C07697"/>
    <w:rsid w:val="00C10541"/>
    <w:rsid w:val="00C10782"/>
    <w:rsid w:val="00C109A3"/>
    <w:rsid w:val="00C1256F"/>
    <w:rsid w:val="00C125B8"/>
    <w:rsid w:val="00C13461"/>
    <w:rsid w:val="00C13537"/>
    <w:rsid w:val="00C13862"/>
    <w:rsid w:val="00C13E01"/>
    <w:rsid w:val="00C1425E"/>
    <w:rsid w:val="00C15666"/>
    <w:rsid w:val="00C15CE6"/>
    <w:rsid w:val="00C1648D"/>
    <w:rsid w:val="00C214AA"/>
    <w:rsid w:val="00C216FC"/>
    <w:rsid w:val="00C22AA2"/>
    <w:rsid w:val="00C22B8A"/>
    <w:rsid w:val="00C24776"/>
    <w:rsid w:val="00C24C48"/>
    <w:rsid w:val="00C24E19"/>
    <w:rsid w:val="00C25C1C"/>
    <w:rsid w:val="00C2651D"/>
    <w:rsid w:val="00C26C71"/>
    <w:rsid w:val="00C274B8"/>
    <w:rsid w:val="00C30A87"/>
    <w:rsid w:val="00C30B3E"/>
    <w:rsid w:val="00C34508"/>
    <w:rsid w:val="00C34668"/>
    <w:rsid w:val="00C34ABC"/>
    <w:rsid w:val="00C34DA8"/>
    <w:rsid w:val="00C368FA"/>
    <w:rsid w:val="00C36CE9"/>
    <w:rsid w:val="00C37890"/>
    <w:rsid w:val="00C40876"/>
    <w:rsid w:val="00C40AD2"/>
    <w:rsid w:val="00C42627"/>
    <w:rsid w:val="00C42675"/>
    <w:rsid w:val="00C42A18"/>
    <w:rsid w:val="00C42AEE"/>
    <w:rsid w:val="00C43CF4"/>
    <w:rsid w:val="00C44C0C"/>
    <w:rsid w:val="00C44CF1"/>
    <w:rsid w:val="00C4638B"/>
    <w:rsid w:val="00C46576"/>
    <w:rsid w:val="00C4710B"/>
    <w:rsid w:val="00C50420"/>
    <w:rsid w:val="00C505F7"/>
    <w:rsid w:val="00C52BED"/>
    <w:rsid w:val="00C52FF8"/>
    <w:rsid w:val="00C534AE"/>
    <w:rsid w:val="00C57495"/>
    <w:rsid w:val="00C61EE5"/>
    <w:rsid w:val="00C623E9"/>
    <w:rsid w:val="00C62710"/>
    <w:rsid w:val="00C62984"/>
    <w:rsid w:val="00C64A34"/>
    <w:rsid w:val="00C65350"/>
    <w:rsid w:val="00C70866"/>
    <w:rsid w:val="00C728EE"/>
    <w:rsid w:val="00C7327A"/>
    <w:rsid w:val="00C738F0"/>
    <w:rsid w:val="00C74286"/>
    <w:rsid w:val="00C745B9"/>
    <w:rsid w:val="00C76898"/>
    <w:rsid w:val="00C80417"/>
    <w:rsid w:val="00C82A24"/>
    <w:rsid w:val="00C8306D"/>
    <w:rsid w:val="00C83F9B"/>
    <w:rsid w:val="00C84879"/>
    <w:rsid w:val="00C84B2D"/>
    <w:rsid w:val="00C85F1C"/>
    <w:rsid w:val="00C87393"/>
    <w:rsid w:val="00C87ED7"/>
    <w:rsid w:val="00C87FE5"/>
    <w:rsid w:val="00C9086E"/>
    <w:rsid w:val="00C92151"/>
    <w:rsid w:val="00C9292D"/>
    <w:rsid w:val="00C92E24"/>
    <w:rsid w:val="00C952B7"/>
    <w:rsid w:val="00CA085D"/>
    <w:rsid w:val="00CA0EE6"/>
    <w:rsid w:val="00CA1042"/>
    <w:rsid w:val="00CA1495"/>
    <w:rsid w:val="00CA1CBE"/>
    <w:rsid w:val="00CA404F"/>
    <w:rsid w:val="00CA53FD"/>
    <w:rsid w:val="00CA75DD"/>
    <w:rsid w:val="00CB1012"/>
    <w:rsid w:val="00CB1373"/>
    <w:rsid w:val="00CB2828"/>
    <w:rsid w:val="00CB3B0D"/>
    <w:rsid w:val="00CB5BD9"/>
    <w:rsid w:val="00CC0646"/>
    <w:rsid w:val="00CC2497"/>
    <w:rsid w:val="00CC39DD"/>
    <w:rsid w:val="00CC3D5B"/>
    <w:rsid w:val="00CC629C"/>
    <w:rsid w:val="00CC6D58"/>
    <w:rsid w:val="00CD01A1"/>
    <w:rsid w:val="00CD2AC8"/>
    <w:rsid w:val="00CD3701"/>
    <w:rsid w:val="00CD4077"/>
    <w:rsid w:val="00CD4A67"/>
    <w:rsid w:val="00CD4B8A"/>
    <w:rsid w:val="00CD5119"/>
    <w:rsid w:val="00CD5968"/>
    <w:rsid w:val="00CD6D23"/>
    <w:rsid w:val="00CE16D3"/>
    <w:rsid w:val="00CE3612"/>
    <w:rsid w:val="00CE46D9"/>
    <w:rsid w:val="00CE4ABA"/>
    <w:rsid w:val="00CE51C2"/>
    <w:rsid w:val="00CE5F09"/>
    <w:rsid w:val="00CE7890"/>
    <w:rsid w:val="00CE7BAA"/>
    <w:rsid w:val="00CF0B08"/>
    <w:rsid w:val="00CF1100"/>
    <w:rsid w:val="00CF1843"/>
    <w:rsid w:val="00CF261C"/>
    <w:rsid w:val="00CF5AEA"/>
    <w:rsid w:val="00CF6496"/>
    <w:rsid w:val="00CF64B6"/>
    <w:rsid w:val="00CF7843"/>
    <w:rsid w:val="00D00DA5"/>
    <w:rsid w:val="00D01017"/>
    <w:rsid w:val="00D03264"/>
    <w:rsid w:val="00D03346"/>
    <w:rsid w:val="00D04748"/>
    <w:rsid w:val="00D047DC"/>
    <w:rsid w:val="00D04C35"/>
    <w:rsid w:val="00D055D8"/>
    <w:rsid w:val="00D05B5A"/>
    <w:rsid w:val="00D065E5"/>
    <w:rsid w:val="00D07973"/>
    <w:rsid w:val="00D07E9D"/>
    <w:rsid w:val="00D10C1B"/>
    <w:rsid w:val="00D12285"/>
    <w:rsid w:val="00D13EE2"/>
    <w:rsid w:val="00D16449"/>
    <w:rsid w:val="00D16D43"/>
    <w:rsid w:val="00D175D8"/>
    <w:rsid w:val="00D21FA1"/>
    <w:rsid w:val="00D2309C"/>
    <w:rsid w:val="00D24686"/>
    <w:rsid w:val="00D26AB9"/>
    <w:rsid w:val="00D2778E"/>
    <w:rsid w:val="00D2791B"/>
    <w:rsid w:val="00D27BB8"/>
    <w:rsid w:val="00D32862"/>
    <w:rsid w:val="00D3386C"/>
    <w:rsid w:val="00D339FE"/>
    <w:rsid w:val="00D340EF"/>
    <w:rsid w:val="00D34477"/>
    <w:rsid w:val="00D353EA"/>
    <w:rsid w:val="00D35B6D"/>
    <w:rsid w:val="00D35CA8"/>
    <w:rsid w:val="00D40C15"/>
    <w:rsid w:val="00D41063"/>
    <w:rsid w:val="00D4253E"/>
    <w:rsid w:val="00D42A13"/>
    <w:rsid w:val="00D43048"/>
    <w:rsid w:val="00D43104"/>
    <w:rsid w:val="00D43AF4"/>
    <w:rsid w:val="00D4496D"/>
    <w:rsid w:val="00D451FF"/>
    <w:rsid w:val="00D459BE"/>
    <w:rsid w:val="00D46506"/>
    <w:rsid w:val="00D50CAE"/>
    <w:rsid w:val="00D50DAF"/>
    <w:rsid w:val="00D50FAB"/>
    <w:rsid w:val="00D5355B"/>
    <w:rsid w:val="00D54038"/>
    <w:rsid w:val="00D54092"/>
    <w:rsid w:val="00D5461E"/>
    <w:rsid w:val="00D5506E"/>
    <w:rsid w:val="00D551CC"/>
    <w:rsid w:val="00D5545A"/>
    <w:rsid w:val="00D55EE8"/>
    <w:rsid w:val="00D56B2E"/>
    <w:rsid w:val="00D6001F"/>
    <w:rsid w:val="00D608F4"/>
    <w:rsid w:val="00D611D4"/>
    <w:rsid w:val="00D61A8B"/>
    <w:rsid w:val="00D61B69"/>
    <w:rsid w:val="00D623A2"/>
    <w:rsid w:val="00D62903"/>
    <w:rsid w:val="00D63DC3"/>
    <w:rsid w:val="00D64195"/>
    <w:rsid w:val="00D64B35"/>
    <w:rsid w:val="00D65940"/>
    <w:rsid w:val="00D66710"/>
    <w:rsid w:val="00D66BD1"/>
    <w:rsid w:val="00D71C8C"/>
    <w:rsid w:val="00D71E24"/>
    <w:rsid w:val="00D72135"/>
    <w:rsid w:val="00D72CB7"/>
    <w:rsid w:val="00D7303F"/>
    <w:rsid w:val="00D73124"/>
    <w:rsid w:val="00D736A8"/>
    <w:rsid w:val="00D74812"/>
    <w:rsid w:val="00D74E17"/>
    <w:rsid w:val="00D75112"/>
    <w:rsid w:val="00D7526C"/>
    <w:rsid w:val="00D75BDC"/>
    <w:rsid w:val="00D76348"/>
    <w:rsid w:val="00D80CB6"/>
    <w:rsid w:val="00D8126A"/>
    <w:rsid w:val="00D827A5"/>
    <w:rsid w:val="00D82F9A"/>
    <w:rsid w:val="00D8348A"/>
    <w:rsid w:val="00D83525"/>
    <w:rsid w:val="00D84C2A"/>
    <w:rsid w:val="00D85445"/>
    <w:rsid w:val="00D870C2"/>
    <w:rsid w:val="00D8745A"/>
    <w:rsid w:val="00D879BF"/>
    <w:rsid w:val="00D9055E"/>
    <w:rsid w:val="00D90ADA"/>
    <w:rsid w:val="00D90DF1"/>
    <w:rsid w:val="00D917F4"/>
    <w:rsid w:val="00D91CCB"/>
    <w:rsid w:val="00D9240F"/>
    <w:rsid w:val="00D92559"/>
    <w:rsid w:val="00D92E48"/>
    <w:rsid w:val="00D9325C"/>
    <w:rsid w:val="00D9338A"/>
    <w:rsid w:val="00D934C3"/>
    <w:rsid w:val="00D934D2"/>
    <w:rsid w:val="00D940B9"/>
    <w:rsid w:val="00D94859"/>
    <w:rsid w:val="00D9576A"/>
    <w:rsid w:val="00D96660"/>
    <w:rsid w:val="00D969C6"/>
    <w:rsid w:val="00D9712A"/>
    <w:rsid w:val="00DA10C1"/>
    <w:rsid w:val="00DA4E30"/>
    <w:rsid w:val="00DA5D26"/>
    <w:rsid w:val="00DA6CAC"/>
    <w:rsid w:val="00DB046E"/>
    <w:rsid w:val="00DB04A2"/>
    <w:rsid w:val="00DB07E7"/>
    <w:rsid w:val="00DB0C1E"/>
    <w:rsid w:val="00DB2C14"/>
    <w:rsid w:val="00DB359F"/>
    <w:rsid w:val="00DB4AFA"/>
    <w:rsid w:val="00DB56BF"/>
    <w:rsid w:val="00DB67CF"/>
    <w:rsid w:val="00DC0E8D"/>
    <w:rsid w:val="00DC1C9E"/>
    <w:rsid w:val="00DC2051"/>
    <w:rsid w:val="00DC2E5D"/>
    <w:rsid w:val="00DC5980"/>
    <w:rsid w:val="00DC5B62"/>
    <w:rsid w:val="00DC636A"/>
    <w:rsid w:val="00DC784C"/>
    <w:rsid w:val="00DD1292"/>
    <w:rsid w:val="00DD27E9"/>
    <w:rsid w:val="00DD3462"/>
    <w:rsid w:val="00DD34C2"/>
    <w:rsid w:val="00DD40DC"/>
    <w:rsid w:val="00DD417E"/>
    <w:rsid w:val="00DD55C3"/>
    <w:rsid w:val="00DD56B6"/>
    <w:rsid w:val="00DD5CD2"/>
    <w:rsid w:val="00DD5E47"/>
    <w:rsid w:val="00DD670C"/>
    <w:rsid w:val="00DE1743"/>
    <w:rsid w:val="00DE1CAD"/>
    <w:rsid w:val="00DE2B25"/>
    <w:rsid w:val="00DE30D5"/>
    <w:rsid w:val="00DE3C60"/>
    <w:rsid w:val="00DE4FAA"/>
    <w:rsid w:val="00DE5C99"/>
    <w:rsid w:val="00DF2FEB"/>
    <w:rsid w:val="00DF42D5"/>
    <w:rsid w:val="00DF5B9D"/>
    <w:rsid w:val="00DF5D70"/>
    <w:rsid w:val="00DF6134"/>
    <w:rsid w:val="00DF652F"/>
    <w:rsid w:val="00DF6B23"/>
    <w:rsid w:val="00DF6F0A"/>
    <w:rsid w:val="00DF7DCF"/>
    <w:rsid w:val="00DF7FAB"/>
    <w:rsid w:val="00E00BE4"/>
    <w:rsid w:val="00E00D2F"/>
    <w:rsid w:val="00E01B43"/>
    <w:rsid w:val="00E02B1A"/>
    <w:rsid w:val="00E047BB"/>
    <w:rsid w:val="00E04AA4"/>
    <w:rsid w:val="00E04D0C"/>
    <w:rsid w:val="00E05FDC"/>
    <w:rsid w:val="00E103A5"/>
    <w:rsid w:val="00E110E2"/>
    <w:rsid w:val="00E114F7"/>
    <w:rsid w:val="00E11796"/>
    <w:rsid w:val="00E12E43"/>
    <w:rsid w:val="00E133DC"/>
    <w:rsid w:val="00E14E14"/>
    <w:rsid w:val="00E14F5B"/>
    <w:rsid w:val="00E15012"/>
    <w:rsid w:val="00E16A96"/>
    <w:rsid w:val="00E17CED"/>
    <w:rsid w:val="00E21538"/>
    <w:rsid w:val="00E220EE"/>
    <w:rsid w:val="00E224B7"/>
    <w:rsid w:val="00E23DCA"/>
    <w:rsid w:val="00E245BC"/>
    <w:rsid w:val="00E259B0"/>
    <w:rsid w:val="00E25B5E"/>
    <w:rsid w:val="00E2661D"/>
    <w:rsid w:val="00E279DA"/>
    <w:rsid w:val="00E27BC0"/>
    <w:rsid w:val="00E31F63"/>
    <w:rsid w:val="00E335CE"/>
    <w:rsid w:val="00E33862"/>
    <w:rsid w:val="00E3626B"/>
    <w:rsid w:val="00E3700B"/>
    <w:rsid w:val="00E4012B"/>
    <w:rsid w:val="00E44D08"/>
    <w:rsid w:val="00E44EEE"/>
    <w:rsid w:val="00E4648D"/>
    <w:rsid w:val="00E46A63"/>
    <w:rsid w:val="00E47C12"/>
    <w:rsid w:val="00E501B8"/>
    <w:rsid w:val="00E5128B"/>
    <w:rsid w:val="00E51DBA"/>
    <w:rsid w:val="00E52529"/>
    <w:rsid w:val="00E53E7A"/>
    <w:rsid w:val="00E549B1"/>
    <w:rsid w:val="00E55A21"/>
    <w:rsid w:val="00E55C2A"/>
    <w:rsid w:val="00E562E4"/>
    <w:rsid w:val="00E56D9C"/>
    <w:rsid w:val="00E60105"/>
    <w:rsid w:val="00E6245A"/>
    <w:rsid w:val="00E628AD"/>
    <w:rsid w:val="00E65FEE"/>
    <w:rsid w:val="00E67740"/>
    <w:rsid w:val="00E713A4"/>
    <w:rsid w:val="00E71803"/>
    <w:rsid w:val="00E71F6E"/>
    <w:rsid w:val="00E7212E"/>
    <w:rsid w:val="00E723A1"/>
    <w:rsid w:val="00E7560F"/>
    <w:rsid w:val="00E76069"/>
    <w:rsid w:val="00E76FBF"/>
    <w:rsid w:val="00E80383"/>
    <w:rsid w:val="00E80925"/>
    <w:rsid w:val="00E80BD7"/>
    <w:rsid w:val="00E83980"/>
    <w:rsid w:val="00E84F6D"/>
    <w:rsid w:val="00E87E8B"/>
    <w:rsid w:val="00E87EC4"/>
    <w:rsid w:val="00E90022"/>
    <w:rsid w:val="00E903F4"/>
    <w:rsid w:val="00E90521"/>
    <w:rsid w:val="00E90C81"/>
    <w:rsid w:val="00E95DC7"/>
    <w:rsid w:val="00E96664"/>
    <w:rsid w:val="00EA0EA2"/>
    <w:rsid w:val="00EA3AD9"/>
    <w:rsid w:val="00EA3AF5"/>
    <w:rsid w:val="00EA55C6"/>
    <w:rsid w:val="00EA58F7"/>
    <w:rsid w:val="00EA67B1"/>
    <w:rsid w:val="00EA6B3F"/>
    <w:rsid w:val="00EA7420"/>
    <w:rsid w:val="00EA7C37"/>
    <w:rsid w:val="00EA7C64"/>
    <w:rsid w:val="00EB0175"/>
    <w:rsid w:val="00EB2DF0"/>
    <w:rsid w:val="00EB611D"/>
    <w:rsid w:val="00EB6443"/>
    <w:rsid w:val="00EB65BA"/>
    <w:rsid w:val="00EB6F0F"/>
    <w:rsid w:val="00EC03A1"/>
    <w:rsid w:val="00EC08D9"/>
    <w:rsid w:val="00EC1A2C"/>
    <w:rsid w:val="00EC2661"/>
    <w:rsid w:val="00EC5933"/>
    <w:rsid w:val="00EC5E50"/>
    <w:rsid w:val="00EC6327"/>
    <w:rsid w:val="00EC7506"/>
    <w:rsid w:val="00ED06AF"/>
    <w:rsid w:val="00ED0B94"/>
    <w:rsid w:val="00ED2A04"/>
    <w:rsid w:val="00ED4374"/>
    <w:rsid w:val="00ED5B9D"/>
    <w:rsid w:val="00ED5E8B"/>
    <w:rsid w:val="00ED79D6"/>
    <w:rsid w:val="00ED79DB"/>
    <w:rsid w:val="00ED7B16"/>
    <w:rsid w:val="00EE0000"/>
    <w:rsid w:val="00EE0B95"/>
    <w:rsid w:val="00EE1C0A"/>
    <w:rsid w:val="00EE258B"/>
    <w:rsid w:val="00EE2CD6"/>
    <w:rsid w:val="00EE2FA5"/>
    <w:rsid w:val="00EE3CE3"/>
    <w:rsid w:val="00EE44D3"/>
    <w:rsid w:val="00EE6225"/>
    <w:rsid w:val="00EE6B7D"/>
    <w:rsid w:val="00EE71DE"/>
    <w:rsid w:val="00EE7ADA"/>
    <w:rsid w:val="00EE7C9A"/>
    <w:rsid w:val="00EF0F04"/>
    <w:rsid w:val="00EF400C"/>
    <w:rsid w:val="00EF4904"/>
    <w:rsid w:val="00EF668E"/>
    <w:rsid w:val="00EF673F"/>
    <w:rsid w:val="00EF6889"/>
    <w:rsid w:val="00EF6CE0"/>
    <w:rsid w:val="00F00275"/>
    <w:rsid w:val="00F04A28"/>
    <w:rsid w:val="00F04E95"/>
    <w:rsid w:val="00F067A9"/>
    <w:rsid w:val="00F0782A"/>
    <w:rsid w:val="00F10E5D"/>
    <w:rsid w:val="00F12BB8"/>
    <w:rsid w:val="00F12EFA"/>
    <w:rsid w:val="00F13363"/>
    <w:rsid w:val="00F13980"/>
    <w:rsid w:val="00F149AE"/>
    <w:rsid w:val="00F150E5"/>
    <w:rsid w:val="00F15838"/>
    <w:rsid w:val="00F171DA"/>
    <w:rsid w:val="00F17739"/>
    <w:rsid w:val="00F2077A"/>
    <w:rsid w:val="00F222E8"/>
    <w:rsid w:val="00F2435E"/>
    <w:rsid w:val="00F24E73"/>
    <w:rsid w:val="00F305B8"/>
    <w:rsid w:val="00F3381E"/>
    <w:rsid w:val="00F3553D"/>
    <w:rsid w:val="00F40622"/>
    <w:rsid w:val="00F415D2"/>
    <w:rsid w:val="00F4370E"/>
    <w:rsid w:val="00F44B7C"/>
    <w:rsid w:val="00F454FD"/>
    <w:rsid w:val="00F4660E"/>
    <w:rsid w:val="00F47663"/>
    <w:rsid w:val="00F50374"/>
    <w:rsid w:val="00F503D6"/>
    <w:rsid w:val="00F508B7"/>
    <w:rsid w:val="00F51103"/>
    <w:rsid w:val="00F520EF"/>
    <w:rsid w:val="00F5254B"/>
    <w:rsid w:val="00F52760"/>
    <w:rsid w:val="00F5302A"/>
    <w:rsid w:val="00F5302D"/>
    <w:rsid w:val="00F53615"/>
    <w:rsid w:val="00F53F68"/>
    <w:rsid w:val="00F56C52"/>
    <w:rsid w:val="00F572DE"/>
    <w:rsid w:val="00F5757E"/>
    <w:rsid w:val="00F60272"/>
    <w:rsid w:val="00F605BF"/>
    <w:rsid w:val="00F612B0"/>
    <w:rsid w:val="00F61328"/>
    <w:rsid w:val="00F639C0"/>
    <w:rsid w:val="00F64150"/>
    <w:rsid w:val="00F64562"/>
    <w:rsid w:val="00F64AB2"/>
    <w:rsid w:val="00F65339"/>
    <w:rsid w:val="00F66603"/>
    <w:rsid w:val="00F7015D"/>
    <w:rsid w:val="00F7143D"/>
    <w:rsid w:val="00F727FF"/>
    <w:rsid w:val="00F73268"/>
    <w:rsid w:val="00F73C73"/>
    <w:rsid w:val="00F74F3E"/>
    <w:rsid w:val="00F76AA4"/>
    <w:rsid w:val="00F77F01"/>
    <w:rsid w:val="00F81361"/>
    <w:rsid w:val="00F81969"/>
    <w:rsid w:val="00F82F57"/>
    <w:rsid w:val="00F832D2"/>
    <w:rsid w:val="00F83696"/>
    <w:rsid w:val="00F84AD2"/>
    <w:rsid w:val="00F86394"/>
    <w:rsid w:val="00F91875"/>
    <w:rsid w:val="00F91E98"/>
    <w:rsid w:val="00F92D23"/>
    <w:rsid w:val="00F933F2"/>
    <w:rsid w:val="00F960BD"/>
    <w:rsid w:val="00F9686E"/>
    <w:rsid w:val="00FA076F"/>
    <w:rsid w:val="00FA0B0D"/>
    <w:rsid w:val="00FA3118"/>
    <w:rsid w:val="00FA3358"/>
    <w:rsid w:val="00FA3452"/>
    <w:rsid w:val="00FA417A"/>
    <w:rsid w:val="00FA4B9D"/>
    <w:rsid w:val="00FA6A3C"/>
    <w:rsid w:val="00FA6F47"/>
    <w:rsid w:val="00FA708E"/>
    <w:rsid w:val="00FA7581"/>
    <w:rsid w:val="00FB0EE5"/>
    <w:rsid w:val="00FB1B3C"/>
    <w:rsid w:val="00FB1E41"/>
    <w:rsid w:val="00FB35DE"/>
    <w:rsid w:val="00FB3F85"/>
    <w:rsid w:val="00FB4F3A"/>
    <w:rsid w:val="00FB5D82"/>
    <w:rsid w:val="00FC0116"/>
    <w:rsid w:val="00FC03DC"/>
    <w:rsid w:val="00FC0439"/>
    <w:rsid w:val="00FC0B68"/>
    <w:rsid w:val="00FC2BFB"/>
    <w:rsid w:val="00FC2E1F"/>
    <w:rsid w:val="00FC2E23"/>
    <w:rsid w:val="00FC3AE9"/>
    <w:rsid w:val="00FC3C3D"/>
    <w:rsid w:val="00FC3E17"/>
    <w:rsid w:val="00FC448F"/>
    <w:rsid w:val="00FC4BBD"/>
    <w:rsid w:val="00FC4C05"/>
    <w:rsid w:val="00FC5EFD"/>
    <w:rsid w:val="00FD07DA"/>
    <w:rsid w:val="00FD0DD6"/>
    <w:rsid w:val="00FD2836"/>
    <w:rsid w:val="00FD39BD"/>
    <w:rsid w:val="00FD4389"/>
    <w:rsid w:val="00FD7930"/>
    <w:rsid w:val="00FE1E2D"/>
    <w:rsid w:val="00FE1E39"/>
    <w:rsid w:val="00FE1E4F"/>
    <w:rsid w:val="00FE326E"/>
    <w:rsid w:val="00FE4A97"/>
    <w:rsid w:val="00FE5D29"/>
    <w:rsid w:val="00FE6075"/>
    <w:rsid w:val="00FE7526"/>
    <w:rsid w:val="00FF0B47"/>
    <w:rsid w:val="00FF4D1C"/>
    <w:rsid w:val="00FF5CFD"/>
    <w:rsid w:val="00FF653A"/>
    <w:rsid w:val="00FF7C37"/>
  </w:rsids>
  <m:mathPr>
    <m:mathFont m:val="Cambria Math"/>
    <m:brkBin m:val="before"/>
    <m:brkBinSub m:val="--"/>
    <m:smallFrac/>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EDFD825"/>
  <w15:docId w15:val="{68540426-CAA3-4B75-A2FE-D2CE030B2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561"/>
    <w:pPr>
      <w:spacing w:after="0" w:line="240" w:lineRule="auto"/>
      <w:jc w:val="both"/>
    </w:pPr>
    <w:rPr>
      <w:rFonts w:ascii="Verdana" w:eastAsia="Times New Roman" w:hAnsi="Verdana" w:cs="Times New Roman"/>
      <w:sz w:val="20"/>
      <w:szCs w:val="24"/>
      <w:lang w:val="en-US"/>
    </w:rPr>
  </w:style>
  <w:style w:type="paragraph" w:styleId="Ttulo1">
    <w:name w:val="heading 1"/>
    <w:basedOn w:val="Normal"/>
    <w:next w:val="Normal"/>
    <w:link w:val="Ttulo1Car"/>
    <w:uiPriority w:val="9"/>
    <w:qFormat/>
    <w:rsid w:val="00D75BDC"/>
    <w:pPr>
      <w:keepNext/>
      <w:keepLines/>
      <w:spacing w:before="120" w:after="240"/>
      <w:jc w:val="center"/>
      <w:outlineLvl w:val="0"/>
    </w:pPr>
    <w:rPr>
      <w:rFonts w:eastAsiaTheme="majorEastAsia" w:cstheme="majorBidi"/>
      <w:b/>
      <w:bCs/>
      <w:caps/>
      <w:szCs w:val="28"/>
    </w:rPr>
  </w:style>
  <w:style w:type="paragraph" w:styleId="Ttulo2">
    <w:name w:val="heading 2"/>
    <w:basedOn w:val="Prrafodelista"/>
    <w:next w:val="Normal"/>
    <w:link w:val="Ttulo2Car"/>
    <w:qFormat/>
    <w:rsid w:val="00CE16D3"/>
    <w:pPr>
      <w:numPr>
        <w:numId w:val="2"/>
      </w:numPr>
      <w:tabs>
        <w:tab w:val="left" w:pos="567"/>
        <w:tab w:val="left" w:pos="993"/>
      </w:tabs>
      <w:spacing w:before="120" w:after="120"/>
      <w:outlineLvl w:val="1"/>
    </w:pPr>
    <w:rPr>
      <w:b/>
      <w:i/>
      <w:szCs w:val="20"/>
      <w:lang w:val="es-CR"/>
    </w:rPr>
  </w:style>
  <w:style w:type="paragraph" w:styleId="Ttulo3">
    <w:name w:val="heading 3"/>
    <w:basedOn w:val="Prrafodelista"/>
    <w:next w:val="Normal"/>
    <w:link w:val="Ttulo3Car"/>
    <w:qFormat/>
    <w:rsid w:val="00CE16D3"/>
    <w:pPr>
      <w:tabs>
        <w:tab w:val="left" w:pos="567"/>
      </w:tabs>
      <w:spacing w:after="120"/>
      <w:ind w:left="0"/>
      <w:outlineLvl w:val="2"/>
    </w:pPr>
    <w:rPr>
      <w:b/>
      <w:lang w:val="es-CO"/>
    </w:rPr>
  </w:style>
  <w:style w:type="paragraph" w:styleId="Ttulo4">
    <w:name w:val="heading 4"/>
    <w:basedOn w:val="Normal"/>
    <w:next w:val="Normal"/>
    <w:link w:val="Ttulo4Car"/>
    <w:uiPriority w:val="9"/>
    <w:unhideWhenUsed/>
    <w:qFormat/>
    <w:rsid w:val="00963868"/>
    <w:pPr>
      <w:ind w:left="1416"/>
      <w:outlineLvl w:val="3"/>
    </w:pPr>
    <w:rPr>
      <w:u w:val="single"/>
      <w:lang w:val="es-CR" w:eastAsia="es-MX"/>
    </w:rPr>
  </w:style>
  <w:style w:type="paragraph" w:styleId="Ttulo5">
    <w:name w:val="heading 5"/>
    <w:basedOn w:val="Normal"/>
    <w:next w:val="Normal"/>
    <w:link w:val="Ttulo5Car"/>
    <w:uiPriority w:val="9"/>
    <w:unhideWhenUsed/>
    <w:qFormat/>
    <w:rsid w:val="00727039"/>
    <w:pPr>
      <w:keepNext/>
      <w:ind w:firstLine="708"/>
      <w:outlineLvl w:val="4"/>
    </w:pPr>
    <w:rPr>
      <w:b/>
      <w:lang w:val="es-CR"/>
    </w:rPr>
  </w:style>
  <w:style w:type="paragraph" w:styleId="Ttulo6">
    <w:name w:val="heading 6"/>
    <w:basedOn w:val="Normal"/>
    <w:next w:val="Normal"/>
    <w:link w:val="Ttulo6Car"/>
    <w:uiPriority w:val="9"/>
    <w:unhideWhenUsed/>
    <w:qFormat/>
    <w:rsid w:val="005C031B"/>
    <w:pPr>
      <w:keepNext/>
      <w:jc w:val="center"/>
      <w:outlineLvl w:val="5"/>
    </w:pPr>
    <w:rPr>
      <w:b/>
      <w:lang w:val="es-CR"/>
    </w:rPr>
  </w:style>
  <w:style w:type="paragraph" w:styleId="Ttulo7">
    <w:name w:val="heading 7"/>
    <w:basedOn w:val="Normal"/>
    <w:next w:val="Normal"/>
    <w:link w:val="Ttulo7Car"/>
    <w:uiPriority w:val="9"/>
    <w:unhideWhenUsed/>
    <w:qFormat/>
    <w:rsid w:val="007A5C07"/>
    <w:pPr>
      <w:keepNext/>
      <w:tabs>
        <w:tab w:val="left" w:pos="567"/>
      </w:tabs>
      <w:ind w:left="207"/>
      <w:outlineLvl w:val="6"/>
    </w:pPr>
    <w:rPr>
      <w:b/>
      <w:szCs w:val="20"/>
      <w:lang w:val="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5BDC"/>
    <w:rPr>
      <w:rFonts w:ascii="Verdana" w:eastAsiaTheme="majorEastAsia" w:hAnsi="Verdana" w:cstheme="majorBidi"/>
      <w:b/>
      <w:bCs/>
      <w:caps/>
      <w:sz w:val="20"/>
      <w:szCs w:val="28"/>
      <w:lang w:val="en-US"/>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link w:val="FootnotesrefssChar1Char"/>
    <w:uiPriority w:val="99"/>
    <w:qFormat/>
    <w:rsid w:val="00735C38"/>
    <w:rPr>
      <w:rFonts w:ascii="Verdana" w:hAnsi="Verdana"/>
      <w:sz w:val="20"/>
      <w:szCs w:val="20"/>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nhideWhenUsed/>
    <w:qFormat/>
    <w:rsid w:val="00D75BDC"/>
    <w:pPr>
      <w:tabs>
        <w:tab w:val="left" w:pos="567"/>
      </w:tabs>
      <w:spacing w:before="120" w:after="120"/>
    </w:pPr>
    <w:rPr>
      <w:sz w:val="16"/>
      <w:szCs w:val="20"/>
      <w:lang w:val="es-ES_tradnl"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D75BDC"/>
    <w:rPr>
      <w:rFonts w:ascii="Verdana" w:eastAsia="Times New Roman" w:hAnsi="Verdana" w:cs="Times New Roman"/>
      <w:sz w:val="16"/>
      <w:szCs w:val="20"/>
      <w:lang w:val="es-ES_tradnl" w:eastAsia="es-ES"/>
    </w:rPr>
  </w:style>
  <w:style w:type="character" w:customStyle="1" w:styleId="Ttulo3Car">
    <w:name w:val="Título 3 Car"/>
    <w:link w:val="Ttulo3"/>
    <w:rsid w:val="00CE16D3"/>
    <w:rPr>
      <w:rFonts w:ascii="Verdana" w:eastAsia="Times New Roman" w:hAnsi="Verdana" w:cs="Times New Roman"/>
      <w:b/>
      <w:sz w:val="20"/>
      <w:szCs w:val="24"/>
      <w:lang w:val="es-CO"/>
    </w:rPr>
  </w:style>
  <w:style w:type="character" w:customStyle="1" w:styleId="Ttulo2Car">
    <w:name w:val="Título 2 Car"/>
    <w:link w:val="Ttulo2"/>
    <w:rsid w:val="00CE16D3"/>
    <w:rPr>
      <w:rFonts w:ascii="Verdana" w:eastAsia="Times New Roman" w:hAnsi="Verdana" w:cs="Times New Roman"/>
      <w:b/>
      <w:i/>
      <w:sz w:val="20"/>
      <w:szCs w:val="20"/>
    </w:rPr>
  </w:style>
  <w:style w:type="paragraph" w:customStyle="1" w:styleId="PrrafodeSentencia">
    <w:name w:val="*. Párrafo de Sentencia"/>
    <w:basedOn w:val="Normal"/>
    <w:next w:val="Normal"/>
    <w:link w:val="PrrafodeSentenciaChar"/>
    <w:qFormat/>
    <w:rsid w:val="007C0A30"/>
    <w:pPr>
      <w:numPr>
        <w:numId w:val="1"/>
      </w:numPr>
      <w:tabs>
        <w:tab w:val="left" w:pos="567"/>
      </w:tabs>
      <w:ind w:left="0" w:firstLine="0"/>
    </w:pPr>
    <w:rPr>
      <w:rFonts w:eastAsia="Batang" w:cstheme="minorBidi"/>
      <w:spacing w:val="-4"/>
      <w:szCs w:val="22"/>
      <w:lang w:val="es-CR" w:eastAsia="es-MX"/>
    </w:rPr>
  </w:style>
  <w:style w:type="character" w:customStyle="1" w:styleId="PrrafodeSentenciaChar">
    <w:name w:val="*. Párrafo de Sentencia Char"/>
    <w:link w:val="PrrafodeSentencia"/>
    <w:locked/>
    <w:rsid w:val="007C0A30"/>
    <w:rPr>
      <w:rFonts w:ascii="Verdana" w:eastAsia="Batang" w:hAnsi="Verdana"/>
      <w:spacing w:val="-4"/>
      <w:sz w:val="20"/>
      <w:lang w:eastAsia="es-MX"/>
    </w:rPr>
  </w:style>
  <w:style w:type="character" w:customStyle="1" w:styleId="Ttulo4Car">
    <w:name w:val="Título 4 Car"/>
    <w:basedOn w:val="Fuentedeprrafopredeter"/>
    <w:link w:val="Ttulo4"/>
    <w:uiPriority w:val="9"/>
    <w:rsid w:val="00963868"/>
    <w:rPr>
      <w:rFonts w:ascii="Verdana" w:eastAsia="MS Mincho" w:hAnsi="Verdana" w:cs="Times New Roman"/>
      <w:sz w:val="20"/>
      <w:szCs w:val="24"/>
      <w:u w:val="single"/>
      <w:lang w:eastAsia="es-MX"/>
    </w:rPr>
  </w:style>
  <w:style w:type="paragraph" w:styleId="Prrafodelista">
    <w:name w:val="List Paragraph"/>
    <w:aliases w:val="Párrafo de lista1,List Paragraph1,Colorful List - Accent 11,List Paragraph11,List Paragraph2,Lista vistosa - Énfasis 11,Subtle Emphasis1,Footnote1,Parrafos"/>
    <w:basedOn w:val="Normal"/>
    <w:link w:val="PrrafodelistaCar"/>
    <w:uiPriority w:val="99"/>
    <w:qFormat/>
    <w:rsid w:val="00727039"/>
    <w:pPr>
      <w:ind w:left="720"/>
      <w:contextualSpacing/>
    </w:pPr>
  </w:style>
  <w:style w:type="character" w:customStyle="1" w:styleId="Ttulo5Car">
    <w:name w:val="Título 5 Car"/>
    <w:basedOn w:val="Fuentedeprrafopredeter"/>
    <w:link w:val="Ttulo5"/>
    <w:uiPriority w:val="9"/>
    <w:rsid w:val="00727039"/>
    <w:rPr>
      <w:rFonts w:ascii="Verdana" w:eastAsia="MS Mincho" w:hAnsi="Verdana" w:cs="Times New Roman"/>
      <w:b/>
      <w:sz w:val="20"/>
      <w:szCs w:val="24"/>
    </w:rPr>
  </w:style>
  <w:style w:type="character" w:styleId="Refdecomentario">
    <w:name w:val="annotation reference"/>
    <w:basedOn w:val="Fuentedeprrafopredeter"/>
    <w:uiPriority w:val="99"/>
    <w:unhideWhenUsed/>
    <w:rsid w:val="00727039"/>
    <w:rPr>
      <w:sz w:val="16"/>
      <w:szCs w:val="16"/>
    </w:rPr>
  </w:style>
  <w:style w:type="paragraph" w:styleId="Textocomentario">
    <w:name w:val="annotation text"/>
    <w:basedOn w:val="Normal"/>
    <w:link w:val="TextocomentarioCar"/>
    <w:uiPriority w:val="99"/>
    <w:unhideWhenUsed/>
    <w:rsid w:val="00727039"/>
    <w:rPr>
      <w:szCs w:val="20"/>
    </w:rPr>
  </w:style>
  <w:style w:type="character" w:customStyle="1" w:styleId="TextocomentarioCar">
    <w:name w:val="Texto comentario Car"/>
    <w:basedOn w:val="Fuentedeprrafopredeter"/>
    <w:link w:val="Textocomentario"/>
    <w:uiPriority w:val="99"/>
    <w:rsid w:val="00727039"/>
    <w:rPr>
      <w:rFonts w:ascii="Verdana" w:eastAsia="MS Mincho" w:hAnsi="Verdana" w:cs="Times New Roman"/>
      <w:sz w:val="20"/>
      <w:szCs w:val="20"/>
      <w:lang w:val="en-US"/>
    </w:rPr>
  </w:style>
  <w:style w:type="paragraph" w:styleId="Asuntodelcomentario">
    <w:name w:val="annotation subject"/>
    <w:basedOn w:val="Textocomentario"/>
    <w:next w:val="Textocomentario"/>
    <w:link w:val="AsuntodelcomentarioCar"/>
    <w:uiPriority w:val="99"/>
    <w:unhideWhenUsed/>
    <w:rsid w:val="00727039"/>
    <w:rPr>
      <w:b/>
      <w:bCs/>
    </w:rPr>
  </w:style>
  <w:style w:type="character" w:customStyle="1" w:styleId="AsuntodelcomentarioCar">
    <w:name w:val="Asunto del comentario Car"/>
    <w:basedOn w:val="TextocomentarioCar"/>
    <w:link w:val="Asuntodelcomentario"/>
    <w:uiPriority w:val="99"/>
    <w:rsid w:val="00727039"/>
    <w:rPr>
      <w:rFonts w:ascii="Verdana" w:eastAsia="MS Mincho" w:hAnsi="Verdana" w:cs="Times New Roman"/>
      <w:b/>
      <w:bCs/>
      <w:sz w:val="20"/>
      <w:szCs w:val="20"/>
      <w:lang w:val="en-US"/>
    </w:rPr>
  </w:style>
  <w:style w:type="paragraph" w:styleId="Textodeglobo">
    <w:name w:val="Balloon Text"/>
    <w:basedOn w:val="Normal"/>
    <w:link w:val="TextodegloboCar"/>
    <w:uiPriority w:val="99"/>
    <w:semiHidden/>
    <w:unhideWhenUsed/>
    <w:rsid w:val="00727039"/>
    <w:rPr>
      <w:rFonts w:ascii="Tahoma" w:hAnsi="Tahoma" w:cs="Tahoma"/>
      <w:sz w:val="16"/>
      <w:szCs w:val="16"/>
    </w:rPr>
  </w:style>
  <w:style w:type="character" w:customStyle="1" w:styleId="TextodegloboCar">
    <w:name w:val="Texto de globo Car"/>
    <w:basedOn w:val="Fuentedeprrafopredeter"/>
    <w:link w:val="Textodeglobo"/>
    <w:uiPriority w:val="99"/>
    <w:semiHidden/>
    <w:rsid w:val="00727039"/>
    <w:rPr>
      <w:rFonts w:ascii="Tahoma" w:eastAsia="MS Mincho" w:hAnsi="Tahoma" w:cs="Tahoma"/>
      <w:sz w:val="16"/>
      <w:szCs w:val="16"/>
      <w:lang w:val="en-U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uiPriority w:val="99"/>
    <w:qFormat/>
    <w:rsid w:val="00735C38"/>
    <w:pPr>
      <w:spacing w:after="160" w:line="240" w:lineRule="exact"/>
    </w:pPr>
    <w:rPr>
      <w:rFonts w:eastAsiaTheme="minorHAnsi" w:cstheme="minorBidi"/>
      <w:szCs w:val="20"/>
      <w:vertAlign w:val="superscript"/>
      <w:lang w:val="es-CR"/>
    </w:rPr>
  </w:style>
  <w:style w:type="character" w:customStyle="1" w:styleId="PrrafodelistaCar">
    <w:name w:val="Párrafo de lista Car"/>
    <w:aliases w:val="Párrafo de lista1 Car,List Paragraph1 Car,Colorful List - Accent 11 Car,List Paragraph11 Car,List Paragraph2 Car,Lista vistosa - Énfasis 11 Car,Subtle Emphasis1 Car,Footnote1 Car,Parrafos Car"/>
    <w:link w:val="Prrafodelista"/>
    <w:uiPriority w:val="99"/>
    <w:locked/>
    <w:rsid w:val="00CE5F09"/>
    <w:rPr>
      <w:rFonts w:ascii="Verdana" w:eastAsia="MS Mincho" w:hAnsi="Verdana" w:cs="Times New Roman"/>
      <w:sz w:val="20"/>
      <w:szCs w:val="24"/>
      <w:lang w:val="en-US"/>
    </w:rPr>
  </w:style>
  <w:style w:type="paragraph" w:customStyle="1" w:styleId="Footnotes">
    <w:name w:val="**. Footnotes"/>
    <w:basedOn w:val="Textonotapie"/>
    <w:link w:val="FootnotesChar"/>
    <w:autoRedefine/>
    <w:qFormat/>
    <w:rsid w:val="00D43048"/>
    <w:pPr>
      <w:tabs>
        <w:tab w:val="clear" w:pos="567"/>
        <w:tab w:val="left" w:pos="426"/>
      </w:tabs>
    </w:pPr>
    <w:rPr>
      <w:rFonts w:cs="Palatino-Italic"/>
      <w:iCs/>
      <w:spacing w:val="-4"/>
      <w:szCs w:val="16"/>
      <w:lang w:val="es-ES" w:eastAsia="en-US" w:bidi="en-US"/>
    </w:rPr>
  </w:style>
  <w:style w:type="character" w:customStyle="1" w:styleId="FootnotesChar">
    <w:name w:val="**. Footnotes Char"/>
    <w:basedOn w:val="Fuentedeprrafopredeter"/>
    <w:link w:val="Footnotes"/>
    <w:rsid w:val="00D43048"/>
    <w:rPr>
      <w:rFonts w:ascii="Verdana" w:eastAsia="Times New Roman" w:hAnsi="Verdana" w:cs="Palatino-Italic"/>
      <w:iCs/>
      <w:spacing w:val="-4"/>
      <w:sz w:val="16"/>
      <w:szCs w:val="16"/>
      <w:lang w:val="es-ES" w:bidi="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1275B6"/>
    <w:rPr>
      <w:sz w:val="16"/>
      <w:szCs w:val="22"/>
      <w:vertAlign w:val="superscript"/>
      <w:lang w:val="es-CR"/>
    </w:rPr>
  </w:style>
  <w:style w:type="character" w:styleId="Textoennegrita">
    <w:name w:val="Strong"/>
    <w:aliases w:val="Heading 2.1"/>
    <w:basedOn w:val="Fuentedeprrafopredeter"/>
    <w:uiPriority w:val="22"/>
    <w:qFormat/>
    <w:rsid w:val="00ED0B94"/>
    <w:rPr>
      <w:b/>
      <w:bCs/>
    </w:rPr>
  </w:style>
  <w:style w:type="paragraph" w:styleId="Encabezado">
    <w:name w:val="header"/>
    <w:aliases w:val="encabezado"/>
    <w:basedOn w:val="Normal"/>
    <w:link w:val="EncabezadoCar"/>
    <w:uiPriority w:val="99"/>
    <w:rsid w:val="006657E5"/>
    <w:pPr>
      <w:tabs>
        <w:tab w:val="center" w:pos="4320"/>
        <w:tab w:val="right" w:pos="8640"/>
      </w:tabs>
    </w:pPr>
    <w:rPr>
      <w:rFonts w:ascii="Garamond" w:hAnsi="Garamond"/>
      <w:szCs w:val="20"/>
      <w:lang w:val="es-ES_tradnl"/>
    </w:rPr>
  </w:style>
  <w:style w:type="character" w:customStyle="1" w:styleId="EncabezadoCar">
    <w:name w:val="Encabezado Car"/>
    <w:aliases w:val="encabezado Car"/>
    <w:basedOn w:val="Fuentedeprrafopredeter"/>
    <w:link w:val="Encabezado"/>
    <w:uiPriority w:val="99"/>
    <w:rsid w:val="006657E5"/>
    <w:rPr>
      <w:rFonts w:ascii="Garamond" w:eastAsia="Times New Roman" w:hAnsi="Garamond" w:cs="Times New Roman"/>
      <w:sz w:val="20"/>
      <w:szCs w:val="20"/>
      <w:lang w:val="es-ES_tradnl"/>
    </w:rPr>
  </w:style>
  <w:style w:type="character" w:customStyle="1" w:styleId="Ttulo6Car">
    <w:name w:val="Título 6 Car"/>
    <w:basedOn w:val="Fuentedeprrafopredeter"/>
    <w:link w:val="Ttulo6"/>
    <w:uiPriority w:val="9"/>
    <w:rsid w:val="005C031B"/>
    <w:rPr>
      <w:rFonts w:ascii="Verdana" w:eastAsia="MS Mincho" w:hAnsi="Verdana" w:cs="Times New Roman"/>
      <w:b/>
      <w:sz w:val="20"/>
      <w:szCs w:val="24"/>
    </w:rPr>
  </w:style>
  <w:style w:type="paragraph" w:styleId="Piedepgina">
    <w:name w:val="footer"/>
    <w:basedOn w:val="Normal"/>
    <w:link w:val="PiedepginaCar"/>
    <w:uiPriority w:val="99"/>
    <w:unhideWhenUsed/>
    <w:rsid w:val="004E095B"/>
    <w:pPr>
      <w:tabs>
        <w:tab w:val="center" w:pos="4419"/>
        <w:tab w:val="right" w:pos="8838"/>
      </w:tabs>
    </w:pPr>
  </w:style>
  <w:style w:type="character" w:customStyle="1" w:styleId="PiedepginaCar">
    <w:name w:val="Pie de página Car"/>
    <w:basedOn w:val="Fuentedeprrafopredeter"/>
    <w:link w:val="Piedepgina"/>
    <w:uiPriority w:val="99"/>
    <w:rsid w:val="004E095B"/>
    <w:rPr>
      <w:rFonts w:ascii="Verdana" w:eastAsia="MS Mincho" w:hAnsi="Verdana" w:cs="Times New Roman"/>
      <w:sz w:val="20"/>
      <w:szCs w:val="24"/>
      <w:lang w:val="en-US"/>
    </w:rPr>
  </w:style>
  <w:style w:type="character" w:customStyle="1" w:styleId="ListParagraphChar1">
    <w:name w:val="List Paragraph Char1"/>
    <w:aliases w:val="Párrafo de lista1 Char1,List Paragraph1 Char1,Colorful List - Accent 11 Char1,List Paragraph11 Char1,List Paragraph2 Char1,Lista vistosa - Énfasis 11 Char1"/>
    <w:locked/>
    <w:rsid w:val="001B2C75"/>
    <w:rPr>
      <w:rFonts w:ascii="Cambria" w:eastAsia="Cambria" w:hAnsi="Cambria" w:cs="Cambria"/>
      <w:color w:val="000000"/>
      <w:u w:color="000000"/>
      <w:bdr w:val="nil"/>
    </w:rPr>
  </w:style>
  <w:style w:type="character" w:customStyle="1" w:styleId="Ttulo7Car">
    <w:name w:val="Título 7 Car"/>
    <w:basedOn w:val="Fuentedeprrafopredeter"/>
    <w:link w:val="Ttulo7"/>
    <w:uiPriority w:val="9"/>
    <w:rsid w:val="007A5C07"/>
    <w:rPr>
      <w:rFonts w:ascii="Verdana" w:eastAsia="MS Mincho" w:hAnsi="Verdana" w:cs="Times New Roman"/>
      <w:b/>
      <w:sz w:val="20"/>
      <w:szCs w:val="20"/>
    </w:rPr>
  </w:style>
  <w:style w:type="paragraph" w:styleId="Ttulo">
    <w:name w:val="Title"/>
    <w:basedOn w:val="Ttulo1"/>
    <w:next w:val="Normal"/>
    <w:link w:val="TtuloCar"/>
    <w:qFormat/>
    <w:rsid w:val="00D75BDC"/>
    <w:pPr>
      <w:keepNext w:val="0"/>
      <w:keepLines w:val="0"/>
      <w:tabs>
        <w:tab w:val="center" w:pos="4320"/>
        <w:tab w:val="right" w:pos="8640"/>
      </w:tabs>
      <w:spacing w:before="240"/>
    </w:pPr>
    <w:rPr>
      <w:rFonts w:eastAsia="Times New Roman" w:cs="Times New Roman"/>
      <w:bCs w:val="0"/>
      <w:caps w:val="0"/>
      <w:sz w:val="22"/>
      <w:szCs w:val="20"/>
      <w:lang w:val="es-CR" w:eastAsia="es-ES"/>
    </w:rPr>
  </w:style>
  <w:style w:type="character" w:customStyle="1" w:styleId="TtuloCar">
    <w:name w:val="Título Car"/>
    <w:basedOn w:val="Fuentedeprrafopredeter"/>
    <w:link w:val="Ttulo"/>
    <w:rsid w:val="00D75BDC"/>
    <w:rPr>
      <w:rFonts w:ascii="Verdana" w:eastAsia="Times New Roman" w:hAnsi="Verdana" w:cs="Times New Roman"/>
      <w:b/>
      <w:caps/>
      <w:szCs w:val="20"/>
      <w:lang w:eastAsia="es-ES"/>
    </w:rPr>
  </w:style>
  <w:style w:type="paragraph" w:customStyle="1" w:styleId="1">
    <w:name w:val="1"/>
    <w:basedOn w:val="Normal"/>
    <w:rsid w:val="00F454FD"/>
    <w:pPr>
      <w:spacing w:after="160" w:line="240" w:lineRule="exact"/>
    </w:pPr>
    <w:rPr>
      <w:sz w:val="16"/>
      <w:vertAlign w:val="superscript"/>
    </w:rPr>
  </w:style>
  <w:style w:type="paragraph" w:styleId="Textoindependiente">
    <w:name w:val="Body Text"/>
    <w:basedOn w:val="Normal"/>
    <w:link w:val="TextoindependienteCar"/>
    <w:uiPriority w:val="99"/>
    <w:unhideWhenUsed/>
    <w:rsid w:val="006C7403"/>
    <w:rPr>
      <w:color w:val="00B050"/>
      <w:szCs w:val="20"/>
      <w:lang w:val="es-CO"/>
    </w:rPr>
  </w:style>
  <w:style w:type="character" w:customStyle="1" w:styleId="TextoindependienteCar">
    <w:name w:val="Texto independiente Car"/>
    <w:basedOn w:val="Fuentedeprrafopredeter"/>
    <w:link w:val="Textoindependiente"/>
    <w:uiPriority w:val="99"/>
    <w:rsid w:val="006C7403"/>
    <w:rPr>
      <w:rFonts w:ascii="Verdana" w:eastAsia="MS Mincho" w:hAnsi="Verdana" w:cs="Times New Roman"/>
      <w:color w:val="00B050"/>
      <w:sz w:val="20"/>
      <w:szCs w:val="20"/>
      <w:lang w:val="es-CO"/>
    </w:rPr>
  </w:style>
  <w:style w:type="paragraph" w:styleId="NormalWeb">
    <w:name w:val="Normal (Web)"/>
    <w:basedOn w:val="Normal"/>
    <w:uiPriority w:val="99"/>
    <w:unhideWhenUsed/>
    <w:rsid w:val="00485013"/>
    <w:pPr>
      <w:spacing w:before="100" w:beforeAutospacing="1" w:after="100" w:afterAutospacing="1"/>
    </w:pPr>
    <w:rPr>
      <w:lang w:val="es-CR" w:eastAsia="es-CR"/>
    </w:rPr>
  </w:style>
  <w:style w:type="character" w:styleId="Nmerodelnea">
    <w:name w:val="line number"/>
    <w:basedOn w:val="Fuentedeprrafopredeter"/>
    <w:uiPriority w:val="99"/>
    <w:semiHidden/>
    <w:unhideWhenUsed/>
    <w:rsid w:val="007F2EEB"/>
  </w:style>
  <w:style w:type="character" w:styleId="Hipervnculo">
    <w:name w:val="Hyperlink"/>
    <w:basedOn w:val="Fuentedeprrafopredeter"/>
    <w:uiPriority w:val="99"/>
    <w:unhideWhenUsed/>
    <w:rsid w:val="00F5757E"/>
    <w:rPr>
      <w:color w:val="0000FF" w:themeColor="hyperlink"/>
      <w:u w:val="single"/>
    </w:rPr>
  </w:style>
  <w:style w:type="paragraph" w:customStyle="1" w:styleId="Textoindependiente1">
    <w:name w:val="Texto independiente1"/>
    <w:basedOn w:val="Normal"/>
    <w:rsid w:val="00F5757E"/>
    <w:pPr>
      <w:widowControl w:val="0"/>
    </w:pPr>
    <w:rPr>
      <w:rFonts w:ascii="New York" w:hAnsi="New York"/>
      <w:szCs w:val="20"/>
      <w:lang w:val="es-ES_tradnl"/>
    </w:rPr>
  </w:style>
  <w:style w:type="paragraph" w:styleId="Sinespaciado">
    <w:name w:val="No Spacing"/>
    <w:uiPriority w:val="1"/>
    <w:qFormat/>
    <w:rsid w:val="00F5757E"/>
    <w:pPr>
      <w:spacing w:after="0" w:line="240" w:lineRule="auto"/>
    </w:pPr>
    <w:rPr>
      <w:rFonts w:ascii="Times New Roman" w:eastAsia="Times New Roman" w:hAnsi="Times New Roman" w:cs="Times New Roman"/>
      <w:sz w:val="24"/>
      <w:szCs w:val="24"/>
      <w:lang w:val="es-MX"/>
    </w:rPr>
  </w:style>
  <w:style w:type="paragraph" w:customStyle="1" w:styleId="citaindirecta">
    <w:name w:val="cita indirecta"/>
    <w:basedOn w:val="Normal"/>
    <w:uiPriority w:val="99"/>
    <w:rsid w:val="00F5757E"/>
    <w:pPr>
      <w:ind w:left="708"/>
    </w:pPr>
    <w:rPr>
      <w:szCs w:val="20"/>
      <w:lang w:val="es-ES_tradnl" w:eastAsia="es-MX"/>
    </w:rPr>
  </w:style>
  <w:style w:type="paragraph" w:styleId="TtuloTDC">
    <w:name w:val="TOC Heading"/>
    <w:basedOn w:val="Ttulo1"/>
    <w:next w:val="Normal"/>
    <w:uiPriority w:val="39"/>
    <w:unhideWhenUsed/>
    <w:qFormat/>
    <w:rsid w:val="001F73BD"/>
    <w:pPr>
      <w:spacing w:before="480" w:line="276" w:lineRule="auto"/>
      <w:jc w:val="left"/>
      <w:outlineLvl w:val="9"/>
    </w:pPr>
    <w:rPr>
      <w:rFonts w:asciiTheme="majorHAnsi" w:hAnsiTheme="majorHAnsi"/>
      <w:color w:val="365F91" w:themeColor="accent1" w:themeShade="BF"/>
      <w:sz w:val="28"/>
      <w:lang w:eastAsia="ja-JP"/>
    </w:rPr>
  </w:style>
  <w:style w:type="paragraph" w:styleId="TDC2">
    <w:name w:val="toc 2"/>
    <w:basedOn w:val="Normal"/>
    <w:next w:val="Normal"/>
    <w:autoRedefine/>
    <w:uiPriority w:val="39"/>
    <w:unhideWhenUsed/>
    <w:qFormat/>
    <w:rsid w:val="009B10A4"/>
    <w:pPr>
      <w:tabs>
        <w:tab w:val="left" w:pos="284"/>
        <w:tab w:val="right" w:leader="dot" w:pos="9394"/>
      </w:tabs>
    </w:pPr>
    <w:rPr>
      <w:rFonts w:asciiTheme="minorHAnsi" w:hAnsiTheme="minorHAnsi"/>
      <w:i/>
      <w:iCs/>
      <w:szCs w:val="20"/>
    </w:rPr>
  </w:style>
  <w:style w:type="paragraph" w:styleId="TDC1">
    <w:name w:val="toc 1"/>
    <w:basedOn w:val="Normal"/>
    <w:next w:val="Normal"/>
    <w:autoRedefine/>
    <w:uiPriority w:val="39"/>
    <w:unhideWhenUsed/>
    <w:qFormat/>
    <w:rsid w:val="009B10A4"/>
    <w:pPr>
      <w:tabs>
        <w:tab w:val="left" w:pos="426"/>
        <w:tab w:val="right" w:leader="dot" w:pos="9394"/>
      </w:tabs>
      <w:jc w:val="center"/>
    </w:pPr>
    <w:rPr>
      <w:b/>
      <w:bCs/>
      <w:szCs w:val="20"/>
    </w:rPr>
  </w:style>
  <w:style w:type="paragraph" w:styleId="TDC3">
    <w:name w:val="toc 3"/>
    <w:basedOn w:val="Normal"/>
    <w:next w:val="Normal"/>
    <w:autoRedefine/>
    <w:uiPriority w:val="39"/>
    <w:unhideWhenUsed/>
    <w:qFormat/>
    <w:rsid w:val="001F73BD"/>
    <w:pPr>
      <w:ind w:left="400"/>
    </w:pPr>
    <w:rPr>
      <w:rFonts w:asciiTheme="minorHAnsi" w:hAnsiTheme="minorHAnsi"/>
      <w:szCs w:val="20"/>
    </w:rPr>
  </w:style>
  <w:style w:type="paragraph" w:styleId="TDC4">
    <w:name w:val="toc 4"/>
    <w:basedOn w:val="Normal"/>
    <w:next w:val="Normal"/>
    <w:autoRedefine/>
    <w:uiPriority w:val="39"/>
    <w:unhideWhenUsed/>
    <w:rsid w:val="001F73BD"/>
    <w:pPr>
      <w:ind w:left="600"/>
    </w:pPr>
    <w:rPr>
      <w:rFonts w:asciiTheme="minorHAnsi" w:hAnsiTheme="minorHAnsi"/>
      <w:szCs w:val="20"/>
    </w:rPr>
  </w:style>
  <w:style w:type="paragraph" w:styleId="TDC5">
    <w:name w:val="toc 5"/>
    <w:basedOn w:val="Normal"/>
    <w:next w:val="Normal"/>
    <w:autoRedefine/>
    <w:uiPriority w:val="39"/>
    <w:unhideWhenUsed/>
    <w:rsid w:val="001F73BD"/>
    <w:pPr>
      <w:ind w:left="800"/>
    </w:pPr>
    <w:rPr>
      <w:rFonts w:asciiTheme="minorHAnsi" w:hAnsiTheme="minorHAnsi"/>
      <w:szCs w:val="20"/>
    </w:rPr>
  </w:style>
  <w:style w:type="paragraph" w:styleId="TDC6">
    <w:name w:val="toc 6"/>
    <w:basedOn w:val="Normal"/>
    <w:next w:val="Normal"/>
    <w:autoRedefine/>
    <w:uiPriority w:val="39"/>
    <w:unhideWhenUsed/>
    <w:rsid w:val="001F73BD"/>
    <w:pPr>
      <w:ind w:left="1000"/>
    </w:pPr>
    <w:rPr>
      <w:rFonts w:asciiTheme="minorHAnsi" w:hAnsiTheme="minorHAnsi"/>
      <w:szCs w:val="20"/>
    </w:rPr>
  </w:style>
  <w:style w:type="paragraph" w:styleId="TDC7">
    <w:name w:val="toc 7"/>
    <w:basedOn w:val="Normal"/>
    <w:next w:val="Normal"/>
    <w:autoRedefine/>
    <w:uiPriority w:val="39"/>
    <w:unhideWhenUsed/>
    <w:rsid w:val="001F73BD"/>
    <w:pPr>
      <w:ind w:left="1200"/>
    </w:pPr>
    <w:rPr>
      <w:rFonts w:asciiTheme="minorHAnsi" w:hAnsiTheme="minorHAnsi"/>
      <w:szCs w:val="20"/>
    </w:rPr>
  </w:style>
  <w:style w:type="paragraph" w:styleId="TDC8">
    <w:name w:val="toc 8"/>
    <w:basedOn w:val="Normal"/>
    <w:next w:val="Normal"/>
    <w:autoRedefine/>
    <w:uiPriority w:val="39"/>
    <w:unhideWhenUsed/>
    <w:rsid w:val="001F73BD"/>
    <w:pPr>
      <w:ind w:left="1400"/>
    </w:pPr>
    <w:rPr>
      <w:rFonts w:asciiTheme="minorHAnsi" w:hAnsiTheme="minorHAnsi"/>
      <w:szCs w:val="20"/>
    </w:rPr>
  </w:style>
  <w:style w:type="paragraph" w:styleId="TDC9">
    <w:name w:val="toc 9"/>
    <w:basedOn w:val="Normal"/>
    <w:next w:val="Normal"/>
    <w:autoRedefine/>
    <w:uiPriority w:val="39"/>
    <w:unhideWhenUsed/>
    <w:rsid w:val="001F73BD"/>
    <w:pPr>
      <w:ind w:left="1600"/>
    </w:pPr>
    <w:rPr>
      <w:rFonts w:asciiTheme="minorHAnsi" w:hAnsiTheme="minorHAnsi"/>
      <w:szCs w:val="20"/>
    </w:rPr>
  </w:style>
  <w:style w:type="character" w:styleId="Nmerodepgina">
    <w:name w:val="page number"/>
    <w:basedOn w:val="Fuentedeprrafopredeter"/>
    <w:uiPriority w:val="99"/>
    <w:semiHidden/>
    <w:unhideWhenUsed/>
    <w:rsid w:val="006A0E43"/>
  </w:style>
  <w:style w:type="character" w:customStyle="1" w:styleId="FootnoteAnchor">
    <w:name w:val="Footnote Anchor"/>
    <w:rsid w:val="00A80899"/>
    <w:rPr>
      <w:vertAlign w:val="superscript"/>
    </w:rPr>
  </w:style>
  <w:style w:type="paragraph" w:customStyle="1" w:styleId="Textonotapie1">
    <w:name w:val="Texto nota pie1"/>
    <w:basedOn w:val="Normal"/>
    <w:qFormat/>
    <w:rsid w:val="00A80899"/>
    <w:rPr>
      <w:szCs w:val="20"/>
      <w:lang w:eastAsia="es-ES"/>
    </w:rPr>
  </w:style>
  <w:style w:type="character" w:styleId="nfasis">
    <w:name w:val="Emphasis"/>
    <w:basedOn w:val="Fuentedeprrafopredeter"/>
    <w:uiPriority w:val="20"/>
    <w:qFormat/>
    <w:rsid w:val="00392E6B"/>
    <w:rPr>
      <w:i/>
      <w:iCs/>
    </w:rPr>
  </w:style>
  <w:style w:type="character" w:customStyle="1" w:styleId="apple-style-span">
    <w:name w:val="apple-style-span"/>
    <w:basedOn w:val="Fuentedeprrafopredeter"/>
    <w:rsid w:val="00DC5980"/>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988924">
      <w:bodyDiv w:val="1"/>
      <w:marLeft w:val="0"/>
      <w:marRight w:val="0"/>
      <w:marTop w:val="0"/>
      <w:marBottom w:val="0"/>
      <w:divBdr>
        <w:top w:val="none" w:sz="0" w:space="0" w:color="auto"/>
        <w:left w:val="none" w:sz="0" w:space="0" w:color="auto"/>
        <w:bottom w:val="none" w:sz="0" w:space="0" w:color="auto"/>
        <w:right w:val="none" w:sz="0" w:space="0" w:color="auto"/>
      </w:divBdr>
    </w:div>
    <w:div w:id="459493268">
      <w:bodyDiv w:val="1"/>
      <w:marLeft w:val="0"/>
      <w:marRight w:val="0"/>
      <w:marTop w:val="0"/>
      <w:marBottom w:val="0"/>
      <w:divBdr>
        <w:top w:val="none" w:sz="0" w:space="0" w:color="auto"/>
        <w:left w:val="none" w:sz="0" w:space="0" w:color="auto"/>
        <w:bottom w:val="none" w:sz="0" w:space="0" w:color="auto"/>
        <w:right w:val="none" w:sz="0" w:space="0" w:color="auto"/>
      </w:divBdr>
      <w:divsChild>
        <w:div w:id="347491264">
          <w:marLeft w:val="0"/>
          <w:marRight w:val="0"/>
          <w:marTop w:val="0"/>
          <w:marBottom w:val="0"/>
          <w:divBdr>
            <w:top w:val="none" w:sz="0" w:space="0" w:color="auto"/>
            <w:left w:val="none" w:sz="0" w:space="0" w:color="auto"/>
            <w:bottom w:val="none" w:sz="0" w:space="0" w:color="auto"/>
            <w:right w:val="none" w:sz="0" w:space="0" w:color="auto"/>
          </w:divBdr>
          <w:divsChild>
            <w:div w:id="833644485">
              <w:marLeft w:val="0"/>
              <w:marRight w:val="0"/>
              <w:marTop w:val="0"/>
              <w:marBottom w:val="0"/>
              <w:divBdr>
                <w:top w:val="none" w:sz="0" w:space="0" w:color="auto"/>
                <w:left w:val="none" w:sz="0" w:space="0" w:color="auto"/>
                <w:bottom w:val="none" w:sz="0" w:space="0" w:color="auto"/>
                <w:right w:val="none" w:sz="0" w:space="0" w:color="auto"/>
              </w:divBdr>
              <w:divsChild>
                <w:div w:id="334461371">
                  <w:marLeft w:val="0"/>
                  <w:marRight w:val="0"/>
                  <w:marTop w:val="0"/>
                  <w:marBottom w:val="0"/>
                  <w:divBdr>
                    <w:top w:val="none" w:sz="0" w:space="0" w:color="auto"/>
                    <w:left w:val="none" w:sz="0" w:space="0" w:color="auto"/>
                    <w:bottom w:val="none" w:sz="0" w:space="0" w:color="auto"/>
                    <w:right w:val="none" w:sz="0" w:space="0" w:color="auto"/>
                  </w:divBdr>
                  <w:divsChild>
                    <w:div w:id="1665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133817">
      <w:bodyDiv w:val="1"/>
      <w:marLeft w:val="0"/>
      <w:marRight w:val="0"/>
      <w:marTop w:val="0"/>
      <w:marBottom w:val="0"/>
      <w:divBdr>
        <w:top w:val="none" w:sz="0" w:space="0" w:color="auto"/>
        <w:left w:val="none" w:sz="0" w:space="0" w:color="auto"/>
        <w:bottom w:val="none" w:sz="0" w:space="0" w:color="auto"/>
        <w:right w:val="none" w:sz="0" w:space="0" w:color="auto"/>
      </w:divBdr>
    </w:div>
    <w:div w:id="665207570">
      <w:bodyDiv w:val="1"/>
      <w:marLeft w:val="0"/>
      <w:marRight w:val="0"/>
      <w:marTop w:val="0"/>
      <w:marBottom w:val="0"/>
      <w:divBdr>
        <w:top w:val="none" w:sz="0" w:space="0" w:color="auto"/>
        <w:left w:val="none" w:sz="0" w:space="0" w:color="auto"/>
        <w:bottom w:val="none" w:sz="0" w:space="0" w:color="auto"/>
        <w:right w:val="none" w:sz="0" w:space="0" w:color="auto"/>
      </w:divBdr>
      <w:divsChild>
        <w:div w:id="1048914074">
          <w:marLeft w:val="0"/>
          <w:marRight w:val="0"/>
          <w:marTop w:val="0"/>
          <w:marBottom w:val="0"/>
          <w:divBdr>
            <w:top w:val="none" w:sz="0" w:space="0" w:color="auto"/>
            <w:left w:val="none" w:sz="0" w:space="0" w:color="auto"/>
            <w:bottom w:val="none" w:sz="0" w:space="0" w:color="auto"/>
            <w:right w:val="none" w:sz="0" w:space="0" w:color="auto"/>
          </w:divBdr>
          <w:divsChild>
            <w:div w:id="1089423310">
              <w:marLeft w:val="0"/>
              <w:marRight w:val="0"/>
              <w:marTop w:val="0"/>
              <w:marBottom w:val="0"/>
              <w:divBdr>
                <w:top w:val="none" w:sz="0" w:space="0" w:color="auto"/>
                <w:left w:val="none" w:sz="0" w:space="0" w:color="auto"/>
                <w:bottom w:val="none" w:sz="0" w:space="0" w:color="auto"/>
                <w:right w:val="none" w:sz="0" w:space="0" w:color="auto"/>
              </w:divBdr>
              <w:divsChild>
                <w:div w:id="1981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247531">
      <w:bodyDiv w:val="1"/>
      <w:marLeft w:val="0"/>
      <w:marRight w:val="0"/>
      <w:marTop w:val="0"/>
      <w:marBottom w:val="0"/>
      <w:divBdr>
        <w:top w:val="none" w:sz="0" w:space="0" w:color="auto"/>
        <w:left w:val="none" w:sz="0" w:space="0" w:color="auto"/>
        <w:bottom w:val="none" w:sz="0" w:space="0" w:color="auto"/>
        <w:right w:val="none" w:sz="0" w:space="0" w:color="auto"/>
      </w:divBdr>
    </w:div>
    <w:div w:id="822311571">
      <w:bodyDiv w:val="1"/>
      <w:marLeft w:val="0"/>
      <w:marRight w:val="0"/>
      <w:marTop w:val="0"/>
      <w:marBottom w:val="0"/>
      <w:divBdr>
        <w:top w:val="none" w:sz="0" w:space="0" w:color="auto"/>
        <w:left w:val="none" w:sz="0" w:space="0" w:color="auto"/>
        <w:bottom w:val="none" w:sz="0" w:space="0" w:color="auto"/>
        <w:right w:val="none" w:sz="0" w:space="0" w:color="auto"/>
      </w:divBdr>
    </w:div>
    <w:div w:id="868757141">
      <w:bodyDiv w:val="1"/>
      <w:marLeft w:val="0"/>
      <w:marRight w:val="0"/>
      <w:marTop w:val="0"/>
      <w:marBottom w:val="0"/>
      <w:divBdr>
        <w:top w:val="none" w:sz="0" w:space="0" w:color="auto"/>
        <w:left w:val="none" w:sz="0" w:space="0" w:color="auto"/>
        <w:bottom w:val="none" w:sz="0" w:space="0" w:color="auto"/>
        <w:right w:val="none" w:sz="0" w:space="0" w:color="auto"/>
      </w:divBdr>
    </w:div>
    <w:div w:id="890850431">
      <w:bodyDiv w:val="1"/>
      <w:marLeft w:val="0"/>
      <w:marRight w:val="0"/>
      <w:marTop w:val="0"/>
      <w:marBottom w:val="0"/>
      <w:divBdr>
        <w:top w:val="none" w:sz="0" w:space="0" w:color="auto"/>
        <w:left w:val="none" w:sz="0" w:space="0" w:color="auto"/>
        <w:bottom w:val="none" w:sz="0" w:space="0" w:color="auto"/>
        <w:right w:val="none" w:sz="0" w:space="0" w:color="auto"/>
      </w:divBdr>
    </w:div>
    <w:div w:id="1043023861">
      <w:bodyDiv w:val="1"/>
      <w:marLeft w:val="0"/>
      <w:marRight w:val="0"/>
      <w:marTop w:val="0"/>
      <w:marBottom w:val="0"/>
      <w:divBdr>
        <w:top w:val="none" w:sz="0" w:space="0" w:color="auto"/>
        <w:left w:val="none" w:sz="0" w:space="0" w:color="auto"/>
        <w:bottom w:val="none" w:sz="0" w:space="0" w:color="auto"/>
        <w:right w:val="none" w:sz="0" w:space="0" w:color="auto"/>
      </w:divBdr>
    </w:div>
    <w:div w:id="1085417317">
      <w:bodyDiv w:val="1"/>
      <w:marLeft w:val="0"/>
      <w:marRight w:val="0"/>
      <w:marTop w:val="0"/>
      <w:marBottom w:val="0"/>
      <w:divBdr>
        <w:top w:val="none" w:sz="0" w:space="0" w:color="auto"/>
        <w:left w:val="none" w:sz="0" w:space="0" w:color="auto"/>
        <w:bottom w:val="none" w:sz="0" w:space="0" w:color="auto"/>
        <w:right w:val="none" w:sz="0" w:space="0" w:color="auto"/>
      </w:divBdr>
    </w:div>
    <w:div w:id="1183320539">
      <w:bodyDiv w:val="1"/>
      <w:marLeft w:val="0"/>
      <w:marRight w:val="0"/>
      <w:marTop w:val="0"/>
      <w:marBottom w:val="0"/>
      <w:divBdr>
        <w:top w:val="none" w:sz="0" w:space="0" w:color="auto"/>
        <w:left w:val="none" w:sz="0" w:space="0" w:color="auto"/>
        <w:bottom w:val="none" w:sz="0" w:space="0" w:color="auto"/>
        <w:right w:val="none" w:sz="0" w:space="0" w:color="auto"/>
      </w:divBdr>
    </w:div>
    <w:div w:id="1211040322">
      <w:bodyDiv w:val="1"/>
      <w:marLeft w:val="0"/>
      <w:marRight w:val="0"/>
      <w:marTop w:val="0"/>
      <w:marBottom w:val="0"/>
      <w:divBdr>
        <w:top w:val="none" w:sz="0" w:space="0" w:color="auto"/>
        <w:left w:val="none" w:sz="0" w:space="0" w:color="auto"/>
        <w:bottom w:val="none" w:sz="0" w:space="0" w:color="auto"/>
        <w:right w:val="none" w:sz="0" w:space="0" w:color="auto"/>
      </w:divBdr>
    </w:div>
    <w:div w:id="1503619526">
      <w:bodyDiv w:val="1"/>
      <w:marLeft w:val="0"/>
      <w:marRight w:val="0"/>
      <w:marTop w:val="0"/>
      <w:marBottom w:val="0"/>
      <w:divBdr>
        <w:top w:val="none" w:sz="0" w:space="0" w:color="auto"/>
        <w:left w:val="none" w:sz="0" w:space="0" w:color="auto"/>
        <w:bottom w:val="none" w:sz="0" w:space="0" w:color="auto"/>
        <w:right w:val="none" w:sz="0" w:space="0" w:color="auto"/>
      </w:divBdr>
    </w:div>
    <w:div w:id="1845590127">
      <w:bodyDiv w:val="1"/>
      <w:marLeft w:val="0"/>
      <w:marRight w:val="0"/>
      <w:marTop w:val="0"/>
      <w:marBottom w:val="0"/>
      <w:divBdr>
        <w:top w:val="none" w:sz="0" w:space="0" w:color="auto"/>
        <w:left w:val="none" w:sz="0" w:space="0" w:color="auto"/>
        <w:bottom w:val="none" w:sz="0" w:space="0" w:color="auto"/>
        <w:right w:val="none" w:sz="0" w:space="0" w:color="auto"/>
      </w:divBdr>
    </w:div>
    <w:div w:id="1940405794">
      <w:bodyDiv w:val="1"/>
      <w:marLeft w:val="0"/>
      <w:marRight w:val="0"/>
      <w:marTop w:val="0"/>
      <w:marBottom w:val="0"/>
      <w:divBdr>
        <w:top w:val="none" w:sz="0" w:space="0" w:color="auto"/>
        <w:left w:val="none" w:sz="0" w:space="0" w:color="auto"/>
        <w:bottom w:val="none" w:sz="0" w:space="0" w:color="auto"/>
        <w:right w:val="none" w:sz="0" w:space="0" w:color="auto"/>
      </w:divBdr>
    </w:div>
    <w:div w:id="204833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www.corteidh.or.cr/docs/comunicados/cp_18_2020.pdf" TargetMode="External"/><Relationship Id="rId2" Type="http://schemas.openxmlformats.org/officeDocument/2006/relationships/hyperlink" Target="http://www.corteidh.or.cr/docs/asuntos/acosta_martinez_10_02_2020.pdf" TargetMode="External"/><Relationship Id="rId1" Type="http://schemas.openxmlformats.org/officeDocument/2006/relationships/hyperlink" Target="http://www.corteidh.or.cr/docs/asuntos/acosta_martinez_10_02_2020.pdf" TargetMode="External"/><Relationship Id="rId6" Type="http://schemas.openxmlformats.org/officeDocument/2006/relationships/hyperlink" Target="http://servicios.infoleg.gob.ar/infolegInternet/anexos/275000-279999/276819/norma.htm" TargetMode="External"/><Relationship Id="rId5" Type="http://schemas.openxmlformats.org/officeDocument/2006/relationships/hyperlink" Target="https://www.argentina.gob.ar/normativa/nacional/ley-14467-181278/texto" TargetMode="External"/><Relationship Id="rId4" Type="http://schemas.openxmlformats.org/officeDocument/2006/relationships/hyperlink" Target="http://www.corteidh.or.cr/docs/comunicados/cp_28_2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BF1DA9-6265-4C8E-A983-B39E1975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18191</Words>
  <Characters>100052</Characters>
  <Application>Microsoft Office Word</Application>
  <DocSecurity>0</DocSecurity>
  <Lines>833</Lines>
  <Paragraphs>236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2</cp:revision>
  <cp:lastPrinted>2020-10-13T22:57:00Z</cp:lastPrinted>
  <dcterms:created xsi:type="dcterms:W3CDTF">2020-10-14T16:10:00Z</dcterms:created>
  <dcterms:modified xsi:type="dcterms:W3CDTF">2020-10-14T16:10:00Z</dcterms:modified>
</cp:coreProperties>
</file>