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t xml:space="preserve">                  CORTE INTERAMERICANA DE DERECHOS HUMANOS</w:t>
        <w:br/>
        <w:br/>
        <w:t xml:space="preserve">                       CASO GRIJALVA BUENO VS. ECUADOR</w:t>
        <w:br/>
        <w:br/>
        <w:t xml:space="preserve">                       SENTENCIA DE 3 DE JUNIO DE 2021</w:t>
        <w:br/>
        <w:t xml:space="preserve">            (Excepción preliminar, Fondo, Reparaciones y Costas)</w:t>
        <w:br/>
        <w:br/>
        <w:br/>
        <w:br/>
        <w:t>En el caso Grijalva Bueno Vs. Ecuador,</w:t>
        <w:br/>
        <w:br/>
        <w:t>la Corte Interamericana de Derechos Humanos (en adelante también  “la  Corte</w:t>
        <w:br/>
        <w:t>Interamericana”, “la Corte” o “el Tribunal”), integrada por  los  siguientes</w:t>
        <w:br/>
        <w:t>Jueces*:</w:t>
        <w:br/>
        <w:br/>
        <w:t xml:space="preserve">      Elizabeth Odio Benito, Presidenta;</w:t>
        <w:br/>
        <w:t xml:space="preserve">      Eduardo Vio Grossi, Juez;</w:t>
        <w:br/>
        <w:t xml:space="preserve">      Humberto Antonio Sierra Porto, Juez;</w:t>
        <w:br/>
        <w:t xml:space="preserve">      Eduardo Ferrer Mac-Gregor Poisot, Juez;</w:t>
        <w:br/>
        <w:t xml:space="preserve">      Eugenio Raúl Zaffaroni, Juez, y;</w:t>
        <w:br/>
        <w:t xml:space="preserve">      Ricardo Pérez Manrique, Juez,</w:t>
        <w:br/>
        <w:br/>
        <w:br/>
        <w:t>presentes, además,</w:t>
        <w:br/>
        <w:br/>
        <w:t xml:space="preserve">      Pablo Saavedra Alessandri, Secretario, y</w:t>
        <w:br/>
        <w:t xml:space="preserve">      Romina I. Sijniensky, Secretaria Adjunta,</w:t>
        <w:br/>
        <w:br/>
        <w:br/>
        <w:br/>
        <w:t>de conformidad con los artículos 62.3 y  63.1  de  la  Convención  Americana</w:t>
        <w:br/>
        <w:t>sobre Derechos Humanos (en adelante también “la Convención Americana” o  “la</w:t>
        <w:br/>
        <w:t>Convención”) y con los artículos 31, 32, 42, 65 y 67 del  Reglamento  de  la</w:t>
        <w:br/>
        <w:t>Corte (en adelante “el Reglamento”), dicta la  presente  Sentencia,  que  se</w:t>
        <w:br/>
        <w:t>estructura en el siguiente orden: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TABLA DE CONTENIDO</w:t>
        <w:br/>
        <w:br/>
        <w:t>I  INTRODUCCIÓN DE LA CAUSA Y OBJETO DE LA CONTROVERSIA 3</w:t>
        <w:br/>
        <w:t>1.    El caso sometido a la Corte.     3</w:t>
        <w:br/>
        <w:t>2.    Trámite ante la Comisión.   3</w:t>
        <w:br/>
        <w:t>II  PROCEDIMIENTO ANTE LA CORTE   4</w:t>
        <w:br/>
        <w:t>III COMPETENCIA  5</w:t>
        <w:br/>
        <w:t>IV EXCEPCIÓN PRELIMINAR     5</w:t>
        <w:br/>
        <w:t>A. Alegatos de las partes y de la Comisión   6</w:t>
        <w:br/>
        <w:t>B. Consideraciones de la Corte    7</w:t>
        <w:br/>
        <w:t>V RECONOCIMIENTO DE RESPONSABILIDAD    7</w:t>
        <w:br/>
        <w:t>A.    Reconocimiento parcial de responsabilidad del Estado y observaciones</w:t>
        <w:br/>
        <w:t>del representante y de la Comisión     7</w:t>
        <w:br/>
        <w:t>B.    Consideraciones de la Corte 9</w:t>
        <w:br/>
        <w:t>B.1 En cuanto a los hechos  10</w:t>
        <w:br/>
        <w:t>B.2 En cuanto a las pretensiones de derecho  10</w:t>
        <w:br/>
        <w:t>B.3 En cuanto a las reparaciones  11</w:t>
        <w:br/>
        <w:t>B.4 Valoración del reconocimiento 11</w:t>
        <w:br/>
        <w:t>VI PRUEBA   11</w:t>
        <w:br/>
        <w:t>A.    Admisión de prueba documental    11</w:t>
        <w:br/>
        <w:t>B.    Admisión a la declaración y prueba pericial 13</w:t>
        <w:br/>
        <w:t>VII HECHOS  13</w:t>
        <w:br/>
        <w:t>A.    El señor Vicente Aníbal Grijalva Bueno 14</w:t>
        <w:br/>
        <w:t>B.    Proceso administrativo de destitución del señor Grijalva Bueno    14</w:t>
        <w:br/>
        <w:t>C.    Recurso ante el Tribunal de Garantías Constitucionales 16</w:t>
        <w:br/>
        <w:t>D.    Proceso penal militar en contra del señor Grijalva Bueno     18</w:t>
        <w:br/>
        <w:t>VIII FONDO  23</w:t>
        <w:br/>
        <w:t>VIII.1 GARANTÍAS JUDICIALES 23</w:t>
        <w:br/>
        <w:t>A.    Proceso Penal Militar 24</w:t>
        <w:br/>
        <w:t>A.1. Alegatos de la Comisión y del Estado    24</w:t>
        <w:br/>
        <w:t>A.1.1. Derecho a contar con una comunicación previa y detallada de la</w:t>
        <w:br/>
        <w:t>acusación   24</w:t>
        <w:br/>
        <w:t>A.1.2. Derecho a interrogar testigos   25</w:t>
        <w:br/>
        <w:t>A.1.3. Alcance de la presunción de inocencia y el deber de motivar las</w:t>
        <w:br/>
        <w:t>decisiones  25</w:t>
        <w:br/>
        <w:t>A.1.4.Plazo Razonable  26</w:t>
        <w:br/>
        <w:t>A.2 Consideraciones de la Corte   26</w:t>
        <w:br/>
        <w:t>A.2.1. Derecho a contar con una comunicación previa y detallada de la</w:t>
        <w:br/>
        <w:t>acusación   27</w:t>
        <w:br/>
        <w:t>A.2.2. Derecho a interrogar testigos   29</w:t>
        <w:br/>
        <w:t>A.2.3. Alcance de la presunción de inocencia y el deber de motivar las</w:t>
        <w:br/>
        <w:t>decisiones  30</w:t>
        <w:br/>
        <w:t>A.2.4. Plazo Razonable 38</w:t>
        <w:br/>
        <w:t>B. Conclusión    40</w:t>
        <w:br/>
        <w:t>VIII.2 DERECHO A LA LIBERTAD DE PENSAMIENTO Y DE EXPRESIÓN   40</w:t>
        <w:br/>
        <w:t>A.    Argumentos de la Comisión y de las partes   40</w:t>
        <w:br/>
        <w:t>B.    Consideraciones de la Corte 41</w:t>
        <w:br/>
        <w:t>IX REPARACIONES  44</w:t>
        <w:br/>
        <w:t>A.    Parte Lesionada  45</w:t>
        <w:br/>
        <w:t>B.    Medidas de restitución      46</w:t>
        <w:br/>
        <w:t>C.    Medidas de satisfacción     47</w:t>
        <w:br/>
        <w:t>D.    Otras medidas    48</w:t>
        <w:br/>
        <w:t>E.    Indemnizaciones compensatorias   48</w:t>
        <w:br/>
        <w:t>E.1. Daño material     48</w:t>
        <w:br/>
        <w:t>E.2 Daño inmaterial    49</w:t>
        <w:br/>
        <w:t>F.    Costas y Gastos  50</w:t>
        <w:br/>
        <w:t>G.    Modalidad de cumplimiento de los pagos ordenados  50</w:t>
        <w:br/>
        <w:t>X PUNTOS RESOLUTIVOS   51</w:t>
        <w:br/>
        <w:br/>
        <w:br/>
        <w:t xml:space="preserve">                                      I</w:t>
        <w:br/>
        <w:t xml:space="preserve">            INTRODUCCIÓN DE LA CAUSA Y OBJETO DE LA CONTROVERSIA</w:t>
        <w:br/>
        <w:br/>
        <w:br/>
        <w:t xml:space="preserve">                                             1.  El  caso  sometido  a   la</w:t>
        <w:br/>
        <w:t xml:space="preserve">                                                Corte. - El 25 de julio  de</w:t>
        <w:br/>
        <w:t xml:space="preserve">                                                2019      la       Comisión</w:t>
        <w:br/>
        <w:t xml:space="preserve">                                                Interamericana de  Derechos</w:t>
        <w:br/>
        <w:t xml:space="preserve">                                                Humanos    (en     adelante</w:t>
        <w:br/>
        <w:t xml:space="preserve">                                                también    “la     Comisión</w:t>
        <w:br/>
        <w:t xml:space="preserve">                                                Interamericana”    o    “la</w:t>
        <w:br/>
        <w:t xml:space="preserve">                                                Comisión”)  sometió  a   la</w:t>
        <w:br/>
        <w:t xml:space="preserve">                                                jurisdicción de la Corte el</w:t>
        <w:br/>
        <w:t xml:space="preserve">                                                caso Grijalva Bueno  contra</w:t>
        <w:br/>
        <w:t xml:space="preserve">                                                la  República  del  Ecuador</w:t>
        <w:br/>
        <w:t xml:space="preserve">                                                (en  adelante  “Ecuador”  o</w:t>
        <w:br/>
        <w:t xml:space="preserve">                                                “el Estado”).  La  Comisión</w:t>
        <w:br/>
        <w:t xml:space="preserve">                                                señaló  que  el   caso   se</w:t>
        <w:br/>
        <w:t xml:space="preserve">                                                refiere  a  la  destitución</w:t>
        <w:br/>
        <w:t xml:space="preserve">                                                arbitraria    de    Vicente</w:t>
        <w:br/>
        <w:t xml:space="preserve">                                                Aníbal Grijalva  Bueno  (en</w:t>
        <w:br/>
        <w:t xml:space="preserve">                                                adelante   también   “señor</w:t>
        <w:br/>
        <w:t xml:space="preserve">                                                Grijalva  Bueno”  o  “señor</w:t>
        <w:br/>
        <w:t xml:space="preserve">                                                Grijalva”    o    “presunta</w:t>
        <w:br/>
        <w:t xml:space="preserve">                                                víctima”) como  Capitán  de</w:t>
        <w:br/>
        <w:t xml:space="preserve">                                                Puerto de la  Fuerza  Naval</w:t>
        <w:br/>
        <w:t xml:space="preserve">                                                ecuatoriana  en  1993,  así</w:t>
        <w:br/>
        <w:t xml:space="preserve">                                                como la falta de  garantías</w:t>
        <w:br/>
        <w:t xml:space="preserve">                                                judiciales  en  el  proceso</w:t>
        <w:br/>
        <w:t xml:space="preserve">                                                sancionatorio            de</w:t>
        <w:br/>
        <w:t xml:space="preserve">                                                destitución  y  el  proceso</w:t>
        <w:br/>
        <w:t xml:space="preserve">                                                penal militar por  “delitos</w:t>
        <w:br/>
        <w:t xml:space="preserve">                                                contra la fe  militar”  que</w:t>
        <w:br/>
        <w:t xml:space="preserve">                                                se le siguió en su  contra.</w:t>
        <w:br/>
        <w:t xml:space="preserve">                                                En relación con el  proceso</w:t>
        <w:br/>
        <w:t xml:space="preserve">                                                sancionatorio            de</w:t>
        <w:br/>
        <w:t xml:space="preserve">                                                destitución,  la   Comisión</w:t>
        <w:br/>
        <w:t xml:space="preserve">                                                consideró   que   “en   los</w:t>
        <w:br/>
        <w:t xml:space="preserve">                                                informes     que     fueron</w:t>
        <w:br/>
        <w:t xml:space="preserve">                                                utilizados     para      la</w:t>
        <w:br/>
        <w:t xml:space="preserve">                                                destitución    del    señor</w:t>
        <w:br/>
        <w:t xml:space="preserve">                                                Grijalva   [Bueno]   estuvo</w:t>
        <w:br/>
        <w:t xml:space="preserve">                                                involucrado    un    agente</w:t>
        <w:br/>
        <w:t xml:space="preserve">                                                militar, quien  había  sido</w:t>
        <w:br/>
        <w:t xml:space="preserve">                                                denunciado por la  presunta</w:t>
        <w:br/>
        <w:t xml:space="preserve">                                                víctima  meses   atrás   de</w:t>
        <w:br/>
        <w:t xml:space="preserve">                                                haber    cometido    graves</w:t>
        <w:br/>
        <w:t xml:space="preserve">                                                violaciones   de   derechos</w:t>
        <w:br/>
        <w:t xml:space="preserve">                                                humanos”, lo que afectó  la</w:t>
        <w:br/>
        <w:t xml:space="preserve">                                                garantía de  imparcialidad.</w:t>
        <w:br/>
        <w:t xml:space="preserve">                                                Asimismo,    la    Comisión</w:t>
        <w:br/>
        <w:t xml:space="preserve">                                                determinó  que   el   señor</w:t>
        <w:br/>
        <w:t xml:space="preserve">                                                Grijalva Bueno no  tuvo  la</w:t>
        <w:br/>
        <w:t xml:space="preserve">                                                posibilidad   de   conocer,</w:t>
        <w:br/>
        <w:t xml:space="preserve">                                                participar y defenderse  en</w:t>
        <w:br/>
        <w:t xml:space="preserve">                                                el            procedimiento</w:t>
        <w:br/>
        <w:t xml:space="preserve">                                                sancionatorio  que  culminó</w:t>
        <w:br/>
        <w:t xml:space="preserve">                                                con     su     destitución.</w:t>
        <w:br/>
        <w:t xml:space="preserve">                                                Respecto del proceso  penal</w:t>
        <w:br/>
        <w:t xml:space="preserve">                                                militar por “delitos contra</w:t>
        <w:br/>
        <w:t xml:space="preserve">                                                la fe militar”, la Comisión</w:t>
        <w:br/>
        <w:t xml:space="preserve">                                                consideró  que  el  juzgado</w:t>
        <w:br/>
        <w:t xml:space="preserve">                                                que  emitió  la   sentencia</w:t>
        <w:br/>
        <w:t xml:space="preserve">                                                condenatoria    se     basó</w:t>
        <w:br/>
        <w:t xml:space="preserve">                                                exclusivamente    en     un</w:t>
        <w:br/>
        <w:t xml:space="preserve">                                                informe que tenía  diversas</w:t>
        <w:br/>
        <w:t xml:space="preserve">                                                irregularidades, incluyendo</w:t>
        <w:br/>
        <w:t xml:space="preserve">                                                la aplicación de  actos  de</w:t>
        <w:br/>
        <w:t xml:space="preserve">                                                tortura   y   coacción   en</w:t>
        <w:br/>
        <w:t xml:space="preserve">                                                contra de diversas personas</w:t>
        <w:br/>
        <w:t xml:space="preserve">                                                que  declararon  en  contra</w:t>
        <w:br/>
        <w:t xml:space="preserve">                                                del  señor   Grijalva.   La</w:t>
        <w:br/>
        <w:t xml:space="preserve">                                                Comisión consideró  que  el</w:t>
        <w:br/>
        <w:t xml:space="preserve">                                                juzgado invirtió  la  carga</w:t>
        <w:br/>
        <w:t xml:space="preserve">                                                de la prueba en el  sentido</w:t>
        <w:br/>
        <w:t xml:space="preserve">                                                de       colocarle       la</w:t>
        <w:br/>
        <w:t xml:space="preserve">                                                responsabilidad  al   señor</w:t>
        <w:br/>
        <w:t xml:space="preserve">                                                Grijalva   de   probar   su</w:t>
        <w:br/>
        <w:t xml:space="preserve">                                                inocencia, y que los  siete</w:t>
        <w:br/>
        <w:t xml:space="preserve">                                                años  y   dos   meses   que</w:t>
        <w:br/>
        <w:t xml:space="preserve">                                                transcurrieron   desde   el</w:t>
        <w:br/>
        <w:t xml:space="preserve">                                                inicio de la  investigación</w:t>
        <w:br/>
        <w:t xml:space="preserve">                                                hasta la confirmación de la</w:t>
        <w:br/>
        <w:t xml:space="preserve">                                                sentencia   constituyó   un</w:t>
        <w:br/>
        <w:t xml:space="preserve">                                                plazo   excesivo.   Además,</w:t>
        <w:br/>
        <w:t xml:space="preserve">                                                concluyó  que   el   Estado</w:t>
        <w:br/>
        <w:t xml:space="preserve">                                                vulneró  el  derecho  a  la</w:t>
        <w:br/>
        <w:t xml:space="preserve">                                                protección   judicial    en</w:t>
        <w:br/>
        <w:t xml:space="preserve">                                                tanto  no  se  ejecutó  una</w:t>
        <w:br/>
        <w:t xml:space="preserve">                                                sentencia  que  ordenó   la</w:t>
        <w:br/>
        <w:t xml:space="preserve">                                                reincorporación  del  señor</w:t>
        <w:br/>
        <w:t xml:space="preserve">                                                Grijalva a la Fuerza Naval.</w:t>
        <w:br/>
        <w:t xml:space="preserve">                                                Finalmente,  adujo  que  la</w:t>
        <w:br/>
        <w:t xml:space="preserve">                                                destitución    del    señor</w:t>
        <w:br/>
        <w:t xml:space="preserve">                                                Grijalva y el proceso penal</w:t>
        <w:br/>
        <w:t xml:space="preserve">                                                iniciado   en   su   contra</w:t>
        <w:br/>
        <w:t xml:space="preserve">                                                constituyeron   actos    de</w:t>
        <w:br/>
        <w:t xml:space="preserve">                                                represalia en violación  de</w:t>
        <w:br/>
        <w:t xml:space="preserve">                                                su derecho a la libertad de</w:t>
        <w:br/>
        <w:t xml:space="preserve">                                                expresión.</w:t>
        <w:br/>
        <w:br/>
        <w:t xml:space="preserve">                                             2. Trámite ante la Comisión. –</w:t>
        <w:br/>
        <w:t xml:space="preserve">                                                El trámite ante la Comisión</w:t>
        <w:br/>
        <w:t xml:space="preserve">                                                fue el siguiente:</w:t>
        <w:br/>
        <w:br/>
        <w:t xml:space="preserve">     a) Petición. – El 13 de septiembre de  2001  la  Comisión  recibió  la</w:t>
        <w:br/>
        <w:t xml:space="preserve">        petición inicial[1].</w:t>
        <w:br/>
        <w:br/>
        <w:t xml:space="preserve">     b) Informe de Admisibilidad. - El 10 de octubre de  2002  la  Comisión</w:t>
        <w:br/>
        <w:t xml:space="preserve">        Interamericana aprobó el Informe de  Admisibilidad  No.  68/02  (en</w:t>
        <w:br/>
        <w:t xml:space="preserve">        adelante “Informe de Admisibilidad”).</w:t>
        <w:br/>
        <w:br/>
        <w:t xml:space="preserve">     c) Informe de Fondo. - El 7 de diciembre de 2018 la Comisión aprobó el</w:t>
        <w:br/>
        <w:t xml:space="preserve">        Informe de Fondo No. 152/18 (en adelante “Informe de Fondo”  o  “el</w:t>
        <w:br/>
        <w:t xml:space="preserve">        Informe”), en el cual  llegó  a  una  serie  de  conclusiones[2]  y</w:t>
        <w:br/>
        <w:t xml:space="preserve">        formuló varias recomendaciones al Estado.</w:t>
        <w:br/>
        <w:br/>
        <w:br/>
        <w:br/>
        <w:t xml:space="preserve">                                             3. Notificación al  Estado.  -</w:t>
        <w:br/>
        <w:t xml:space="preserve">                                                El  Informe  de  Fondo  fue</w:t>
        <w:br/>
        <w:t xml:space="preserve">                                                notificado  al  Estado  por</w:t>
        <w:br/>
        <w:t xml:space="preserve">                                                medio de  una  comunicación</w:t>
        <w:br/>
        <w:t xml:space="preserve">                                                de       la        Comisión</w:t>
        <w:br/>
        <w:t xml:space="preserve">                                                Interamericana  de  25   de</w:t>
        <w:br/>
        <w:t xml:space="preserve">                                                enero de 2019, con un plazo</w:t>
        <w:br/>
        <w:t xml:space="preserve">                                                de  dos  meses   para   que</w:t>
        <w:br/>
        <w:t xml:space="preserve">                                                informara     sobre      el</w:t>
        <w:br/>
        <w:t xml:space="preserve">                                                cumplimiento     de     las</w:t>
        <w:br/>
        <w:t xml:space="preserve">                                                recomendaciones.         La</w:t>
        <w:br/>
        <w:t xml:space="preserve">                                                Comisión indicó que  otorgó</w:t>
        <w:br/>
        <w:t xml:space="preserve">                                                a   Ecuador   una   primera</w:t>
        <w:br/>
        <w:t xml:space="preserve">                                                prórroga de  tres  meses  a</w:t>
        <w:br/>
        <w:t xml:space="preserve">                                                fin de que informara  sobre</w:t>
        <w:br/>
        <w:t xml:space="preserve">                                                el  cumplimiento   de   las</w:t>
        <w:br/>
        <w:t xml:space="preserve">                                                recomendaciones.   En    su</w:t>
        <w:br/>
        <w:t xml:space="preserve">                                                informe,   el   Estado   no</w:t>
        <w:br/>
        <w:t xml:space="preserve">                                                aportó          información</w:t>
        <w:br/>
        <w:t xml:space="preserve">                                                actualizada   y   detallada</w:t>
        <w:br/>
        <w:t xml:space="preserve">                                                sobre  el  cumplimiento  de</w:t>
        <w:br/>
        <w:t xml:space="preserve">                                                todas las recomendaciones.</w:t>
        <w:br/>
        <w:br/>
        <w:t xml:space="preserve">                                             4. Sometimiento a la Corte.  -</w:t>
        <w:br/>
        <w:t xml:space="preserve">                                                El 25 de julio de  2019  la</w:t>
        <w:br/>
        <w:t xml:space="preserve">                                                Comisión[3]  sometió  a  la</w:t>
        <w:br/>
        <w:t xml:space="preserve">                                                Corte la totalidad  de  los</w:t>
        <w:br/>
        <w:t xml:space="preserve">                                                hechos  y  violaciones   de</w:t>
        <w:br/>
        <w:t xml:space="preserve">                                                derechos humanos  descritos</w:t>
        <w:br/>
        <w:t xml:space="preserve">                                                en  el  Informe  de  Fondo,</w:t>
        <w:br/>
        <w:t xml:space="preserve">                                                ante   “la   necesidad   de</w:t>
        <w:br/>
        <w:t xml:space="preserve">                                                obtención de justicia en el</w:t>
        <w:br/>
        <w:t xml:space="preserve">                                                caso particular”.</w:t>
        <w:br/>
        <w:br/>
        <w:t xml:space="preserve">                                             5. Solicitudes de la Comisión.</w:t>
        <w:br/>
        <w:t xml:space="preserve">                                                - Con base en lo  anterior,</w:t>
        <w:br/>
        <w:t xml:space="preserve">                                                la Comisión  Interamericana</w:t>
        <w:br/>
        <w:t xml:space="preserve">                                                solicitó  a  este  Tribunal</w:t>
        <w:br/>
        <w:t xml:space="preserve">                                                que concluyera y  declarara</w:t>
        <w:br/>
        <w:t xml:space="preserve">                                                la          responsabilidad</w:t>
        <w:br/>
        <w:t xml:space="preserve">                                                internacional  del   Estado</w:t>
        <w:br/>
        <w:t xml:space="preserve">                                                por     las     violaciones</w:t>
        <w:br/>
        <w:t xml:space="preserve">                                                contenidas en el Informe de</w:t>
        <w:br/>
        <w:t xml:space="preserve">                                                Fondo,  y  que  ordenara  a</w:t>
        <w:br/>
        <w:t xml:space="preserve">                                                Ecuador,  como  medidas  de</w:t>
        <w:br/>
        <w:t xml:space="preserve">                                                reparación,        aquellas</w:t>
        <w:br/>
        <w:t xml:space="preserve">                                                recomendaciones   incluidas</w:t>
        <w:br/>
        <w:t xml:space="preserve">                                                en el mismo. Este  Tribunal</w:t>
        <w:br/>
        <w:t xml:space="preserve">                                                nota, con preocupación, que</w:t>
        <w:br/>
        <w:t xml:space="preserve">                                                entre la presentación de la</w:t>
        <w:br/>
        <w:t xml:space="preserve">                                                solicitud inicial  ante  la</w:t>
        <w:br/>
        <w:t xml:space="preserve">                                                Comisión y el  sometimiento</w:t>
        <w:br/>
        <w:t xml:space="preserve">                                                del caso ante la Corte  han</w:t>
        <w:br/>
        <w:t xml:space="preserve">                                                transcurrido     más     de</w:t>
        <w:br/>
        <w:t xml:space="preserve">                                                dieciocho años.</w:t>
        <w:br/>
        <w:br/>
        <w:t xml:space="preserve">                                     II</w:t>
        <w:br/>
        <w:t xml:space="preserve">                         PROCEDIMIENTO ANTE LA CORTE</w:t>
        <w:br/>
        <w:br/>
        <w:t xml:space="preserve">                                             6. Notificación al Estado y al</w:t>
        <w:br/>
        <w:t xml:space="preserve">                                                representante.  –  El  caso</w:t>
        <w:br/>
        <w:t xml:space="preserve">                                                fue notificado por la Corte</w:t>
        <w:br/>
        <w:t xml:space="preserve">                                                al   Estado   el   19    de</w:t>
        <w:br/>
        <w:t xml:space="preserve">                                                septiembre de 2019[4] y  al</w:t>
        <w:br/>
        <w:t xml:space="preserve">                                                representante     de     la</w:t>
        <w:br/>
        <w:t xml:space="preserve">                                                presunta víctima el  20  de</w:t>
        <w:br/>
        <w:t xml:space="preserve">                                                septiembre de 2019[5].</w:t>
        <w:br/>
        <w:br/>
        <w:t xml:space="preserve">                                             7. Extemporaneidad del escrito</w:t>
        <w:br/>
        <w:t xml:space="preserve">                                                de solicitudes,  argumentos</w:t>
        <w:br/>
        <w:t xml:space="preserve">                                                y  pruebas.  –  El   3   de</w:t>
        <w:br/>
        <w:t xml:space="preserve">                                                diciembre  de  2019[6]   la</w:t>
        <w:br/>
        <w:t xml:space="preserve">                                                representación    de     la</w:t>
        <w:br/>
        <w:t xml:space="preserve">                                                presunta  víctima  remitió,</w:t>
        <w:br/>
        <w:t xml:space="preserve">                                                de forma  extemporánea,  su</w:t>
        <w:br/>
        <w:t xml:space="preserve">                                                escrito   de   solicitudes,</w:t>
        <w:br/>
        <w:t xml:space="preserve">                                                argumentos  y  pruebas  (en</w:t>
        <w:br/>
        <w:t xml:space="preserve">                                                adelante    “escrito     de</w:t>
        <w:br/>
        <w:t xml:space="preserve">                                                solitudes  y  argumentos”).</w:t>
        <w:br/>
        <w:t xml:space="preserve">                                                En consecuencia,  el  6  de</w:t>
        <w:br/>
        <w:t xml:space="preserve">                                                febrero de 2020,  siguiendo</w:t>
        <w:br/>
        <w:t xml:space="preserve">                                                instrucciones del Pleno  de</w:t>
        <w:br/>
        <w:t xml:space="preserve">                                                la Corte,  fue  considerado</w:t>
        <w:br/>
        <w:t xml:space="preserve">                                                inadmisible dicho  escrito,</w:t>
        <w:br/>
        <w:t xml:space="preserve">                                                así como sus anexos.</w:t>
        <w:br/>
        <w:br/>
        <w:t xml:space="preserve">                                             8.   Escrito   de    excepción</w:t>
        <w:br/>
        <w:t xml:space="preserve">                                                preliminar y  contestación.</w:t>
        <w:br/>
        <w:t xml:space="preserve">                                                - El 8 de junio de  2020[7]</w:t>
        <w:br/>
        <w:t xml:space="preserve">                                                el   Estado   presentó   su</w:t>
        <w:br/>
        <w:t xml:space="preserve">                                                escrito de contestación  al</w:t>
        <w:br/>
        <w:t xml:space="preserve">                                                sometimiento del  caso  por</w:t>
        <w:br/>
        <w:t xml:space="preserve">                                                parte de  la  Comisión  (en</w:t>
        <w:br/>
        <w:t xml:space="preserve">                                                adelante    “escrito     de</w:t>
        <w:br/>
        <w:t xml:space="preserve">                                                contestación”).  En   dicho</w:t>
        <w:br/>
        <w:t xml:space="preserve">                                                escrito    presentó     una</w:t>
        <w:br/>
        <w:t xml:space="preserve">                                                excepción   preliminar    y</w:t>
        <w:br/>
        <w:t xml:space="preserve">                                                realizó   un   allanamiento</w:t>
        <w:br/>
        <w:t xml:space="preserve">                                                parcial  “en  torno  a  los</w:t>
        <w:br/>
        <w:t xml:space="preserve">                                                hechos    y    pretensiones</w:t>
        <w:br/>
        <w:t xml:space="preserve">                                                relacionadas con el proceso</w:t>
        <w:br/>
        <w:t xml:space="preserve">                                                administrativo</w:t>
        <w:br/>
        <w:t xml:space="preserve">                                                sancionatorio”.</w:t>
        <w:br/>
        <w:br/>
        <w:t xml:space="preserve">                                             9.    Observaciones    a    la</w:t>
        <w:br/>
        <w:t xml:space="preserve">                                                excepción preliminar  y  al</w:t>
        <w:br/>
        <w:t xml:space="preserve">                                                allanamiento parcial. – Los</w:t>
        <w:br/>
        <w:t xml:space="preserve">                                                días 31 julio y 3 de agosto</w:t>
        <w:br/>
        <w:t xml:space="preserve">                                                de 2020 la  Comisión  y  el</w:t>
        <w:br/>
        <w:t xml:space="preserve">                                                representante,</w:t>
        <w:br/>
        <w:t xml:space="preserve">                                                respectivamente,</w:t>
        <w:br/>
        <w:t xml:space="preserve">                                                presentaron observaciones a</w:t>
        <w:br/>
        <w:t xml:space="preserve">                                                la  excepción   preliminar,</w:t>
        <w:br/>
        <w:t xml:space="preserve">                                                pidiendo     que      fuera</w:t>
        <w:br/>
        <w:t xml:space="preserve">                                                desestimada,      y      al</w:t>
        <w:br/>
        <w:t xml:space="preserve">                                                allanamiento parcial.</w:t>
        <w:br/>
        <w:br/>
        <w:t xml:space="preserve">                                            10.     Procedimiento     final</w:t>
        <w:br/>
        <w:t xml:space="preserve">                                                escrito. – Tras evaluar  el</w:t>
        <w:br/>
        <w:t xml:space="preserve">                                                Informe  de  Fondo   y   la</w:t>
        <w:br/>
        <w:t xml:space="preserve">                                                contestación del Estado,  y</w:t>
        <w:br/>
        <w:t xml:space="preserve">                                                a la luz de lo dispuesto en</w:t>
        <w:br/>
        <w:t xml:space="preserve">                                                los artículos 15, 45 y 50.1</w:t>
        <w:br/>
        <w:t xml:space="preserve">                                                del Reglamento de la Corte,</w:t>
        <w:br/>
        <w:t xml:space="preserve">                                                la Presidenta  decidió  que</w:t>
        <w:br/>
        <w:t xml:space="preserve">                                                no era  necesario  convocar</w:t>
        <w:br/>
        <w:t xml:space="preserve">                                                una  audiencia  pública  en</w:t>
        <w:br/>
        <w:t xml:space="preserve">                                                consideración    de     las</w:t>
        <w:br/>
        <w:t xml:space="preserve">                                                circunstancias del  caso  y</w:t>
        <w:br/>
        <w:t xml:space="preserve">                                                ante   una   ausencia    de</w:t>
        <w:br/>
        <w:t xml:space="preserve">                                                controversia  fáctica.   La</w:t>
        <w:br/>
        <w:t xml:space="preserve">                                                decisión   fue   comunicada</w:t>
        <w:br/>
        <w:t xml:space="preserve">                                                mediante Resolución  de  la</w:t>
        <w:br/>
        <w:t xml:space="preserve">                                                Presidenta de 20 de octubre</w:t>
        <w:br/>
        <w:t xml:space="preserve">                                                de    2020[8].    Asimismo,</w:t>
        <w:br/>
        <w:t xml:space="preserve">                                                mediante dicha  Resolución,</w:t>
        <w:br/>
        <w:t xml:space="preserve">                                                la    Presidenta     ordenó</w:t>
        <w:br/>
        <w:t xml:space="preserve">                                                recibir   por   medio    de</w:t>
        <w:br/>
        <w:t xml:space="preserve">                                                declaración  rendida   ante</w:t>
        <w:br/>
        <w:t xml:space="preserve">                                                fedatario           público</w:t>
        <w:br/>
        <w:t xml:space="preserve">                                                (affidávit) a un declarante</w:t>
        <w:br/>
        <w:t xml:space="preserve">                                                de oficio, y  a  un  perito</w:t>
        <w:br/>
        <w:t xml:space="preserve">                                                ofrecido por la Comisión.</w:t>
        <w:br/>
        <w:br/>
        <w:t xml:space="preserve">                                            11.  Alegatos  y  observaciones</w:t>
        <w:br/>
        <w:t xml:space="preserve">                                                finales. – El 4 de enero de</w:t>
        <w:br/>
        <w:t xml:space="preserve">                                                2021 las partes presentaron</w:t>
        <w:br/>
        <w:t xml:space="preserve">                                                sus    alegatos     finales</w:t>
        <w:br/>
        <w:t xml:space="preserve">                                                escritos, el  representante</w:t>
        <w:br/>
        <w:t xml:space="preserve">                                                adjuntó varios anexos, y la</w:t>
        <w:br/>
        <w:t xml:space="preserve">                                                Comisión Interamericana sus</w:t>
        <w:br/>
        <w:t xml:space="preserve">                                                observaciones       finales</w:t>
        <w:br/>
        <w:t xml:space="preserve">                                                escritas. El 14 de enero de</w:t>
        <w:br/>
        <w:t xml:space="preserve">                                                2021 el Estado presentó sus</w:t>
        <w:br/>
        <w:t xml:space="preserve">                                                observaciones   sobre   los</w:t>
        <w:br/>
        <w:t xml:space="preserve">                                                documentos  anexos  a   los</w:t>
        <w:br/>
        <w:t xml:space="preserve">                                                alegatos    escritos    del</w:t>
        <w:br/>
        <w:t xml:space="preserve">                                                representante.  El  13   de</w:t>
        <w:br/>
        <w:t xml:space="preserve">                                                enero de 2021  la  Comisión</w:t>
        <w:br/>
        <w:t xml:space="preserve">                                                informó   que   no    tenía</w:t>
        <w:br/>
        <w:t xml:space="preserve">                                                observaciones.</w:t>
        <w:br/>
        <w:br/>
        <w:t xml:space="preserve">                                            12. Prueba para mejor resolver.</w:t>
        <w:br/>
        <w:t xml:space="preserve">                                                – El 5 de marzo de 2021  la</w:t>
        <w:br/>
        <w:t xml:space="preserve">                                                Presidenta  de   la   Corte</w:t>
        <w:br/>
        <w:t xml:space="preserve">                                                solicitó   al   Estado   la</w:t>
        <w:br/>
        <w:t xml:space="preserve">                                                presentación de determinada</w:t>
        <w:br/>
        <w:t xml:space="preserve">                                                documentación  como  prueba</w:t>
        <w:br/>
        <w:t xml:space="preserve">                                                para  mejor  resolver.   El</w:t>
        <w:br/>
        <w:t xml:space="preserve">                                                Estado    presentó     esta</w:t>
        <w:br/>
        <w:t xml:space="preserve">                                                documentación  el   12   de</w:t>
        <w:br/>
        <w:t xml:space="preserve">                                                marzo de  2021.  El  22  de</w:t>
        <w:br/>
        <w:t xml:space="preserve">                                                marzo    de     2021     el</w:t>
        <w:br/>
        <w:t xml:space="preserve">                                                representante presentó  sus</w:t>
        <w:br/>
        <w:t xml:space="preserve">                                                observaciones     a      la</w:t>
        <w:br/>
        <w:t xml:space="preserve">                                                documentación    presentada</w:t>
        <w:br/>
        <w:t xml:space="preserve">                                                como  prueba   para   mejor</w:t>
        <w:br/>
        <w:t xml:space="preserve">                                                resolver.  Ese mismo día la</w:t>
        <w:br/>
        <w:t xml:space="preserve">                                                Comisión  informó  que   no</w:t>
        <w:br/>
        <w:t xml:space="preserve">                                                tenía observaciones.</w:t>
        <w:br/>
        <w:br/>
        <w:t xml:space="preserve">                                            13. Deliberación  del  presente</w:t>
        <w:br/>
        <w:t xml:space="preserve">                                                caso. – La  Corte  deliberó</w:t>
        <w:br/>
        <w:t xml:space="preserve">                                                la  presente  Sentencia,  a</w:t>
        <w:br/>
        <w:t xml:space="preserve">                                                través   de   una    sesión</w:t>
        <w:br/>
        <w:t xml:space="preserve">                                                virtual, durante  los  días</w:t>
        <w:br/>
        <w:t xml:space="preserve">                                                24 y 25  de  mayo  y  3  de</w:t>
        <w:br/>
        <w:t xml:space="preserve">                                                junio de 2021[9].</w:t>
        <w:br/>
        <w:br/>
        <w:t xml:space="preserve">                                     III</w:t>
        <w:br/>
        <w:t xml:space="preserve">                                 COMPETENCIA</w:t>
        <w:br/>
        <w:br/>
        <w:t xml:space="preserve">                                            14. La Corte es competente para</w:t>
        <w:br/>
        <w:t xml:space="preserve">                                                conocer el  presente  caso,</w:t>
        <w:br/>
        <w:t xml:space="preserve">                                                en   los    términos    del</w:t>
        <w:br/>
        <w:t xml:space="preserve">                                                artículo   62.3    de    la</w:t>
        <w:br/>
        <w:t xml:space="preserve">                                                Convención, en razón de que</w:t>
        <w:br/>
        <w:t xml:space="preserve">                                                Ecuador es Estado Parte  de</w:t>
        <w:br/>
        <w:t xml:space="preserve">                                                dicho instrumento desde  el</w:t>
        <w:br/>
        <w:t xml:space="preserve">                                                28 de diciembre de  1977  y</w:t>
        <w:br/>
        <w:t xml:space="preserve">                                                reconoció  la   competencia</w:t>
        <w:br/>
        <w:t xml:space="preserve">                                                contenciosa de la Corte  el</w:t>
        <w:br/>
        <w:t xml:space="preserve">                                                24 de julio de 1984.</w:t>
        <w:br/>
        <w:br/>
        <w:t xml:space="preserve">                                     IV</w:t>
        <w:br/>
        <w:t xml:space="preserve">                            EXCEPCIÓN PRELIMINAR</w:t>
        <w:br/>
        <w:br/>
        <w:t xml:space="preserve">                                            15.   El   Estado   alegó    la</w:t>
        <w:br/>
        <w:t xml:space="preserve">                                                incompetencia de  la  Corte</w:t>
        <w:br/>
        <w:t xml:space="preserve">                                                debido   a   la    supuesta</w:t>
        <w:br/>
        <w:t xml:space="preserve">                                                utilización   del   sistema</w:t>
        <w:br/>
        <w:t xml:space="preserve">                                                interamericano de  derechos</w:t>
        <w:br/>
        <w:t xml:space="preserve">                                                humanos  como  una   cuarta</w:t>
        <w:br/>
        <w:t xml:space="preserve">                                                instancia con  relación  al</w:t>
        <w:br/>
        <w:t xml:space="preserve">                                                proceso penal militar.</w:t>
        <w:br/>
        <w:br/>
        <w:br/>
        <w:br/>
        <w:br/>
        <w:t xml:space="preserve">      A. Alegatos de las partes y de la Comisión</w:t>
        <w:br/>
        <w:br/>
        <w:t xml:space="preserve">                                            16. El Estado alegó que, en  el</w:t>
        <w:br/>
        <w:t xml:space="preserve">                                                caso  concreto  del   señor</w:t>
        <w:br/>
        <w:t xml:space="preserve">                                                Grijalva   Bueno,   resulta</w:t>
        <w:br/>
        <w:t xml:space="preserve">                                                evidente  su  intención  de</w:t>
        <w:br/>
        <w:t xml:space="preserve">                                                pretender utilizar  primero</w:t>
        <w:br/>
        <w:t xml:space="preserve">                                                a        la        Comisión</w:t>
        <w:br/>
        <w:t xml:space="preserve">                                                Interamericana y ahora a la</w:t>
        <w:br/>
        <w:t xml:space="preserve">                                                Corte como una jurisdicción</w:t>
        <w:br/>
        <w:t xml:space="preserve">                                                de  alzada  respecto  a  la</w:t>
        <w:br/>
        <w:t xml:space="preserve">                                                sentencia      condenatoria</w:t>
        <w:br/>
        <w:t xml:space="preserve">                                                emitida   dentro   de    un</w:t>
        <w:br/>
        <w:t xml:space="preserve">                                                proceso   penal   por   una</w:t>
        <w:br/>
        <w:t xml:space="preserve">                                                autoridad    jurisdiccional</w:t>
        <w:br/>
        <w:t xml:space="preserve">                                                interna.  Sostuvo  que   el</w:t>
        <w:br/>
        <w:t xml:space="preserve">                                                señor Grijalva Bueno  desde</w:t>
        <w:br/>
        <w:t xml:space="preserve">                                                la   petición   inicial   y</w:t>
        <w:br/>
        <w:t xml:space="preserve">                                                durante el trámite ante  la</w:t>
        <w:br/>
        <w:t xml:space="preserve">                                                Comisión, tanto en la  fase</w:t>
        <w:br/>
        <w:t xml:space="preserve">                                                de admisibilidad como en la</w:t>
        <w:br/>
        <w:t xml:space="preserve">                                                de  fondo,   presentó   una</w:t>
        <w:br/>
        <w:t xml:space="preserve">                                                serie  de  argumentos   que</w:t>
        <w:br/>
        <w:t xml:space="preserve">                                                demuestran               el</w:t>
        <w:br/>
        <w:t xml:space="preserve">                                                cuestionamiento    a     la</w:t>
        <w:br/>
        <w:t xml:space="preserve">                                                apreciación      probatoria</w:t>
        <w:br/>
        <w:t xml:space="preserve">                                                realizada      por      las</w:t>
        <w:br/>
        <w:t xml:space="preserve">                                                autoridades</w:t>
        <w:br/>
        <w:t xml:space="preserve">                                                jurisdiccionales</w:t>
        <w:br/>
        <w:t xml:space="preserve">                                                internas[10].</w:t>
        <w:br/>
        <w:br/>
        <w:t xml:space="preserve">                                            17. Agregó que de  la  revisión</w:t>
        <w:br/>
        <w:t xml:space="preserve">                                                del proceso  penal  militar</w:t>
        <w:br/>
        <w:t xml:space="preserve">                                                se desprende  que,  durante</w:t>
        <w:br/>
        <w:t xml:space="preserve">                                                la tramitación del  juicio,</w:t>
        <w:br/>
        <w:t xml:space="preserve">                                                el  señor  Grijalva   Bueno</w:t>
        <w:br/>
        <w:t xml:space="preserve">                                                actuó prueba testimonial  y</w:t>
        <w:br/>
        <w:t xml:space="preserve">                                                documental,      contradijo</w:t>
        <w:br/>
        <w:t xml:space="preserve">                                                testimonios y demás  prueba</w:t>
        <w:br/>
        <w:t xml:space="preserve">                                                contraria,  y  ejerció  los</w:t>
        <w:br/>
        <w:t xml:space="preserve">                                                recursos      impugnatorios</w:t>
        <w:br/>
        <w:t xml:space="preserve">                                                previstos en  la  ley.  Sin</w:t>
        <w:br/>
        <w:t xml:space="preserve">                                                embargo,     el      Estado</w:t>
        <w:br/>
        <w:t xml:space="preserve">                                                consideró que en el proceso</w:t>
        <w:br/>
        <w:t xml:space="preserve">                                                interno    no     cuestionó</w:t>
        <w:br/>
        <w:t xml:space="preserve">                                                directamente la  ineficacia</w:t>
        <w:br/>
        <w:t xml:space="preserve">                                                probatoria  del   contenido</w:t>
        <w:br/>
        <w:t xml:space="preserve">                                                del informe del Servicio de</w:t>
        <w:br/>
        <w:t xml:space="preserve">                                                Inteligencia de la Armada y</w:t>
        <w:br/>
        <w:t xml:space="preserve">                                                “no puede  ahora  pretender</w:t>
        <w:br/>
        <w:t xml:space="preserve">                                                que      una      instancia</w:t>
        <w:br/>
        <w:t xml:space="preserve">                                                internacional se  ocupe  de</w:t>
        <w:br/>
        <w:t xml:space="preserve">                                                realizar  una   apreciación</w:t>
        <w:br/>
        <w:t xml:space="preserve">                                                probatoria o de  determinar</w:t>
        <w:br/>
        <w:t xml:space="preserve">                                                la  relevancia  de  ciertos</w:t>
        <w:br/>
        <w:t xml:space="preserve">                                                hechos en la fundamentación</w:t>
        <w:br/>
        <w:t xml:space="preserve">                                                del   fallo   dentro    del</w:t>
        <w:br/>
        <w:t xml:space="preserve">                                                ordenamiento       jurídico</w:t>
        <w:br/>
        <w:t xml:space="preserve">                                                interno,   tarea   que   es</w:t>
        <w:br/>
        <w:t xml:space="preserve">                                                reservada      al      juez</w:t>
        <w:br/>
        <w:t xml:space="preserve">                                                nacional”.  Alegó   también</w:t>
        <w:br/>
        <w:t xml:space="preserve">                                                que la presunta víctima  ha</w:t>
        <w:br/>
        <w:t xml:space="preserve">                                                controvertido            la</w:t>
        <w:br/>
        <w:t xml:space="preserve">                                                apreciación  realizada  por</w:t>
        <w:br/>
        <w:t xml:space="preserve">                                                los juzgadores en  torno  a</w:t>
        <w:br/>
        <w:t xml:space="preserve">                                                la aplicación  del  derecho</w:t>
        <w:br/>
        <w:t xml:space="preserve">                                                interno con relación  a  la</w:t>
        <w:br/>
        <w:t xml:space="preserve">                                                determinación   del    tipo</w:t>
        <w:br/>
        <w:t xml:space="preserve">                                                penal, así como también  ha</w:t>
        <w:br/>
        <w:t xml:space="preserve">                                                cuestionado la sentencia de</w:t>
        <w:br/>
        <w:t xml:space="preserve">                                                la   Corte   de    Justicia</w:t>
        <w:br/>
        <w:t xml:space="preserve">                                                Militar  que   rechazó   el</w:t>
        <w:br/>
        <w:t xml:space="preserve">                                                recurso de apelación, todas</w:t>
        <w:br/>
        <w:t xml:space="preserve">                                                estas cuestiones  relativas</w:t>
        <w:br/>
        <w:t xml:space="preserve">                                                a la valoración  probatoria</w:t>
        <w:br/>
        <w:t xml:space="preserve">                                                dentro del proceso y  a  la</w:t>
        <w:br/>
        <w:t xml:space="preserve">                                                interpretación    de     la</w:t>
        <w:br/>
        <w:t xml:space="preserve">                                                legislación  nacional   por</w:t>
        <w:br/>
        <w:t xml:space="preserve">                                                los jueces que sustanciaron</w:t>
        <w:br/>
        <w:t xml:space="preserve">                                                la causa.</w:t>
        <w:br/>
        <w:br/>
        <w:t xml:space="preserve">                                            18. El Estado concluyó que a la</w:t>
        <w:br/>
        <w:t xml:space="preserve">                                                Corte  no  le   corresponde</w:t>
        <w:br/>
        <w:t xml:space="preserve">                                                evaluar   los   hechos    y</w:t>
        <w:br/>
        <w:t xml:space="preserve">                                                pruebas presentadas en cada</w:t>
        <w:br/>
        <w:t xml:space="preserve">                                                caso particular en razón  a</w:t>
        <w:br/>
        <w:t xml:space="preserve">                                                la  inconformidad   de   la</w:t>
        <w:br/>
        <w:t xml:space="preserve">                                                presunta  víctima  con  los</w:t>
        <w:br/>
        <w:t xml:space="preserve">                                                fallos judiciales que no le</w:t>
        <w:br/>
        <w:t xml:space="preserve">                                                fueron favorables y que  la</w:t>
        <w:br/>
        <w:t xml:space="preserve">                                                Corte no debe  constituirse</w:t>
        <w:br/>
        <w:t xml:space="preserve">                                                como    una    jurisdicción</w:t>
        <w:br/>
        <w:t xml:space="preserve">                                                superior a  los  tribunales</w:t>
        <w:br/>
        <w:t xml:space="preserve">                                                internos, lo cual genera la</w:t>
        <w:br/>
        <w:t xml:space="preserve">                                                incompetencia del Tribunal.</w:t>
        <w:br/>
        <w:br/>
        <w:t xml:space="preserve">                                            19. El representante alegó que,</w:t>
        <w:br/>
        <w:t xml:space="preserve">                                                en el presente caso, no  se</w:t>
        <w:br/>
        <w:t xml:space="preserve">                                                configuraría  la  excepción</w:t>
        <w:br/>
        <w:t xml:space="preserve">                                                de cuarta  instancia,  pues</w:t>
        <w:br/>
        <w:t xml:space="preserve">                                                lo que la presunta  víctima</w:t>
        <w:br/>
        <w:t xml:space="preserve">                                                busca  es  que   la   Corte</w:t>
        <w:br/>
        <w:t xml:space="preserve">                                                determine       si       la</w:t>
        <w:br/>
        <w:t xml:space="preserve">                                                integralidad  del   proceso</w:t>
        <w:br/>
        <w:t xml:space="preserve">                                                penal militar, inclusive la</w:t>
        <w:br/>
        <w:t xml:space="preserve">                                                incorporación de prueba, se</w:t>
        <w:br/>
        <w:t xml:space="preserve">                                                ajustó  a  la   Convención,</w:t>
        <w:br/>
        <w:t xml:space="preserve">                                                pues  consideró   que   “se</w:t>
        <w:br/>
        <w:t xml:space="preserve">                                                produjeron varias y  serias</w:t>
        <w:br/>
        <w:t xml:space="preserve">                                                violaciones   de   derechos</w:t>
        <w:br/>
        <w:t xml:space="preserve">                                                humanos  contenidos  en  la</w:t>
        <w:br/>
        <w:t xml:space="preserve">                                                Convención”.  Destacó   que</w:t>
        <w:br/>
        <w:t xml:space="preserve">                                                los “vicios  iniciales  del</w:t>
        <w:br/>
        <w:t xml:space="preserve">                                                proceso       disciplinario</w:t>
        <w:br/>
        <w:t xml:space="preserve">                                                infectaron todo el  proceso</w:t>
        <w:br/>
        <w:t xml:space="preserve">                                                penal militar, incluida  su</w:t>
        <w:br/>
        <w:t xml:space="preserve">                                                sentencia”.              En</w:t>
        <w:br/>
        <w:t xml:space="preserve">                                                consecuencia, solicitó a la</w:t>
        <w:br/>
        <w:t xml:space="preserve">                                                Corte   que   rechace    la</w:t>
        <w:br/>
        <w:t xml:space="preserve">                                                excepción  preliminar   del</w:t>
        <w:br/>
        <w:t xml:space="preserve">                                                Estado y proceda a  conocer</w:t>
        <w:br/>
        <w:t xml:space="preserve">                                                el fondo del asunto.</w:t>
        <w:br/>
        <w:br/>
        <w:t xml:space="preserve">                                            20. La Comisión  adujo  que  la</w:t>
        <w:br/>
        <w:t xml:space="preserve">                                                convencionalidad   de    la</w:t>
        <w:br/>
        <w:t xml:space="preserve">                                                totalidad de  los  procesos</w:t>
        <w:br/>
        <w:t xml:space="preserve">                                                seguidos a  nivel  interno,</w:t>
        <w:br/>
        <w:t xml:space="preserve">                                                en tanto  actos  estatales,</w:t>
        <w:br/>
        <w:t xml:space="preserve">                                                puede ser analizada por los</w:t>
        <w:br/>
        <w:t xml:space="preserve">                                                órganos     del     sistema</w:t>
        <w:br/>
        <w:t xml:space="preserve">                                                interamericano,    análisis</w:t>
        <w:br/>
        <w:t xml:space="preserve">                                                que      corresponde      a</w:t>
        <w:br/>
        <w:t xml:space="preserve">                                                cuestiones  de  fondo.   En</w:t>
        <w:br/>
        <w:t xml:space="preserve">                                                consecuencia,  la  Comisión</w:t>
        <w:br/>
        <w:t xml:space="preserve">                                                solicitó  a  la  Corte  que</w:t>
        <w:br/>
        <w:t xml:space="preserve">                                                declare  la   improcedencia</w:t>
        <w:br/>
        <w:t xml:space="preserve">                                                del alegato del Estado,  el</w:t>
        <w:br/>
        <w:t xml:space="preserve">                                                cual  no   tiene   carácter</w:t>
        <w:br/>
        <w:t xml:space="preserve">                                                preliminar.</w:t>
        <w:br/>
        <w:br/>
        <w:t xml:space="preserve">      B. Consideraciones de la Corte</w:t>
        <w:br/>
        <w:br/>
        <w:t xml:space="preserve">                                            21.  Respecto  a  la  excepción</w:t>
        <w:br/>
        <w:t xml:space="preserve">                                                preliminar    de     cuarta</w:t>
        <w:br/>
        <w:t xml:space="preserve">                                                instancia presentada por el</w:t>
        <w:br/>
        <w:t xml:space="preserve">                                                Estado, la  Corte  constata</w:t>
        <w:br/>
        <w:t xml:space="preserve">                                                que no es incompatible  con</w:t>
        <w:br/>
        <w:t xml:space="preserve">                                                el  reconocimiento  parcial</w:t>
        <w:br/>
        <w:t xml:space="preserve">                                                de          responsabilidad</w:t>
        <w:br/>
        <w:t xml:space="preserve">                                                efectuado por el Estado, ya</w:t>
        <w:br/>
        <w:t xml:space="preserve">                                                que  dicho   reconocimiento</w:t>
        <w:br/>
        <w:t xml:space="preserve">                                                versa  sobre   el   proceso</w:t>
        <w:br/>
        <w:t xml:space="preserve">                                                administrativo           de</w:t>
        <w:br/>
        <w:t xml:space="preserve">                                                destitución    del    señor</w:t>
        <w:br/>
        <w:t xml:space="preserve">                                                Aníbal   Vicente   Grijalva</w:t>
        <w:br/>
        <w:t xml:space="preserve">                                                Bueno,  y   no   sobre   el</w:t>
        <w:br/>
        <w:t xml:space="preserve">                                                proceso penal militar.</w:t>
        <w:br/>
        <w:br/>
        <w:t xml:space="preserve">                                            22. Esta Corte ha señalado  que</w:t>
        <w:br/>
        <w:t xml:space="preserve">                                                la determinación  sobre  si</w:t>
        <w:br/>
        <w:t xml:space="preserve">                                                las actuaciones de  órganos</w:t>
        <w:br/>
        <w:t xml:space="preserve">                                                judiciales constituyen  una</w:t>
        <w:br/>
        <w:t xml:space="preserve">                                                violación      de       las</w:t>
        <w:br/>
        <w:t xml:space="preserve">                                                obligaciones</w:t>
        <w:br/>
        <w:t xml:space="preserve">                                                internacionales del Estado,</w:t>
        <w:br/>
        <w:t xml:space="preserve">                                                puede conducir a  que  deba</w:t>
        <w:br/>
        <w:t xml:space="preserve">                                                ocuparse  de  examinar  los</w:t>
        <w:br/>
        <w:t xml:space="preserve">                                                respectivos        procesos</w:t>
        <w:br/>
        <w:t xml:space="preserve">                                                internos,  para  establecer</w:t>
        <w:br/>
        <w:t xml:space="preserve">                                                su  compatibilidad  con  la</w:t>
        <w:br/>
        <w:t xml:space="preserve">                                                Convención   Americana[11].</w:t>
        <w:br/>
        <w:t xml:space="preserve">                                                Por   lo    anterior,    al</w:t>
        <w:br/>
        <w:t xml:space="preserve">                                                analizar la  compatibilidad</w:t>
        <w:br/>
        <w:t xml:space="preserve">                                                de  los  procesos  internos</w:t>
        <w:br/>
        <w:t xml:space="preserve">                                                con      la      Convención</w:t>
        <w:br/>
        <w:t xml:space="preserve">                                                Americana, la Corte solo es</w:t>
        <w:br/>
        <w:t xml:space="preserve">                                                competente   para   decidir</w:t>
        <w:br/>
        <w:t xml:space="preserve">                                                sobre el contenido  de  las</w:t>
        <w:br/>
        <w:t xml:space="preserve">                                                resoluciones judiciales que</w:t>
        <w:br/>
        <w:t xml:space="preserve">                                                la  contravengan  de  forma</w:t>
        <w:br/>
        <w:t xml:space="preserve">                                                manifiestamente</w:t>
        <w:br/>
        <w:t xml:space="preserve">                                                arbitraria[12].          En</w:t>
        <w:br/>
        <w:t xml:space="preserve">                                                consecuencia, este Tribunal</w:t>
        <w:br/>
        <w:t xml:space="preserve">                                                no es una cuarta  instancia</w:t>
        <w:br/>
        <w:t xml:space="preserve">                                                de revisión judicial, en la</w:t>
        <w:br/>
        <w:t xml:space="preserve">                                                medida de  que  examina  la</w:t>
        <w:br/>
        <w:t xml:space="preserve">                                                conformidad     de      las</w:t>
        <w:br/>
        <w:t xml:space="preserve">                                                decisiones       judiciales</w:t>
        <w:br/>
        <w:t xml:space="preserve">                                                internas con la  Convención</w:t>
        <w:br/>
        <w:t xml:space="preserve">                                                Americana y no  de  acuerdo</w:t>
        <w:br/>
        <w:t xml:space="preserve">                                                al derecho interno.</w:t>
        <w:br/>
        <w:br/>
        <w:t xml:space="preserve">                                            23.  En  el  caso  concreto  se</w:t>
        <w:br/>
        <w:t xml:space="preserve">                                                advierte      que       las</w:t>
        <w:br/>
        <w:t xml:space="preserve">                                                pretensiones de la Comisión</w:t>
        <w:br/>
        <w:t xml:space="preserve">                                                no se  circunscriben  a  la</w:t>
        <w:br/>
        <w:t xml:space="preserve">                                                revisión de los  fallos  de</w:t>
        <w:br/>
        <w:t xml:space="preserve">                                                los  tribunales  nacionales</w:t>
        <w:br/>
        <w:t xml:space="preserve">                                                ante      una      eventual</w:t>
        <w:br/>
        <w:t xml:space="preserve">                                                incorrección     en      la</w:t>
        <w:br/>
        <w:t xml:space="preserve">                                                apreciación de las pruebas,</w:t>
        <w:br/>
        <w:t xml:space="preserve">                                                en la determinación de  los</w:t>
        <w:br/>
        <w:t xml:space="preserve">                                                hechos o en  la  aplicación</w:t>
        <w:br/>
        <w:t xml:space="preserve">                                                del derecho interno. Por el</w:t>
        <w:br/>
        <w:t xml:space="preserve">                                                contrario,  se   alega   la</w:t>
        <w:br/>
        <w:t xml:space="preserve">                                                vulneración   a   distintos</w:t>
        <w:br/>
        <w:t xml:space="preserve">                                                derechos consagrados en  la</w:t>
        <w:br/>
        <w:t xml:space="preserve">                                                Convención Americana, en el</w:t>
        <w:br/>
        <w:t xml:space="preserve">                                                marco  de  las   decisiones</w:t>
        <w:br/>
        <w:t xml:space="preserve">                                                asumidas      por       las</w:t>
        <w:br/>
        <w:t xml:space="preserve">                                                autoridades nacionales,  en</w:t>
        <w:br/>
        <w:t xml:space="preserve">                                                sede      judicial.      En</w:t>
        <w:br/>
        <w:t xml:space="preserve">                                                consecuencia, con el fin de</w:t>
        <w:br/>
        <w:t xml:space="preserve">                                                determinar    si     dichas</w:t>
        <w:br/>
        <w:t xml:space="preserve">                                                violaciones   efectivamente</w:t>
        <w:br/>
        <w:t xml:space="preserve">                                                ocurrieron,     se     hace</w:t>
        <w:br/>
        <w:t xml:space="preserve">                                                imprescindible analizar las</w:t>
        <w:br/>
        <w:t xml:space="preserve">                                                resoluciones  dictadas  por</w:t>
        <w:br/>
        <w:t xml:space="preserve">                                                las  distintas  autoridades</w:t>
        <w:br/>
        <w:t xml:space="preserve">                                                jurisdiccionales, a fin  de</w:t>
        <w:br/>
        <w:t xml:space="preserve">                                                determinar               su</w:t>
        <w:br/>
        <w:t xml:space="preserve">                                                compatibilidad   con    las</w:t>
        <w:br/>
        <w:t xml:space="preserve">                                                obligaciones</w:t>
        <w:br/>
        <w:t xml:space="preserve">                                                internacionales del Estado,</w:t>
        <w:br/>
        <w:t xml:space="preserve">                                                lo  que,   a   la   postre,</w:t>
        <w:br/>
        <w:t xml:space="preserve">                                                configura una  cuestión  de</w:t>
        <w:br/>
        <w:t xml:space="preserve">                                                fondo    que    no    puede</w:t>
        <w:br/>
        <w:t xml:space="preserve">                                                dirimirse por  vía  de  una</w:t>
        <w:br/>
        <w:t xml:space="preserve">                                                excepción  preliminar.   En</w:t>
        <w:br/>
        <w:t xml:space="preserve">                                                consecuencia,   la    Corte</w:t>
        <w:br/>
        <w:t xml:space="preserve">                                                considera  sin   lugar   la</w:t>
        <w:br/>
        <w:t xml:space="preserve">                                                excepción        preliminar</w:t>
        <w:br/>
        <w:t xml:space="preserve">                                                presentada por el Estado.</w:t>
        <w:br/>
        <w:br/>
        <w:t xml:space="preserve">                                      V</w:t>
        <w:br/>
        <w:t xml:space="preserve">                      RECONOCIMIENTO DE RESPONSABILIDAD</w:t>
        <w:br/>
        <w:br/>
        <w:t>A. Reconocimiento parcial de responsabilidad del Estado y observaciones  del</w:t>
        <w:br/>
        <w:t xml:space="preserve">  representante y de la Comisión</w:t>
        <w:br/>
        <w:br/>
        <w:br/>
        <w:t xml:space="preserve">                                            24.    El    Estado    en    la</w:t>
        <w:br/>
        <w:t xml:space="preserve">                                                contestación  presentó  las</w:t>
        <w:br/>
        <w:t xml:space="preserve">                                                consideraciones   que    se</w:t>
        <w:br/>
        <w:t xml:space="preserve">                                                exponen a continuación,  en</w:t>
        <w:br/>
        <w:t xml:space="preserve">                                                las  que  indicó   que   se</w:t>
        <w:br/>
        <w:t xml:space="preserve">                                                trataba de un “allanamiento</w:t>
        <w:br/>
        <w:t xml:space="preserve">                                                parcial  en  torno  a   los</w:t>
        <w:br/>
        <w:t xml:space="preserve">                                                hechos    y    pretensiones</w:t>
        <w:br/>
        <w:t xml:space="preserve">                                                relacionadas con el proceso</w:t>
        <w:br/>
        <w:t xml:space="preserve">                                                administrativo</w:t>
        <w:br/>
        <w:t xml:space="preserve">                                                sancionatorio”:</w:t>
        <w:br/>
        <w:br/>
        <w:t xml:space="preserve">      -  Acepta  que  en  los  informes  que  fueron  utilizados  para   la</w:t>
        <w:br/>
        <w:t xml:space="preserve">        destitución del señor Grijalva Bueno de las filas  de  las  Fuerzas</w:t>
        <w:br/>
        <w:t xml:space="preserve">        Armadas, estuvo involucrado un  agente  militar  quien  había  sido</w:t>
        <w:br/>
        <w:t xml:space="preserve">        denunciado por la víctima meses  atrás  de  haber  cometido  graves</w:t>
        <w:br/>
        <w:t xml:space="preserve">        violaciones de derechos humanos.  Así  también,  acepta  que  otras</w:t>
        <w:br/>
        <w:t xml:space="preserve">        autoridades que fueron denunciadas por el señor Grijalva Bueno  por</w:t>
        <w:br/>
        <w:t xml:space="preserve">        la presunta comisión  de  violaciones  a  derechos  humanos  y  que</w:t>
        <w:br/>
        <w:t xml:space="preserve">        formaron parte del Consejo de Oficiales Superiores que  dispuso  su</w:t>
        <w:br/>
        <w:t xml:space="preserve">        destitución,  tenían  interés  directo  en  el  resultado   de   la</w:t>
        <w:br/>
        <w:t xml:space="preserve">        investigación al estar involucrados  en  una  controversia  con  la</w:t>
        <w:br/>
        <w:t xml:space="preserve">        [presunta] víctima. Por tanto, la participación de  dichos  agentes</w:t>
        <w:br/>
        <w:t xml:space="preserve">        violó el derecho  del  señor  Grijalva  Bueno  de  contar  con  una</w:t>
        <w:br/>
        <w:t xml:space="preserve">        autoridad imparcial durante el proceso de destitución.</w:t>
        <w:br/>
        <w:br/>
        <w:br/>
        <w:br/>
        <w:t xml:space="preserve">      - Acepta que el señor  Grijalva  Bueno  no  tuvo  la  posibilidad  de</w:t>
        <w:br/>
        <w:t xml:space="preserve">        conocer, participar y defenderse en el procedimiento  sancionatorio</w:t>
        <w:br/>
        <w:t xml:space="preserve">        que culminó con su destitución. El señor Grijalva  Bueno  no  contó</w:t>
        <w:br/>
        <w:t xml:space="preserve">        con una comunicación previa ni detallada de la acusación  formulada</w:t>
        <w:br/>
        <w:t xml:space="preserve">        en su  contra,  ni  con  el  tiempo  y  medios  adecuados  para  la</w:t>
        <w:br/>
        <w:t xml:space="preserve">        preparación de su defensa.</w:t>
        <w:br/>
        <w:br/>
        <w:br/>
        <w:t xml:space="preserve">      - Acepta que no se garantizó el principio de presunción de  inocencia</w:t>
        <w:br/>
        <w:t xml:space="preserve">        del  señor  Grijalva  Bueno  y  que   las   autoridades   militares</w:t>
        <w:br/>
        <w:t xml:space="preserve">        incumplieron su deber de motivación.</w:t>
        <w:br/>
        <w:br/>
        <w:t xml:space="preserve">      - Acepta que el señor Grijalva Bueno no contó con un  recurso  eficaz</w:t>
        <w:br/>
        <w:t xml:space="preserve">        para examinar la decisión de destitución de las Fuerzas Armadas.</w:t>
        <w:br/>
        <w:br/>
        <w:t xml:space="preserve">      - Acepta que pese a existir una resolución del Tribunal de  Garantías</w:t>
        <w:br/>
        <w:t xml:space="preserve">        Constitucionales que dispuso la reincorporación del señor  Grijalva</w:t>
        <w:br/>
        <w:t xml:space="preserve">        Bueno a las Fuerzas armadas, esta no fue ejecutada por lo que  este</w:t>
        <w:br/>
        <w:t xml:space="preserve">        no ha sido reincorporado ni se ha efectuado pago alguno a su favor.</w:t>
        <w:br/>
        <w:br/>
        <w:t xml:space="preserve">                                            25. Además, el Estado reconoció</w:t>
        <w:br/>
        <w:t xml:space="preserve">                                                su          responsabilidad</w:t>
        <w:br/>
        <w:t xml:space="preserve">                                                internacional    por     la</w:t>
        <w:br/>
        <w:t xml:space="preserve">                                                violación  a  los  derechos</w:t>
        <w:br/>
        <w:t xml:space="preserve">                                                consagrados     en      los</w:t>
        <w:br/>
        <w:t xml:space="preserve">                                                artículos 8.1, 8.2,  8.2.b)</w:t>
        <w:br/>
        <w:t xml:space="preserve">                                                y 8.2.c) de  la  Convención</w:t>
        <w:br/>
        <w:t xml:space="preserve">                                                Americana,  así   como   la</w:t>
        <w:br/>
        <w:t xml:space="preserve">                                                violación    al     derecho</w:t>
        <w:br/>
        <w:t xml:space="preserve">                                                establecido     en      los</w:t>
        <w:br/>
        <w:t xml:space="preserve">                                                artículos 25.1 y 25.2.c) de</w:t>
        <w:br/>
        <w:t xml:space="preserve">                                                la  Convención,  todos   en</w:t>
        <w:br/>
        <w:t xml:space="preserve">                                                relación  con  el  artículo</w:t>
        <w:br/>
        <w:t xml:space="preserve">                                                1.1 del mismo  instrumento,</w:t>
        <w:br/>
        <w:t xml:space="preserve">                                                en  perjuicio   del   señor</w:t>
        <w:br/>
        <w:t xml:space="preserve">                                                Grijalva   Bueno,   en   el</w:t>
        <w:br/>
        <w:t xml:space="preserve">                                                proceso  disciplinario  que</w:t>
        <w:br/>
        <w:t xml:space="preserve">                                                concluyó   con   su   baja.</w:t>
        <w:br/>
        <w:t xml:space="preserve">                                                Destacó que  la  aceptación</w:t>
        <w:br/>
        <w:t xml:space="preserve">                                                de hechos y el allanamiento</w:t>
        <w:br/>
        <w:t xml:space="preserve">                                                parcial de las pretensiones</w:t>
        <w:br/>
        <w:t xml:space="preserve">                                                que    constan    en     el</w:t>
        <w:br/>
        <w:t xml:space="preserve">                                                sometimiento  del  caso  se</w:t>
        <w:br/>
        <w:t xml:space="preserve">                                                realizan  de   acuerdo   al</w:t>
        <w:br/>
        <w:t xml:space="preserve">                                                principio   de   buena   fe</w:t>
        <w:br/>
        <w:t xml:space="preserve">                                                establecido en  el  derecho</w:t>
        <w:br/>
        <w:t xml:space="preserve">                                                internacional.         Como</w:t>
        <w:br/>
        <w:t xml:space="preserve">                                                consecuencia     de     ese</w:t>
        <w:br/>
        <w:t xml:space="preserve">                                                allanamiento,   el   Estado</w:t>
        <w:br/>
        <w:t xml:space="preserve">                                                manifestó que renunciaba  a</w:t>
        <w:br/>
        <w:t xml:space="preserve">                                                la  interposición  de   las</w:t>
        <w:br/>
        <w:t xml:space="preserve">                                                excepciones    preliminares</w:t>
        <w:br/>
        <w:t xml:space="preserve">                                                previstas en el artículo 42</w:t>
        <w:br/>
        <w:t xml:space="preserve">                                                del Reglamento de la Corte,</w:t>
        <w:br/>
        <w:t xml:space="preserve">                                                en lo referido  al  proceso</w:t>
        <w:br/>
        <w:t xml:space="preserve">                                                administrativo           de</w:t>
        <w:br/>
        <w:t xml:space="preserve">                                                destitución.</w:t>
        <w:br/>
        <w:br/>
        <w:t xml:space="preserve">                                            26.   Asimismo,    el    Estado</w:t>
        <w:br/>
        <w:t xml:space="preserve">                                                reconoció su obligación  de</w:t>
        <w:br/>
        <w:t xml:space="preserve">                                                reparar   a   la   presunta</w:t>
        <w:br/>
        <w:t xml:space="preserve">                                                víctima, pero  discrepó  de</w:t>
        <w:br/>
        <w:t xml:space="preserve">                                                las medidas  de  reparación</w:t>
        <w:br/>
        <w:t xml:space="preserve">                                                solicitadas por la Comisión</w:t>
        <w:br/>
        <w:t xml:space="preserve">                                                en  el   sometimiento   del</w:t>
        <w:br/>
        <w:t xml:space="preserve">                                                caso, pues “de buena fe  ha</w:t>
        <w:br/>
        <w:t xml:space="preserve">                                                cumplido con algunos  actos</w:t>
        <w:br/>
        <w:t xml:space="preserve">                                                de  reparación  interna,  y</w:t>
        <w:br/>
        <w:t xml:space="preserve">                                                mantiene  su  intención  de</w:t>
        <w:br/>
        <w:t xml:space="preserve">                                                satisfacer y compensar a la</w:t>
        <w:br/>
        <w:t xml:space="preserve">                                                víctima,  de  resarcir  los</w:t>
        <w:br/>
        <w:t xml:space="preserve">                                                perjuicios   causados,    y</w:t>
        <w:br/>
        <w:t xml:space="preserve">                                                garantizar la no repetición</w:t>
        <w:br/>
        <w:t xml:space="preserve">                                                de nuevos hechos”. Solicitó</w:t>
        <w:br/>
        <w:t xml:space="preserve">                                                que las reparaciones que se</w:t>
        <w:br/>
        <w:t xml:space="preserve">                                                otorguen sean  establecidas</w:t>
        <w:br/>
        <w:t xml:space="preserve">                                                únicamente con  relación  a</w:t>
        <w:br/>
        <w:t xml:space="preserve">                                                los hechos sobre los cuales</w:t>
        <w:br/>
        <w:t xml:space="preserve">                                                reconoció                su</w:t>
        <w:br/>
        <w:t xml:space="preserve">                                                responsabilidad y dentro de</w:t>
        <w:br/>
        <w:t xml:space="preserve">                                                los estándares propios  del</w:t>
        <w:br/>
        <w:t xml:space="preserve">                                                derecho  internacional   de</w:t>
        <w:br/>
        <w:t xml:space="preserve">                                                los derechos humanos.</w:t>
        <w:br/>
        <w:br/>
        <w:t xml:space="preserve">                                            27. Por último, solicitó  a  la</w:t>
        <w:br/>
        <w:t xml:space="preserve">                                                Corte   que    acepte    su</w:t>
        <w:br/>
        <w:t xml:space="preserve">                                                reconocimiento  en   virtud</w:t>
        <w:br/>
        <w:t xml:space="preserve">                                                del allanamiento parcial en</w:t>
        <w:br/>
        <w:t xml:space="preserve">                                                los términos señalados.</w:t>
        <w:br/>
        <w:br/>
        <w:t xml:space="preserve">                                            28. Por otra parte,  el  Estado</w:t>
        <w:br/>
        <w:t xml:space="preserve">                                                expresó que no  acepta  los</w:t>
        <w:br/>
        <w:t xml:space="preserve">                                                hechos        presuntamente</w:t>
        <w:br/>
        <w:t xml:space="preserve">                                                violatorios   de   derechos</w:t>
        <w:br/>
        <w:t xml:space="preserve">                                                establecidos     en      el</w:t>
        <w:br/>
        <w:t xml:space="preserve">                                                sometimiento,  que   tienen</w:t>
        <w:br/>
        <w:t xml:space="preserve">                                                relación       con       la</w:t>
        <w:br/>
        <w:t xml:space="preserve">                                                investigación   y   proceso</w:t>
        <w:br/>
        <w:t xml:space="preserve">                                                penal militar en contra del</w:t>
        <w:br/>
        <w:t xml:space="preserve">                                                señor Grijalva  Bueno,  los</w:t>
        <w:br/>
        <w:t xml:space="preserve">                                                cuales se encuentran en los</w:t>
        <w:br/>
        <w:t xml:space="preserve">                                                párrafos 77 a 86; 87 a  89;</w:t>
        <w:br/>
        <w:t xml:space="preserve">                                                97 a 99; y 102 del  Informe</w:t>
        <w:br/>
        <w:t xml:space="preserve">                                                de  Fondo  N°   152/18,   y</w:t>
        <w:br/>
        <w:t xml:space="preserve">                                                consideró que  sobre  estos</w:t>
        <w:br/>
        <w:t xml:space="preserve">                                                hechos  debe   fijarse   la</w:t>
        <w:br/>
        <w:t xml:space="preserve">                                                controversia  internacional</w:t>
        <w:br/>
        <w:t xml:space="preserve">                                                en  el  presente  caso.  En</w:t>
        <w:br/>
        <w:t xml:space="preserve">                                                consecuencia,   el   Estado</w:t>
        <w:br/>
        <w:t xml:space="preserve">                                                indicó  que  no  violó  los</w:t>
        <w:br/>
        <w:t xml:space="preserve">                                                derechos  a  las  garantías</w:t>
        <w:br/>
        <w:t xml:space="preserve">                                                judiciales, a la protección</w:t>
        <w:br/>
        <w:t xml:space="preserve">                                                judicial y a la libertad de</w:t>
        <w:br/>
        <w:t xml:space="preserve">                                                expresión  establecidos  en</w:t>
        <w:br/>
        <w:t xml:space="preserve">                                                los  artículos  8.1,   8.2,</w:t>
        <w:br/>
        <w:t xml:space="preserve">                                                8.2.b),   8.2.c),   8.2.g),</w:t>
        <w:br/>
        <w:t xml:space="preserve">                                                25.1,   y   13.1   de    la</w:t>
        <w:br/>
        <w:t xml:space="preserve">                                                Convención  Americana,   en</w:t>
        <w:br/>
        <w:t xml:space="preserve">                                                relación al artículo 1.1 de</w:t>
        <w:br/>
        <w:t xml:space="preserve">                                                la misma, en perjuicio  del</w:t>
        <w:br/>
        <w:t xml:space="preserve">                                                señor Grijalva Bueno. A  la</w:t>
        <w:br/>
        <w:t xml:space="preserve">                                                vez, adujo  que  sobre  los</w:t>
        <w:br/>
        <w:t xml:space="preserve">                                                hechos    vinculados     al</w:t>
        <w:br/>
        <w:t xml:space="preserve">                                                proceso  penal  militar  en</w:t>
        <w:br/>
        <w:t xml:space="preserve">                                                contra del  señor  Grijalva</w:t>
        <w:br/>
        <w:t xml:space="preserve">                                                Bueno,    plantearía    una</w:t>
        <w:br/>
        <w:t xml:space="preserve">                                                excepción preliminar  sobre</w:t>
        <w:br/>
        <w:t xml:space="preserve">                                                la  incompetencia   de   la</w:t>
        <w:br/>
        <w:t xml:space="preserve">                                                Corte, por  la  utilización</w:t>
        <w:br/>
        <w:t xml:space="preserve">                                                del sistema  interamericano</w:t>
        <w:br/>
        <w:t xml:space="preserve">                                                de  derechos  humanos  como</w:t>
        <w:br/>
        <w:t xml:space="preserve">                                                una cuarta instancia (supra</w:t>
        <w:br/>
        <w:t xml:space="preserve">                                                párrs. 16 a 18).</w:t>
        <w:br/>
        <w:br/>
        <w:t xml:space="preserve">                                            29. El representante valoró  el</w:t>
        <w:br/>
        <w:t xml:space="preserve">                                                reconocimiento</w:t>
        <w:br/>
        <w:t xml:space="preserve">                                                internacional efectuado por</w:t>
        <w:br/>
        <w:t xml:space="preserve">                                                el  Estado.  Sin   embargo,</w:t>
        <w:br/>
        <w:t xml:space="preserve">                                                adujo  que  fue  incompleto</w:t>
        <w:br/>
        <w:t xml:space="preserve">                                                por  que   el   Estado   no</w:t>
        <w:br/>
        <w:t xml:space="preserve">                                                reconoció: a)  el  contexto</w:t>
        <w:br/>
        <w:t xml:space="preserve">                                                en el  cual  se  produjeron</w:t>
        <w:br/>
        <w:t xml:space="preserve">                                                los hechos del caso; b) que</w:t>
        <w:br/>
        <w:t xml:space="preserve">                                                el  señor  Grijalva   Bueno</w:t>
        <w:br/>
        <w:t xml:space="preserve">                                                denunció graves violaciones</w:t>
        <w:br/>
        <w:t xml:space="preserve">                                                de  derechos   humanos   al</w:t>
        <w:br/>
        <w:t xml:space="preserve">                                                interior   de   la   Armada</w:t>
        <w:br/>
        <w:t xml:space="preserve">                                                Nacional; c) la importancia</w:t>
        <w:br/>
        <w:t xml:space="preserve">                                                que tiene el juzgamiento de</w:t>
        <w:br/>
        <w:t xml:space="preserve">                                                este caso para  que  no  se</w:t>
        <w:br/>
        <w:t xml:space="preserve">                                                repitan hechos similares en</w:t>
        <w:br/>
        <w:t xml:space="preserve">                                                el Ecuador y la región;  d)</w:t>
        <w:br/>
        <w:t xml:space="preserve">                                                el   contexto   de   acoso,</w:t>
        <w:br/>
        <w:t xml:space="preserve">                                                hostigamiento,</w:t>
        <w:br/>
        <w:t xml:space="preserve">                                                estigmatización,</w:t>
        <w:br/>
        <w:t xml:space="preserve">                                                intimidación              y</w:t>
        <w:br/>
        <w:t xml:space="preserve">                                                desacreditación que  sufrió</w:t>
        <w:br/>
        <w:t xml:space="preserve">                                                la presunta  víctima  y  su</w:t>
        <w:br/>
        <w:t xml:space="preserve">                                                familia, lo cual les  causó</w:t>
        <w:br/>
        <w:t xml:space="preserve">                                                profunda          angustia,</w:t>
        <w:br/>
        <w:t xml:space="preserve">                                                sufrimiento y temor; e) que</w:t>
        <w:br/>
        <w:t xml:space="preserve">                                                en el proceso disciplinario</w:t>
        <w:br/>
        <w:t xml:space="preserve">                                                se  usó   prueba   obtenida</w:t>
        <w:br/>
        <w:t xml:space="preserve">                                                mediante  tortura;  f)   la</w:t>
        <w:br/>
        <w:t xml:space="preserve">                                                violación continuada de los</w:t>
        <w:br/>
        <w:t xml:space="preserve">                                                derechos    humanos,     la</w:t>
        <w:br/>
        <w:t xml:space="preserve">                                                impunidad,               la</w:t>
        <w:br/>
        <w:t xml:space="preserve">                                                estigmatización   que    se</w:t>
        <w:br/>
        <w:t xml:space="preserve">                                                produjo  como  consecuencia</w:t>
        <w:br/>
        <w:t xml:space="preserve">                                                del   irrespeto    de    la</w:t>
        <w:br/>
        <w:t xml:space="preserve">                                                sentencia   del    entonces</w:t>
        <w:br/>
        <w:t xml:space="preserve">                                                máximo tribunal de  defensa</w:t>
        <w:br/>
        <w:t xml:space="preserve">                                                y  protección  de  derechos</w:t>
        <w:br/>
        <w:t xml:space="preserve">                                                humanos     del     Ecuador</w:t>
        <w:br/>
        <w:t xml:space="preserve">                                                (Tribunal   de    Garantías</w:t>
        <w:br/>
        <w:t xml:space="preserve">                                                Constitucionales), y g) las</w:t>
        <w:br/>
        <w:t xml:space="preserve">                                                reparaciones propuestas por</w:t>
        <w:br/>
        <w:t xml:space="preserve">                                                el Estado son incompletas y</w:t>
        <w:br/>
        <w:t xml:space="preserve">                                                “no hacen  honor  total  al</w:t>
        <w:br/>
        <w:t xml:space="preserve">                                                principio de buena fe”.</w:t>
        <w:br/>
        <w:br/>
        <w:t xml:space="preserve">                                            30.    La    Comisión    valoró</w:t>
        <w:br/>
        <w:t xml:space="preserve">                                                positivamente            el</w:t>
        <w:br/>
        <w:t xml:space="preserve">                                                reconocimiento      parcial</w:t>
        <w:br/>
        <w:t xml:space="preserve">                                                efectuado  por  el  Estado.</w:t>
        <w:br/>
        <w:t xml:space="preserve">                                                Sin  embargo,   señaló   la</w:t>
        <w:br/>
        <w:t xml:space="preserve">                                                importancia de  identificar</w:t>
        <w:br/>
        <w:t xml:space="preserve">                                                la base fáctica de la  cual</w:t>
        <w:br/>
        <w:t xml:space="preserve">                                                se        deriva         la</w:t>
        <w:br/>
        <w:t xml:space="preserve">                                                responsabilidad estatal,  a</w:t>
        <w:br/>
        <w:t xml:space="preserve">                                                efecto  de  determinar   su</w:t>
        <w:br/>
        <w:t xml:space="preserve">                                                alcance. La Comisión estimó</w:t>
        <w:br/>
        <w:t xml:space="preserve">                                                que las determinaciones  de</w:t>
        <w:br/>
        <w:t xml:space="preserve">                                                hecho  y  derecho   y   las</w:t>
        <w:br/>
        <w:t xml:space="preserve">                                                medidas    de    reparación</w:t>
        <w:br/>
        <w:t xml:space="preserve">                                                relacionadas con el proceso</w:t>
        <w:br/>
        <w:t xml:space="preserve">                                                penal  seguido  contra   el</w:t>
        <w:br/>
        <w:t xml:space="preserve">                                                señor  Grijalva  Bueno   se</w:t>
        <w:br/>
        <w:t xml:space="preserve">                                                mantienen en  controversia.</w:t>
        <w:br/>
        <w:t xml:space="preserve">                                                Por  lo  tanto,   consideró</w:t>
        <w:br/>
        <w:t xml:space="preserve">                                                pertinente  que  la   Corte</w:t>
        <w:br/>
        <w:t xml:space="preserve">                                                efectúe las determinaciones</w:t>
        <w:br/>
        <w:t xml:space="preserve">                                                correspondientes  de  todos</w:t>
        <w:br/>
        <w:t xml:space="preserve">                                                los       hechos,       las</w:t>
        <w:br/>
        <w:t xml:space="preserve">                                                consecuencias jurídicas  de</w:t>
        <w:br/>
        <w:t xml:space="preserve">                                                los    mismos     y     las</w:t>
        <w:br/>
        <w:t xml:space="preserve">                                                reparaciones,  de   acuerdo</w:t>
        <w:br/>
        <w:t xml:space="preserve">                                                con    la    gravedad     y</w:t>
        <w:br/>
        <w:t xml:space="preserve">                                                naturaleza      de      las</w:t>
        <w:br/>
        <w:t xml:space="preserve">                                                violaciones  ocurridas   en</w:t>
        <w:br/>
        <w:t xml:space="preserve">                                                este  caso.   Por   último,</w:t>
        <w:br/>
        <w:t xml:space="preserve">                                                solicitó  a  la  Corte  que</w:t>
        <w:br/>
        <w:t xml:space="preserve">                                                determine    los    efectos</w:t>
        <w:br/>
        <w:t xml:space="preserve">                                                jurídicos               del</w:t>
        <w:br/>
        <w:t xml:space="preserve">                                                reconocimiento           de</w:t>
        <w:br/>
        <w:t xml:space="preserve">                                                responsabilidad     parcial</w:t>
        <w:br/>
        <w:t xml:space="preserve">                                                realizado por Ecuador.</w:t>
        <w:br/>
        <w:br/>
        <w:t>B. Consideraciones de la Corte</w:t>
        <w:br/>
        <w:br/>
        <w:br/>
        <w:t xml:space="preserve">                                            31.  De  conformidad  con   los</w:t>
        <w:br/>
        <w:t xml:space="preserve">                                                artículos  62  y   64   del</w:t>
        <w:br/>
        <w:t xml:space="preserve">                                                Reglamento, y en  ejercicio</w:t>
        <w:br/>
        <w:t xml:space="preserve">                                                de sus  poderes  de  tutela</w:t>
        <w:br/>
        <w:t xml:space="preserve">                                                judicial  internacional  de</w:t>
        <w:br/>
        <w:t xml:space="preserve">                                                derechos humanos,  cuestión</w:t>
        <w:br/>
        <w:t xml:space="preserve">                                                de      orden       público</w:t>
        <w:br/>
        <w:t xml:space="preserve">                                                internacional,  incumbe   a</w:t>
        <w:br/>
        <w:t xml:space="preserve">                                                este Tribunal velar  porque</w:t>
        <w:br/>
        <w:t xml:space="preserve">                                                los actos de reconocimiento</w:t>
        <w:br/>
        <w:t xml:space="preserve">                                                de responsabilidad resulten</w:t>
        <w:br/>
        <w:t xml:space="preserve">                                                aceptables para  los  fines</w:t>
        <w:br/>
        <w:t xml:space="preserve">                                                que   busca   cumplir    el</w:t>
        <w:br/>
        <w:t xml:space="preserve">                                                sistema interamericano[13].</w:t>
        <w:br/>
        <w:t xml:space="preserve">                                                A continuación, el Tribunal</w:t>
        <w:br/>
        <w:t xml:space="preserve">                                                analizará   la    situación</w:t>
        <w:br/>
        <w:t xml:space="preserve">                                                planteada en este  caso  en</w:t>
        <w:br/>
        <w:t xml:space="preserve">                                                concreto.</w:t>
        <w:br/>
        <w:br/>
        <w:t xml:space="preserve">                                            32. Previamente, este  Tribunal</w:t>
        <w:br/>
        <w:t xml:space="preserve">                                                recuerda que el escrito  de</w:t>
        <w:br/>
        <w:t xml:space="preserve">                                                solicitudes  y   argumentos</w:t>
        <w:br/>
        <w:t xml:space="preserve">                                                fue   inadmitido    y    la</w:t>
        <w:br/>
        <w:t xml:space="preserve">                                                presentación             de</w:t>
        <w:br/>
        <w:t xml:space="preserve">                                                observaciones            al</w:t>
        <w:br/>
        <w:t xml:space="preserve">                                                allanamiento        parcial</w:t>
        <w:br/>
        <w:t xml:space="preserve">                                                efectuado por el Estado, no</w:t>
        <w:br/>
        <w:t xml:space="preserve">                                                constituía una  oportunidad</w:t>
        <w:br/>
        <w:t xml:space="preserve">                                                para alegar  cuestiones  de</w:t>
        <w:br/>
        <w:t xml:space="preserve">                                                hecho o derecho  y,  en  su</w:t>
        <w:br/>
        <w:t xml:space="preserve">                                                caso,   reparaciones    por</w:t>
        <w:br/>
        <w:t xml:space="preserve">                                                parte del representante  de</w:t>
        <w:br/>
        <w:t xml:space="preserve">                                                la  presunta  víctima.   En</w:t>
        <w:br/>
        <w:t xml:space="preserve">                                                consecuencia, la  Corte  al</w:t>
        <w:br/>
        <w:t xml:space="preserve">                                                momento   de   evaluar   el</w:t>
        <w:br/>
        <w:t xml:space="preserve">                                                alcance   de   allanamiento</w:t>
        <w:br/>
        <w:t xml:space="preserve">                                                parcial  del   Estado,   no</w:t>
        <w:br/>
        <w:t xml:space="preserve">                                                considerará aquellos hechos</w:t>
        <w:br/>
        <w:t xml:space="preserve">                                                que se encuentran fuera del</w:t>
        <w:br/>
        <w:t xml:space="preserve">                                                marco fáctico señalado  por</w:t>
        <w:br/>
        <w:t xml:space="preserve">                                                la Comisión en  el  Informe</w:t>
        <w:br/>
        <w:t xml:space="preserve">                                                de    Fondo,     ni     las</w:t>
        <w:br/>
        <w:t xml:space="preserve">                                                alegaciones de  derecho,  y</w:t>
        <w:br/>
        <w:t xml:space="preserve">                                                las     solicitudes      de</w:t>
        <w:br/>
        <w:t xml:space="preserve">                                                reparaciones  argüidas  por</w:t>
        <w:br/>
        <w:t xml:space="preserve">                                                el representante.</w:t>
        <w:br/>
        <w:br/>
        <w:t xml:space="preserve">    B.1 En cuanto a los hechos</w:t>
        <w:br/>
        <w:br/>
        <w:br/>
        <w:t xml:space="preserve">                                            33. Como surge de los  términos</w:t>
        <w:br/>
        <w:t xml:space="preserve">                                                de    su     reconocimiento</w:t>
        <w:br/>
        <w:t xml:space="preserve">                                                parcial,     el      Estado</w:t>
        <w:br/>
        <w:t xml:space="preserve">                                                reconoció expresamente  los</w:t>
        <w:br/>
        <w:t xml:space="preserve">                                                siguientes  hechos:  a)  en</w:t>
        <w:br/>
        <w:t xml:space="preserve">                                                los  informes  que   fueron</w:t>
        <w:br/>
        <w:t xml:space="preserve">                                                utilizados     para      la</w:t>
        <w:br/>
        <w:t xml:space="preserve">                                                destitución    del    señor</w:t>
        <w:br/>
        <w:t xml:space="preserve">                                                Grijalva Bueno de las filas</w:t>
        <w:br/>
        <w:t xml:space="preserve">                                                de  las  Fuerzas   Armadas,</w:t>
        <w:br/>
        <w:t xml:space="preserve">                                                estuvo    involucrado    un</w:t>
        <w:br/>
        <w:t xml:space="preserve">                                                agente militar quien  había</w:t>
        <w:br/>
        <w:t xml:space="preserve">                                                sido denunciado meses atrás</w:t>
        <w:br/>
        <w:t xml:space="preserve">                                                por la presunta víctima  de</w:t>
        <w:br/>
        <w:t xml:space="preserve">                                                haber    cometido    graves</w:t>
        <w:br/>
        <w:t xml:space="preserve">                                                violaciones   de   derechos</w:t>
        <w:br/>
        <w:t xml:space="preserve">                                                humanos;      b)      otras</w:t>
        <w:br/>
        <w:t xml:space="preserve">                                                autoridades   que    fueron</w:t>
        <w:br/>
        <w:t xml:space="preserve">                                                denunciadas  por  el  señor</w:t>
        <w:br/>
        <w:t xml:space="preserve">                                                Grijalva   Bueno   por   la</w:t>
        <w:br/>
        <w:t xml:space="preserve">                                                presunta    comisión     de</w:t>
        <w:br/>
        <w:t xml:space="preserve">                                                violaciones   a    derechos</w:t>
        <w:br/>
        <w:t xml:space="preserve">                                                humanos  y   que   formaron</w:t>
        <w:br/>
        <w:t xml:space="preserve">                                                parte   del   Consejo    de</w:t>
        <w:br/>
        <w:t xml:space="preserve">                                                Oficiales  Superiores   que</w:t>
        <w:br/>
        <w:t xml:space="preserve">                                                dispuso   su   destitución,</w:t>
        <w:br/>
        <w:t xml:space="preserve">                                                tenían interés  directo  en</w:t>
        <w:br/>
        <w:t xml:space="preserve">                                                el    resultado    de    la</w:t>
        <w:br/>
        <w:t xml:space="preserve">                                                investigación   al    estar</w:t>
        <w:br/>
        <w:t xml:space="preserve">                                                involucrados     en     una</w:t>
        <w:br/>
        <w:t xml:space="preserve">                                                controversia     con     la</w:t>
        <w:br/>
        <w:t xml:space="preserve">                                                presunta  víctima,  c)   el</w:t>
        <w:br/>
        <w:t xml:space="preserve">                                                señor  Grijalva  Bueno   no</w:t>
        <w:br/>
        <w:t xml:space="preserve">                                                tuvo  la   posibilidad   de</w:t>
        <w:br/>
        <w:t xml:space="preserve">                                                conocer,    participar    y</w:t>
        <w:br/>
        <w:t xml:space="preserve">                                                defenderse      en       el</w:t>
        <w:br/>
        <w:t xml:space="preserve">                                                procedimiento sancionatorio</w:t>
        <w:br/>
        <w:t xml:space="preserve">                                                que    culminó    con    su</w:t>
        <w:br/>
        <w:t xml:space="preserve">                                                destitución;   d)   la   no</w:t>
        <w:br/>
        <w:t xml:space="preserve">                                                motivación de  la  decisión</w:t>
        <w:br/>
        <w:t xml:space="preserve">                                                de  destitución  y  que  no</w:t>
        <w:br/>
        <w:t xml:space="preserve">                                                contó con un recurso eficaz</w:t>
        <w:br/>
        <w:t xml:space="preserve">                                                para su examen, y e) no  se</w:t>
        <w:br/>
        <w:t xml:space="preserve">                                                ejecutó  la  sentencia  del</w:t>
        <w:br/>
        <w:t xml:space="preserve">                                                TGC, por lo  que  el  señor</w:t>
        <w:br/>
        <w:t xml:space="preserve">                                                Grijalva       no       fue</w:t>
        <w:br/>
        <w:t xml:space="preserve">                                                reincorporado  ni   se   le</w:t>
        <w:br/>
        <w:t xml:space="preserve">                                                efectuó  pago  alguno.   En</w:t>
        <w:br/>
        <w:t xml:space="preserve">                                                consecuencia,   la    Corte</w:t>
        <w:br/>
        <w:t xml:space="preserve">                                                considera que ha cesado  la</w:t>
        <w:br/>
        <w:t xml:space="preserve">                                                controversia   entre    las</w:t>
        <w:br/>
        <w:t xml:space="preserve">                                                partes en lo que se refiere</w:t>
        <w:br/>
        <w:t xml:space="preserve">                                                a dichos hechos.</w:t>
        <w:br/>
        <w:br/>
        <w:t xml:space="preserve">                                            34. Por otra parte,  el  Estado</w:t>
        <w:br/>
        <w:t xml:space="preserve">                                                alegó que no  aceptaba  los</w:t>
        <w:br/>
        <w:t xml:space="preserve">                                                hechos    violatorios    de</w:t>
        <w:br/>
        <w:t xml:space="preserve">                                                derechos     que     tienen</w:t>
        <w:br/>
        <w:t xml:space="preserve">                                                relación       con       la</w:t>
        <w:br/>
        <w:t xml:space="preserve">                                                investigación   y   proceso</w:t>
        <w:br/>
        <w:t xml:space="preserve">                                                penal militar en contra del</w:t>
        <w:br/>
        <w:t xml:space="preserve">                                                señor Grijalva  Bueno,  los</w:t>
        <w:br/>
        <w:t xml:space="preserve">                                                cuales se encuentran en los</w:t>
        <w:br/>
        <w:t xml:space="preserve">                                                párrafos 77 a 86; 87 a  89;</w:t>
        <w:br/>
        <w:t xml:space="preserve">                                                97 a 99; y 102 del  Informe</w:t>
        <w:br/>
        <w:t xml:space="preserve">                                                de Fondo  N°  152/18.  Este</w:t>
        <w:br/>
        <w:t xml:space="preserve">                                                Tribunal  observa  que  los</w:t>
        <w:br/>
        <w:t xml:space="preserve">                                                referidos    párrafos    se</w:t>
        <w:br/>
        <w:t xml:space="preserve">                                                encuentran en  el  apartado</w:t>
        <w:br/>
        <w:t xml:space="preserve">                                                IV del  Informe  denominado</w:t>
        <w:br/>
        <w:t xml:space="preserve">                                                “Análisis  de  Derecho”,  y</w:t>
        <w:br/>
        <w:t xml:space="preserve">                                                más  concretamente  en   el</w:t>
        <w:br/>
        <w:t xml:space="preserve">                                                análisis  de  derecho   del</w:t>
        <w:br/>
        <w:t xml:space="preserve">                                                caso, en donde la  Comisión</w:t>
        <w:br/>
        <w:t xml:space="preserve">                                                realizó el  examen  de  los</w:t>
        <w:br/>
        <w:t xml:space="preserve">                                                hechos  para  derivar   las</w:t>
        <w:br/>
        <w:t xml:space="preserve">                                                consecuencias     jurídicas</w:t>
        <w:br/>
        <w:t xml:space="preserve">                                                correspondientes. En  razón</w:t>
        <w:br/>
        <w:t xml:space="preserve">                                                de ello, la Corte considera</w:t>
        <w:br/>
        <w:t xml:space="preserve">                                                que   aún    subsiste    la</w:t>
        <w:br/>
        <w:t xml:space="preserve">                                                controversia  en  cuanto  a</w:t>
        <w:br/>
        <w:t xml:space="preserve">                                                los hechos referidos en los</w:t>
        <w:br/>
        <w:t xml:space="preserve">                                                mencionados  párrafos,  así</w:t>
        <w:br/>
        <w:t xml:space="preserve">                                                como   aquellos   que    se</w:t>
        <w:br/>
        <w:t xml:space="preserve">                                                vinculen con  las  alegadas</w:t>
        <w:br/>
        <w:t xml:space="preserve">                                                vulneraciones     a     los</w:t>
        <w:br/>
        <w:t xml:space="preserve">                                                derechos  en   el   proceso</w:t>
        <w:br/>
        <w:t xml:space="preserve">                                                penal militar.</w:t>
        <w:br/>
        <w:br/>
        <w:t xml:space="preserve">    B.2 En cuanto a las pretensiones de derecho</w:t>
        <w:br/>
        <w:br/>
        <w:br/>
        <w:t xml:space="preserve">                                            35.  Teniendo  en  cuenta   las</w:t>
        <w:br/>
        <w:t xml:space="preserve">                                                violaciones reconocidas por</w:t>
        <w:br/>
        <w:t xml:space="preserve">                                                el  Estado,  así  como  las</w:t>
        <w:br/>
        <w:t xml:space="preserve">                                                observaciones           del</w:t>
        <w:br/>
        <w:t xml:space="preserve">                                                representante   y   de   la</w:t>
        <w:br/>
        <w:t xml:space="preserve">                                                Comisión,     la      Corte</w:t>
        <w:br/>
        <w:t xml:space="preserve">                                                considera      que       la</w:t>
        <w:br/>
        <w:t xml:space="preserve">                                                controversia   ha    cesado</w:t>
        <w:br/>
        <w:t xml:space="preserve">                                                respecto de la violación de</w:t>
        <w:br/>
        <w:t xml:space="preserve">                                                los  derechos   del   señor</w:t>
        <w:br/>
        <w:t xml:space="preserve">                                                Grijalva Bueno por:  a)  no</w:t>
        <w:br/>
        <w:t xml:space="preserve">                                                contar  con  una  autoridad</w:t>
        <w:br/>
        <w:t xml:space="preserve">                                                imparcial    durante     el</w:t>
        <w:br/>
        <w:t xml:space="preserve">                                                proceso de destitución;  b)</w:t>
        <w:br/>
        <w:t xml:space="preserve">                                                no    contar    con     una</w:t>
        <w:br/>
        <w:t xml:space="preserve">                                                comunicación    previa    y</w:t>
        <w:br/>
        <w:t xml:space="preserve">                                                detallada de  la  acusación</w:t>
        <w:br/>
        <w:t xml:space="preserve">                                                formulada en su contra,  ni</w:t>
        <w:br/>
        <w:t xml:space="preserve">                                                con  el  tiempo  y   medios</w:t>
        <w:br/>
        <w:t xml:space="preserve">                                                adecuados      para      la</w:t>
        <w:br/>
        <w:t xml:space="preserve">                                                preparación de  su  defensa</w:t>
        <w:br/>
        <w:t xml:space="preserve">                                                en    el     proceso     de</w:t>
        <w:br/>
        <w:t xml:space="preserve">                                                destitución;             c)</w:t>
        <w:br/>
        <w:t xml:space="preserve">                                                incumplimiento          del</w:t>
        <w:br/>
        <w:t xml:space="preserve">                                                principio de presunción  de</w:t>
        <w:br/>
        <w:t xml:space="preserve">                                                inocencia en el proceso  de</w:t>
        <w:br/>
        <w:t xml:space="preserve">                                                destitución;             d)</w:t>
        <w:br/>
        <w:t xml:space="preserve">                                                incumplimiento del deber de</w:t>
        <w:br/>
        <w:t xml:space="preserve">                                                motivar  la  resolución  de</w:t>
        <w:br/>
        <w:t xml:space="preserve">                                                destitución, y e) no contar</w:t>
        <w:br/>
        <w:t xml:space="preserve">                                                con un recurso eficaz  para</w:t>
        <w:br/>
        <w:t xml:space="preserve">                                                examinar  la  decisión   de</w:t>
        <w:br/>
        <w:t xml:space="preserve">                                                destitución de las  Fuerzas</w:t>
        <w:br/>
        <w:t xml:space="preserve">                                                Armadas.  Por  último,   al</w:t>
        <w:br/>
        <w:t xml:space="preserve">                                                existir una resolución  del</w:t>
        <w:br/>
        <w:t xml:space="preserve">                                                Tribunal    de    Garantías</w:t>
        <w:br/>
        <w:t xml:space="preserve">                                                Constitucionales        que</w:t>
        <w:br/>
        <w:t xml:space="preserve">                                                dispuso la  reincorporación</w:t>
        <w:br/>
        <w:t xml:space="preserve">                                                del señor Grijalva Bueno  a</w:t>
        <w:br/>
        <w:t xml:space="preserve">                                                las Fuerzas  Armadas,  esta</w:t>
        <w:br/>
        <w:t xml:space="preserve">                                                no fue ejecutada por lo que</w:t>
        <w:br/>
        <w:t xml:space="preserve">                                                este     no     ha     sido</w:t>
        <w:br/>
        <w:t xml:space="preserve">                                                reincorporado  ni   se   ha</w:t>
        <w:br/>
        <w:t xml:space="preserve">                                                efectuado pago alguno a  su</w:t>
        <w:br/>
        <w:t xml:space="preserve">                                                favor. En consecuencia,  el</w:t>
        <w:br/>
        <w:t xml:space="preserve">                                                Estado            reconoció</w:t>
        <w:br/>
        <w:t xml:space="preserve">                                                parcialmente             su</w:t>
        <w:br/>
        <w:t xml:space="preserve">                                                responsabilidad</w:t>
        <w:br/>
        <w:t xml:space="preserve">                                                internacional    por     la</w:t>
        <w:br/>
        <w:t xml:space="preserve">                                                violación de los  artículos</w:t>
        <w:br/>
        <w:t xml:space="preserve">                                                8.1, 8.2, 8.2.b)  y  8.2.c)</w:t>
        <w:br/>
        <w:t xml:space="preserve">                                                de la Convención Americana,</w:t>
        <w:br/>
        <w:t xml:space="preserve">                                                así como  la  violación  al</w:t>
        <w:br/>
        <w:t xml:space="preserve">                                                derecho establecido en  los</w:t>
        <w:br/>
        <w:t xml:space="preserve">                                                artículos 25.1 y 25.2.c) de</w:t>
        <w:br/>
        <w:t xml:space="preserve">                                                la  Convención,  todos   en</w:t>
        <w:br/>
        <w:t xml:space="preserve">                                                relación  con  el  artículo</w:t>
        <w:br/>
        <w:t xml:space="preserve">                                                1.1 del mismo  instrumento,</w:t>
        <w:br/>
        <w:t xml:space="preserve">                                                en  perjuicio   del   señor</w:t>
        <w:br/>
        <w:t xml:space="preserve">                                                Grijalva   Bueno,   en   el</w:t>
        <w:br/>
        <w:t xml:space="preserve">                                                proceso  disciplinario  que</w:t>
        <w:br/>
        <w:t xml:space="preserve">                                                concluyó con su baja.</w:t>
        <w:br/>
        <w:br/>
        <w:t xml:space="preserve">                                            36. Dado lo anterior,  subsiste</w:t>
        <w:br/>
        <w:t xml:space="preserve">                                                la controversia respecto  a</w:t>
        <w:br/>
        <w:t xml:space="preserve">                                                las alegadas violaciones de</w:t>
        <w:br/>
        <w:t xml:space="preserve">                                                distintas         garantías</w:t>
        <w:br/>
        <w:t xml:space="preserve">                                                judiciales  en  el  proceso</w:t>
        <w:br/>
        <w:t xml:space="preserve">                                                penal militar, así como del</w:t>
        <w:br/>
        <w:t xml:space="preserve">                                                derecho  a  la   protección</w:t>
        <w:br/>
        <w:t xml:space="preserve">                                                judicial y a la libertad de</w:t>
        <w:br/>
        <w:t xml:space="preserve">                                                pensamiento y de expresión,</w:t>
        <w:br/>
        <w:t xml:space="preserve">                                                establecidos     en     los</w:t>
        <w:br/>
        <w:t xml:space="preserve">                                                artículos 8.1, 8.2, 8.2.b),</w:t>
        <w:br/>
        <w:t xml:space="preserve">                                                8.2.c),  8.2.f),  25.1,   y</w:t>
        <w:br/>
        <w:t xml:space="preserve">                                                13.1   de   la   Convención</w:t>
        <w:br/>
        <w:t xml:space="preserve">                                                Americana,     todos     en</w:t>
        <w:br/>
        <w:t xml:space="preserve">                                                relación  con  el  artículo</w:t>
        <w:br/>
        <w:t xml:space="preserve">                                                1.1 del mismo  instrumento,</w:t>
        <w:br/>
        <w:t xml:space="preserve">                                                en  perjuicio   del   señor</w:t>
        <w:br/>
        <w:t xml:space="preserve">                                                Grijalva Bueno. Se advierte</w:t>
        <w:br/>
        <w:t xml:space="preserve">                                                que   el   Estado   en   su</w:t>
        <w:br/>
        <w:t xml:space="preserve">                                                contestación  mencionó   el</w:t>
        <w:br/>
        <w:t xml:space="preserve">                                                artículo   8.2.g)   de   la</w:t>
        <w:br/>
        <w:t xml:space="preserve">                                                Convención,  sin   embargo,</w:t>
        <w:br/>
        <w:t xml:space="preserve">                                                dicha norma en  el  trámite</w:t>
        <w:br/>
        <w:t xml:space="preserve">                                                ante este Tribunal  no  fue</w:t>
        <w:br/>
        <w:t xml:space="preserve">                                                alegada por la Comisión  ni</w:t>
        <w:br/>
        <w:t xml:space="preserve">                                                constan   argumentos    que</w:t>
        <w:br/>
        <w:t xml:space="preserve">                                                sustenten   una    presunta</w:t>
        <w:br/>
        <w:t xml:space="preserve">                                                violación, por  lo  que  la</w:t>
        <w:br/>
        <w:t xml:space="preserve">                                                Corte considera que en este</w:t>
        <w:br/>
        <w:t xml:space="preserve">                                                caso   no   es   procedente</w:t>
        <w:br/>
        <w:t xml:space="preserve">                                                pronunciarse al respecto.</w:t>
        <w:br/>
        <w:br/>
        <w:t xml:space="preserve">    B.3 En cuanto a las reparaciones</w:t>
        <w:br/>
        <w:br/>
        <w:br/>
        <w:t xml:space="preserve">                                            37.  Subsiste  la  controversia</w:t>
        <w:br/>
        <w:t xml:space="preserve">                                                respecto a  la  procedencia</w:t>
        <w:br/>
        <w:t xml:space="preserve">                                                de    las    medidas     de</w:t>
        <w:br/>
        <w:t xml:space="preserve">                                                reparación        puntuales</w:t>
        <w:br/>
        <w:t xml:space="preserve">                                                solicitadas     por      la</w:t>
        <w:br/>
        <w:t xml:space="preserve">                                                Comisión,  por  lo  que  le</w:t>
        <w:br/>
        <w:t xml:space="preserve">                                                corresponderá  a  la  Corte</w:t>
        <w:br/>
        <w:t xml:space="preserve">                                                examinarlas. Sin  perjuicio</w:t>
        <w:br/>
        <w:t xml:space="preserve">                                                de ello, el  Estado  aceptó</w:t>
        <w:br/>
        <w:t xml:space="preserve">                                                el   deber    de    reparar</w:t>
        <w:br/>
        <w:t xml:space="preserve">                                                aquellas            medidas</w:t>
        <w:br/>
        <w:t xml:space="preserve">                                                relacionadas  respecto   al</w:t>
        <w:br/>
        <w:t xml:space="preserve">                                                proceso  sancionatorio   de</w:t>
        <w:br/>
        <w:t xml:space="preserve">                                                destitución.</w:t>
        <w:br/>
        <w:br/>
        <w:t xml:space="preserve">    B.4 Valoración del reconocimiento</w:t>
        <w:br/>
        <w:br/>
        <w:t xml:space="preserve">                                            38.   Como   se   indicó,    el</w:t>
        <w:br/>
        <w:t xml:space="preserve">                                                reconocimiento  estatal  es</w:t>
        <w:br/>
        <w:t xml:space="preserve">                                                parcial (supra párr. 24)  y</w:t>
        <w:br/>
        <w:t xml:space="preserve">                                                constituye una contribución</w:t>
        <w:br/>
        <w:t xml:space="preserve">                                                positiva al  desarrollo  de</w:t>
        <w:br/>
        <w:t xml:space="preserve">                                                este   proceso   y   a   la</w:t>
        <w:br/>
        <w:t xml:space="preserve">                                                vigencia de los  principios</w:t>
        <w:br/>
        <w:t xml:space="preserve">                                                que inspiran la Convención,</w:t>
        <w:br/>
        <w:t xml:space="preserve">                                                así como a las  necesidades</w:t>
        <w:br/>
        <w:t xml:space="preserve">                                                de   reparación   de    las</w:t>
        <w:br/>
        <w:t xml:space="preserve">                                                víctimas[14]. Sin perjuicio</w:t>
        <w:br/>
        <w:t xml:space="preserve">                                                de  ello,  produce  efectos</w:t>
        <w:br/>
        <w:t xml:space="preserve">                                                jurídicos en  los  términos</w:t>
        <w:br/>
        <w:t xml:space="preserve">                                                indicados.     La     Corte</w:t>
        <w:br/>
        <w:t xml:space="preserve">                                                precisará  el  alcance   de</w:t>
        <w:br/>
        <w:t xml:space="preserve">                                                tales efectos en el  examen</w:t>
        <w:br/>
        <w:t xml:space="preserve">                                                de    fondo    sobre    las</w:t>
        <w:br/>
        <w:t xml:space="preserve">                                                violaciones   a    derechos</w:t>
        <w:br/>
        <w:t xml:space="preserve">                                                alegadas.     En      tanto</w:t>
        <w:br/>
        <w:t xml:space="preserve">                                                subsisten las controversias</w:t>
        <w:br/>
        <w:t xml:space="preserve">                                                sobre las mismas, la  Corte</w:t>
        <w:br/>
        <w:t xml:space="preserve">                                                debe dictar  una  sentencia</w:t>
        <w:br/>
        <w:t xml:space="preserve">                                                en la  cual  se  determinen</w:t>
        <w:br/>
        <w:t xml:space="preserve">                                                los  hechos  acaecidos,  de</w:t>
        <w:br/>
        <w:t xml:space="preserve">                                                acuerdo   a    la    prueba</w:t>
        <w:br/>
        <w:t xml:space="preserve">                                                recabada durante el proceso</w:t>
        <w:br/>
        <w:t xml:space="preserve">                                                ante  este  Tribunal  y  la</w:t>
        <w:br/>
        <w:t xml:space="preserve">                                                aceptación de  hechos,  así</w:t>
        <w:br/>
        <w:t xml:space="preserve">                                                como   sus    consecuencias</w:t>
        <w:br/>
        <w:t xml:space="preserve">                                                jurídicas.    Además,    se</w:t>
        <w:br/>
        <w:t xml:space="preserve">                                                pronunciará    sobre    las</w:t>
        <w:br/>
        <w:t xml:space="preserve">                                                reparaciones</w:t>
        <w:br/>
        <w:t xml:space="preserve">                                                correspondientes.        No</w:t>
        <w:br/>
        <w:t xml:space="preserve">                                                obstante, este Tribunal  no</w:t>
        <w:br/>
        <w:t xml:space="preserve">                                                considera   necesario,   en</w:t>
        <w:br/>
        <w:t xml:space="preserve">                                                esta oportunidad, abrir una</w:t>
        <w:br/>
        <w:t xml:space="preserve">                                                discusión sobre  todos  los</w:t>
        <w:br/>
        <w:t xml:space="preserve">                                                puntos que fueron objeto de</w:t>
        <w:br/>
        <w:t xml:space="preserve">                                                litigio,   toda   vez   que</w:t>
        <w:br/>
        <w:t xml:space="preserve">                                                algunas de las pretensiones</w:t>
        <w:br/>
        <w:t xml:space="preserve">                                                de derecho alegadas  fueron</w:t>
        <w:br/>
        <w:t xml:space="preserve">                                                reconocidas por el Estado.</w:t>
        <w:br/>
        <w:br/>
        <w:t xml:space="preserve">                                     VI</w:t>
        <w:br/>
        <w:t xml:space="preserve">                                   PRUEBA</w:t>
        <w:br/>
        <w:br/>
        <w:t>A. Admisión de prueba documental</w:t>
        <w:br/>
        <w:br/>
        <w:t xml:space="preserve">                                            39. La Corte recibió documentos</w:t>
        <w:br/>
        <w:t xml:space="preserve">                                                presentados como prueba por</w:t>
        <w:br/>
        <w:t xml:space="preserve">                                                la  Comisión  y  el  Estado</w:t>
        <w:br/>
        <w:t xml:space="preserve">                                                junto  con   sus   escritos</w:t>
        <w:br/>
        <w:t xml:space="preserve">                                                principales (supra párrs. 4</w:t>
        <w:br/>
        <w:t xml:space="preserve">                                                y 8). En el presente  caso,</w:t>
        <w:br/>
        <w:t xml:space="preserve">                                                como   en    otros,    este</w:t>
        <w:br/>
        <w:t xml:space="preserve">                                                Tribunal  admite   aquellos</w:t>
        <w:br/>
        <w:t xml:space="preserve">                                                documentos      presentados</w:t>
        <w:br/>
        <w:t xml:space="preserve">                                                oportunamente por el Estado</w:t>
        <w:br/>
        <w:t xml:space="preserve">                                                y la Comisión o solicitados</w:t>
        <w:br/>
        <w:t xml:space="preserve">                                                como  prueba   para   mejor</w:t>
        <w:br/>
        <w:t xml:space="preserve">                                                resolver       por       su</w:t>
        <w:br/>
        <w:t xml:space="preserve">                                                Presidencia[15],       cuya</w:t>
        <w:br/>
        <w:t xml:space="preserve">                                                admisibilidad    no     fue</w:t>
        <w:br/>
        <w:t xml:space="preserve">                                                controvertida ni  objetada,</w:t>
        <w:br/>
        <w:t xml:space="preserve">                                                ni  cuya  autenticidad  fue</w:t>
        <w:br/>
        <w:t xml:space="preserve">                                                puesta  en  duda[16].   Por</w:t>
        <w:br/>
        <w:t xml:space="preserve">                                                resultar útiles y públicas,</w:t>
        <w:br/>
        <w:t xml:space="preserve">                                                la Corte incorpora también,</w:t>
        <w:br/>
        <w:t xml:space="preserve">                                                con  base  en  el  artículo</w:t>
        <w:br/>
        <w:t xml:space="preserve">                                                58.a) del  Reglamento,  dos</w:t>
        <w:br/>
        <w:t xml:space="preserve">                                                documentos sobre  normativa</w:t>
        <w:br/>
        <w:t xml:space="preserve">                                                interna[17].</w:t>
        <w:br/>
        <w:br/>
        <w:t xml:space="preserve">                                            40.   Por   otra   parte,    el</w:t>
        <w:br/>
        <w:t xml:space="preserve">                                                representante, junto con la</w:t>
        <w:br/>
        <w:t xml:space="preserve">                                                declaración  rendida   ante</w:t>
        <w:br/>
        <w:t xml:space="preserve">                                                fedatario público  presentó</w:t>
        <w:br/>
        <w:t xml:space="preserve">                                                una serie de documentos (15</w:t>
        <w:br/>
        <w:t xml:space="preserve">                                                grupos de  documentos).  Al</w:t>
        <w:br/>
        <w:t xml:space="preserve">                                                respecto,     el     Estado</w:t>
        <w:br/>
        <w:t xml:space="preserve">                                                cuestionó  la  presentación</w:t>
        <w:br/>
        <w:t xml:space="preserve">                                                de   los   documentos   por</w:t>
        <w:br/>
        <w:t xml:space="preserve">                                                considerar      que      se</w:t>
        <w:br/>
        <w:t xml:space="preserve">                                                relacionan con el fondo del</w:t>
        <w:br/>
        <w:t xml:space="preserve">                                                caso y las pretensiones  de</w:t>
        <w:br/>
        <w:t xml:space="preserve">                                                reparaciones.   La    Corte</w:t>
        <w:br/>
        <w:t xml:space="preserve">                                                recuerda    que    no    es</w:t>
        <w:br/>
        <w:t xml:space="preserve">                                                admisible     la     prueba</w:t>
        <w:br/>
        <w:t xml:space="preserve">                                                remitida   fuera   de   las</w:t>
        <w:br/>
        <w:t xml:space="preserve">                                                debidas       oportunidades</w:t>
        <w:br/>
        <w:t xml:space="preserve">                                                procesales,  salvo  en  las</w:t>
        <w:br/>
        <w:t xml:space="preserve">                                                excepciones establecidas en</w:t>
        <w:br/>
        <w:t xml:space="preserve">                                                el  referido  artículo  del</w:t>
        <w:br/>
        <w:t xml:space="preserve">                                                Reglamento, a saber, fuerza</w:t>
        <w:br/>
        <w:t xml:space="preserve">                                                mayor, impedimento grave, o</w:t>
        <w:br/>
        <w:t xml:space="preserve">                                                si se tratare de  un  hecho</w:t>
        <w:br/>
        <w:t xml:space="preserve">                                                ocurrido con  posterioridad</w:t>
        <w:br/>
        <w:t xml:space="preserve">                                                a  los   citados   momentos</w:t>
        <w:br/>
        <w:t xml:space="preserve">                                                procesales[18].   En    ese</w:t>
        <w:br/>
        <w:t xml:space="preserve">                                                sentido,   este    Tribunal</w:t>
        <w:br/>
        <w:t xml:space="preserve">                                                nota, por un lado,  que  el</w:t>
        <w:br/>
        <w:t xml:space="preserve">                                                representante no  justificó</w:t>
        <w:br/>
        <w:t xml:space="preserve">                                                la  presentación   de   los</w:t>
        <w:br/>
        <w:t xml:space="preserve">                                                documentos  adjuntos  a  la</w:t>
        <w:br/>
        <w:t xml:space="preserve">                                                declaración de la  presunta</w:t>
        <w:br/>
        <w:t xml:space="preserve">                                                víctima, y  por  otra,  que</w:t>
        <w:br/>
        <w:t xml:space="preserve">                                                algunos documentos adjuntos</w:t>
        <w:br/>
        <w:t xml:space="preserve">                                                a  la  declaración   tienen</w:t>
        <w:br/>
        <w:t xml:space="preserve">                                                relación      con       las</w:t>
        <w:br/>
        <w:t xml:space="preserve">                                                pretensiones de la presunta</w:t>
        <w:br/>
        <w:t xml:space="preserve">                                                víctima      sobre      las</w:t>
        <w:br/>
        <w:t xml:space="preserve">                                                reparaciones. Este Tribunal</w:t>
        <w:br/>
        <w:t xml:space="preserve">                                                inadmite los documentos[19]</w:t>
        <w:br/>
        <w:t xml:space="preserve">                                                por     su     presentación</w:t>
        <w:br/>
        <w:t xml:space="preserve">                                                extemporánea.</w:t>
        <w:br/>
        <w:br/>
        <w:t xml:space="preserve">                                            41.  Además,  el  representante</w:t>
        <w:br/>
        <w:t xml:space="preserve">                                                presentó,  junto  con   sus</w:t>
        <w:br/>
        <w:t xml:space="preserve">                                                alegatos finales  escritos,</w:t>
        <w:br/>
        <w:t xml:space="preserve">                                                cuatro  anexos,  nuevamente</w:t>
        <w:br/>
        <w:t xml:space="preserve">                                                los anexos 1 y  2[20],  que</w:t>
        <w:br/>
        <w:t xml:space="preserve">                                                ya habían  sido  declarados</w:t>
        <w:br/>
        <w:t xml:space="preserve">                                                inadmisibles, así  como  el</w:t>
        <w:br/>
        <w:t xml:space="preserve">                                                anexo   3    (resumen    de</w:t>
        <w:br/>
        <w:t xml:space="preserve">                                                escenario     caso     Cap.</w:t>
        <w:br/>
        <w:t xml:space="preserve">                                                Grijalva   Bueno    Vicente</w:t>
        <w:br/>
        <w:t xml:space="preserve">                                                Aníbal)  y   el   anexo   4</w:t>
        <w:br/>
        <w:t xml:space="preserve">                                                (fotografía del certificado</w:t>
        <w:br/>
        <w:t xml:space="preserve">                                                de acreditado  como  “héroe</w:t>
        <w:br/>
        <w:t xml:space="preserve">                                                nacional” otorgado  por  el</w:t>
        <w:br/>
        <w:t xml:space="preserve">                                                Consejo  de   Participación</w:t>
        <w:br/>
        <w:t xml:space="preserve">                                                Ciudadana     y     Control</w:t>
        <w:br/>
        <w:t xml:space="preserve">                                                Social).  La  Comisión   no</w:t>
        <w:br/>
        <w:t xml:space="preserve">                                                presentó observaciones. Por</w:t>
        <w:br/>
        <w:t xml:space="preserve">                                                su parte, el Estado en  sus</w:t>
        <w:br/>
        <w:t xml:space="preserve">                                                observaciones   adujo   que</w:t>
        <w:br/>
        <w:t xml:space="preserve">                                                “sobra   decir   que    son</w:t>
        <w:br/>
        <w:t xml:space="preserve">                                                inadmisibles” los anexos  1</w:t>
        <w:br/>
        <w:t xml:space="preserve">                                                y 2, que el anexo  3  tiene</w:t>
        <w:br/>
        <w:t xml:space="preserve">                                                relación      con       las</w:t>
        <w:br/>
        <w:t xml:space="preserve">                                                reparaciones, y ha  quedado</w:t>
        <w:br/>
        <w:t xml:space="preserve">                                                establecido     que      la</w:t>
        <w:br/>
        <w:t xml:space="preserve">                                                oportunidad        procesal</w:t>
        <w:br/>
        <w:t xml:space="preserve">                                                precluyó, y que el anexo  4</w:t>
        <w:br/>
        <w:t xml:space="preserve">                                                se refiere a un  hecho  que</w:t>
        <w:br/>
        <w:t xml:space="preserve">                                                resulta  ajeno   al   marco</w:t>
        <w:br/>
        <w:t xml:space="preserve">                                                fáctico, por lo que no debe</w:t>
        <w:br/>
        <w:t xml:space="preserve">                                                ser  considerado   por   la</w:t>
        <w:br/>
        <w:t xml:space="preserve">                                                Corte.   Respecto   a   los</w:t>
        <w:br/>
        <w:t xml:space="preserve">                                                cuatro   documentos    cuya</w:t>
        <w:br/>
        <w:t xml:space="preserve">                                                admisibilidad           fue</w:t>
        <w:br/>
        <w:t xml:space="preserve">                                                cuestionada por el  Estado,</w:t>
        <w:br/>
        <w:t xml:space="preserve">                                                la   Corte   constata   que</w:t>
        <w:br/>
        <w:t xml:space="preserve">                                                efectivamente los anexos  1</w:t>
        <w:br/>
        <w:t xml:space="preserve">                                                y   2   ya   habían    sido</w:t>
        <w:br/>
        <w:t xml:space="preserve">                                                presentados  y   declarados</w:t>
        <w:br/>
        <w:t xml:space="preserve">                                                inadmisibles, por lo que se</w:t>
        <w:br/>
        <w:t xml:space="preserve">                                                mantiene  esa  decisión,  y</w:t>
        <w:br/>
        <w:t xml:space="preserve">                                                respecto a los anexos  3  y</w:t>
        <w:br/>
        <w:t xml:space="preserve">                                                4, esta Corte considera que</w:t>
        <w:br/>
        <w:t xml:space="preserve">                                                son inadmisibles  en  tanto</w:t>
        <w:br/>
        <w:t xml:space="preserve">                                                que tienen relación con las</w:t>
        <w:br/>
        <w:t xml:space="preserve">                                                alegadas reparaciones en el</w:t>
        <w:br/>
        <w:t xml:space="preserve">                                                presente  caso  y,  por  lo</w:t>
        <w:br/>
        <w:t xml:space="preserve">                                                tanto,  fueron  presentados</w:t>
        <w:br/>
        <w:t xml:space="preserve">                                                de manera extemporánea.</w:t>
        <w:br/>
        <w:br/>
        <w:t>B. Admisión a la declaración y prueba pericial</w:t>
        <w:br/>
        <w:br/>
        <w:br/>
        <w:t xml:space="preserve">                                            42. En cuanto a la  declaración</w:t>
        <w:br/>
        <w:t xml:space="preserve">                                                rendida   ante    fedatario</w:t>
        <w:br/>
        <w:t xml:space="preserve">                                                público por el señor Aníbal</w:t>
        <w:br/>
        <w:t xml:space="preserve">                                                Vicente Grijalva Bueno,  el</w:t>
        <w:br/>
        <w:t xml:space="preserve">                                                Estado  en   sus   alegatos</w:t>
        <w:br/>
        <w:t xml:space="preserve">                                                finales   adujo   que    la</w:t>
        <w:br/>
        <w:t xml:space="preserve">                                                presunta víctima se excedió</w:t>
        <w:br/>
        <w:t xml:space="preserve">                                                en   el   objeto   de    la</w:t>
        <w:br/>
        <w:t xml:space="preserve">                                                declaración,  ya   que   en</w:t>
        <w:br/>
        <w:t xml:space="preserve">                                                varias partes de  la  misma</w:t>
        <w:br/>
        <w:t xml:space="preserve">                                                se refiere  a  hechos  y  a</w:t>
        <w:br/>
        <w:t xml:space="preserve">                                                situaciones    ajenas    al</w:t>
        <w:br/>
        <w:t xml:space="preserve">                                                presente asunto, así como a</w:t>
        <w:br/>
        <w:t xml:space="preserve">                                                sus            pretensiones</w:t>
        <w:br/>
        <w:t xml:space="preserve">                                                reparatorias. Agregó que la</w:t>
        <w:br/>
        <w:t xml:space="preserve">                                                presunta  víctima   en   lo</w:t>
        <w:br/>
        <w:t xml:space="preserve">                                                restante de su  declaración</w:t>
        <w:br/>
        <w:t xml:space="preserve">                                                relató,  por  un  lado,  el</w:t>
        <w:br/>
        <w:t xml:space="preserve">                                                trámite     del     proceso</w:t>
        <w:br/>
        <w:t xml:space="preserve">                                                administrativo de baja  que</w:t>
        <w:br/>
        <w:t xml:space="preserve">                                                se sustanció en su  contra,</w:t>
        <w:br/>
        <w:t xml:space="preserve">                                                respecto del cual el Estado</w:t>
        <w:br/>
        <w:t xml:space="preserve">                                                reconoció                su</w:t>
        <w:br/>
        <w:t xml:space="preserve">                                                responsabilidad</w:t>
        <w:br/>
        <w:t xml:space="preserve">                                                internacional, por  lo  que</w:t>
        <w:br/>
        <w:t xml:space="preserve">                                                no existe  controversia,  y</w:t>
        <w:br/>
        <w:t xml:space="preserve">                                                por otro, sobre el  proceso</w:t>
        <w:br/>
        <w:t xml:space="preserve">                                                penal  desarrollado  en  la</w:t>
        <w:br/>
        <w:t xml:space="preserve">                                                jurisdicción       militar,</w:t>
        <w:br/>
        <w:t xml:space="preserve">                                                respecto del cual el Estado</w:t>
        <w:br/>
        <w:t xml:space="preserve">                                                ha rebatido las alegaciones</w:t>
        <w:br/>
        <w:t xml:space="preserve">                                                y    ha    demostrado    la</w:t>
        <w:br/>
        <w:t xml:space="preserve">                                                inexistencia             de</w:t>
        <w:br/>
        <w:t xml:space="preserve">                                                vulneraciones  de  derechos</w:t>
        <w:br/>
        <w:t xml:space="preserve">                                                en el mismo.  Al  respecto,</w:t>
        <w:br/>
        <w:t xml:space="preserve">                                                la Corte estima  pertinente</w:t>
        <w:br/>
        <w:t xml:space="preserve">                                                admitir     la     referida</w:t>
        <w:br/>
        <w:t xml:space="preserve">                                                declaración, en lo  que  se</w:t>
        <w:br/>
        <w:t xml:space="preserve">                                                ajuste al  objeto  definido</w:t>
        <w:br/>
        <w:t xml:space="preserve">                                                por   la   Resolución   que</w:t>
        <w:br/>
        <w:t xml:space="preserve">                                                ordenó   recibirla   (supra</w:t>
        <w:br/>
        <w:t xml:space="preserve">                                                párr. 10) y al  objeto  del</w:t>
        <w:br/>
        <w:t xml:space="preserve">                                                presente caso.</w:t>
        <w:br/>
        <w:br/>
        <w:t xml:space="preserve">                                            43. Además, el  Estado  señaló,</w:t>
        <w:br/>
        <w:t xml:space="preserve">                                                en  sus  alegatos   finales</w:t>
        <w:br/>
        <w:t xml:space="preserve">                                                escritos,    respecto    al</w:t>
        <w:br/>
        <w:t xml:space="preserve">                                                peritaje del señor  Michael</w:t>
        <w:br/>
        <w:t xml:space="preserve">                                                J.   Camilleri,   que   “es</w:t>
        <w:br/>
        <w:t xml:space="preserve">                                                evidente que lo manifestado</w:t>
        <w:br/>
        <w:t xml:space="preserve">                                                en   el   peritaje    busca</w:t>
        <w:br/>
        <w:t xml:space="preserve">                                                acompañar   la    hipótesis</w:t>
        <w:br/>
        <w:t xml:space="preserve">                                                sostenida por la [Comisión]</w:t>
        <w:br/>
        <w:t xml:space="preserve">                                                y  la   presunta   víctima,</w:t>
        <w:br/>
        <w:t xml:space="preserve">                                                según la cual, se ordenó el</w:t>
        <w:br/>
        <w:t xml:space="preserve">                                                inicio de un proceso  penal</w:t>
        <w:br/>
        <w:t xml:space="preserve">                                                en   contra    del    señor</w:t>
        <w:br/>
        <w:t xml:space="preserve">                                                Grijalva   Bueno   en    la</w:t>
        <w:br/>
        <w:t xml:space="preserve">                                                jurisdicción militar debido</w:t>
        <w:br/>
        <w:t xml:space="preserve">                                                a que la  presunta  víctima</w:t>
        <w:br/>
        <w:t xml:space="preserve">                                                denunció  la  participación</w:t>
        <w:br/>
        <w:t xml:space="preserve">                                                de  militares   en   graves</w:t>
        <w:br/>
        <w:t xml:space="preserve">                                                violaciones   de   derechos</w:t>
        <w:br/>
        <w:t xml:space="preserve">                                                humanos[, s]in embargo  tal</w:t>
        <w:br/>
        <w:t xml:space="preserve">                                                aseveración    carece    de</w:t>
        <w:br/>
        <w:t xml:space="preserve">                                                veracidad”.   Además,    se</w:t>
        <w:br/>
        <w:t xml:space="preserve">                                                refirió        a        las</w:t>
        <w:br/>
        <w:t xml:space="preserve">                                                consideraciones que realizó</w:t>
        <w:br/>
        <w:t xml:space="preserve">                                                el perito  respecto  a  las</w:t>
        <w:br/>
        <w:t xml:space="preserve">                                                personas   defensoras    de</w:t>
        <w:br/>
        <w:t xml:space="preserve">                                                derechos humanos  frente  a</w:t>
        <w:br/>
        <w:t xml:space="preserve">                                                la  situación   del   señor</w:t>
        <w:br/>
        <w:t xml:space="preserve">                                                Grijalva  Bueno.  La  Corte</w:t>
        <w:br/>
        <w:t xml:space="preserve">                                                nota        que         las</w:t>
        <w:br/>
        <w:t xml:space="preserve">                                                consideraciones del  Estado</w:t>
        <w:br/>
        <w:t xml:space="preserve">                                                respecto  al  peritaje   se</w:t>
        <w:br/>
        <w:t xml:space="preserve">                                                refieren   a    su    valor</w:t>
        <w:br/>
        <w:t xml:space="preserve">                                                probatorio,   no    a    la</w:t>
        <w:br/>
        <w:t xml:space="preserve">                                                admisibilidad de la prueba.</w:t>
        <w:br/>
        <w:t xml:space="preserve">                                                En consecuencia,  la  Corte</w:t>
        <w:br/>
        <w:t xml:space="preserve">                                                lo     admite     y     las</w:t>
        <w:br/>
        <w:t xml:space="preserve">                                                consideraciones  efectuadas</w:t>
        <w:br/>
        <w:t xml:space="preserve">                                                por Ecuador  serán  tenidas</w:t>
        <w:br/>
        <w:t xml:space="preserve">                                                en  consideración   en   la</w:t>
        <w:br/>
        <w:t xml:space="preserve">                                                valoración de la prueba.</w:t>
        <w:br/>
        <w:br/>
        <w:br/>
        <w:t xml:space="preserve">                                     VII</w:t>
        <w:br/>
        <w:t xml:space="preserve">                                   HECHOS</w:t>
        <w:br/>
        <w:br/>
        <w:br/>
        <w:t xml:space="preserve">                                            44. En este capítulo, la  Corte</w:t>
        <w:br/>
        <w:t xml:space="preserve">                                                establecerá los hechos  del</w:t>
        <w:br/>
        <w:t xml:space="preserve">                                                caso con base en  el  marco</w:t>
        <w:br/>
        <w:t xml:space="preserve">                                                fáctico     sometido     al</w:t>
        <w:br/>
        <w:t xml:space="preserve">                                                conocimiento  de  la  Corte</w:t>
        <w:br/>
        <w:t xml:space="preserve">                                                por       la       Comisión</w:t>
        <w:br/>
        <w:t xml:space="preserve">                                                Interamericana, tomando  en</w:t>
        <w:br/>
        <w:t xml:space="preserve">                                                cuenta      los      hechos</w:t>
        <w:br/>
        <w:t xml:space="preserve">                                                reconocidos por el  Estado,</w:t>
        <w:br/>
        <w:t xml:space="preserve">                                                así como aquellos señalados</w:t>
        <w:br/>
        <w:t xml:space="preserve">                                                por el Estado  en  relación</w:t>
        <w:br/>
        <w:t xml:space="preserve">                                                con   el   proceso    penal</w:t>
        <w:br/>
        <w:t xml:space="preserve">                                                militar, sobre: A) el señor</w:t>
        <w:br/>
        <w:t xml:space="preserve">                                                Vicente   Aníbal   Grijalva</w:t>
        <w:br/>
        <w:t xml:space="preserve">                                                Bueno;      B)      Proceso</w:t>
        <w:br/>
        <w:t xml:space="preserve">                                                administrativo           de</w:t>
        <w:br/>
        <w:t xml:space="preserve">                                                destitución    del    señor</w:t>
        <w:br/>
        <w:t xml:space="preserve">                                                Grijalva Bueno; C)  Recurso</w:t>
        <w:br/>
        <w:t xml:space="preserve">                                                ante   el    Tribunal    de</w:t>
        <w:br/>
        <w:t xml:space="preserve">                                                Garantías Constitucionales,</w:t>
        <w:br/>
        <w:t xml:space="preserve">                                                y D) Proceso penal  militar</w:t>
        <w:br/>
        <w:t xml:space="preserve">                                                contra  el  señor  Grijalva</w:t>
        <w:br/>
        <w:t xml:space="preserve">                                                Bueno.</w:t>
        <w:br/>
        <w:br/>
        <w:br/>
        <w:t xml:space="preserve">   A. El señor Vicente Aníbal Grijalva Bueno</w:t>
        <w:br/>
        <w:br/>
        <w:t xml:space="preserve">                                            45. El señor  Vicente  Grijalva</w:t>
        <w:br/>
        <w:t xml:space="preserve">                                                Bueno[21] era miembro de la</w:t>
        <w:br/>
        <w:t xml:space="preserve">                                                Fuerza Naval  del  Ecuador,</w:t>
        <w:br/>
        <w:t xml:space="preserve">                                                con el cargo de Capitán  de</w:t>
        <w:br/>
        <w:t xml:space="preserve">                                                Corbeta perteneciente a  la</w:t>
        <w:br/>
        <w:t xml:space="preserve">                                                Dirección  General  de   la</w:t>
        <w:br/>
        <w:t xml:space="preserve">                                                Marina Mercante.  El  señor</w:t>
        <w:br/>
        <w:t xml:space="preserve">                                                Grijalva  en  ejercicio  de</w:t>
        <w:br/>
        <w:t xml:space="preserve">                                                sus     funciones      tuvo</w:t>
        <w:br/>
        <w:t xml:space="preserve">                                                conocimiento de detenciones</w:t>
        <w:br/>
        <w:t xml:space="preserve">                                                ilegales,  y   arbitrarias,</w:t>
        <w:br/>
        <w:t xml:space="preserve">                                                torturas,    desapariciones</w:t>
        <w:br/>
        <w:t xml:space="preserve">                                                forzadas  y  asesinatos  de</w:t>
        <w:br/>
        <w:t xml:space="preserve">                                                tres personas por parte  de</w:t>
        <w:br/>
        <w:t xml:space="preserve">                                                miembros de la marina,  por</w:t>
        <w:br/>
        <w:t xml:space="preserve">                                                lo que denunció la comisión</w:t>
        <w:br/>
        <w:t xml:space="preserve">                                                de  dichas  violaciones  de</w:t>
        <w:br/>
        <w:t xml:space="preserve">                                                derechos   humanos   a   su</w:t>
        <w:br/>
        <w:t xml:space="preserve">                                                superior jerárquico[22]  en</w:t>
        <w:br/>
        <w:t xml:space="preserve">                                                diciembre de  1991.  En  el</w:t>
        <w:br/>
        <w:t xml:space="preserve">                                                año 1994, el señor Grijalva</w:t>
        <w:br/>
        <w:t xml:space="preserve">                                                Bueno  expuso  públicamente</w:t>
        <w:br/>
        <w:t xml:space="preserve">                                                en    los     medios     de</w:t>
        <w:br/>
        <w:t xml:space="preserve">                                                comunicación las  denuncias</w:t>
        <w:br/>
        <w:t xml:space="preserve">                                                que     había     efectuado</w:t>
        <w:br/>
        <w:t xml:space="preserve">                                                anteriormente     en     el</w:t>
        <w:br/>
        <w:t xml:space="preserve">                                                interior       de        la</w:t>
        <w:br/>
        <w:t xml:space="preserve">                                                institución[23].</w:t>
        <w:br/>
        <w:br/>
        <w:br/>
        <w:t xml:space="preserve">   B. Proceso administrativo de destitución del señor Grijalva Bueno</w:t>
        <w:br/>
        <w:br/>
        <w:br/>
        <w:t xml:space="preserve">                                            46. En febrero de 1992 el señor</w:t>
        <w:br/>
        <w:t xml:space="preserve">                                                Vicente   Aníbal   Grijalva</w:t>
        <w:br/>
        <w:t xml:space="preserve">                                                Bueno fue designado Capitán</w:t>
        <w:br/>
        <w:t xml:space="preserve">                                                del     Puerto     Bolívar,</w:t>
        <w:br/>
        <w:t xml:space="preserve">                                                provincia  de  El  Oro[24].</w:t>
        <w:br/>
        <w:t xml:space="preserve">                                                Según lo manifestado por la</w:t>
        <w:br/>
        <w:t xml:space="preserve">                                                fuerza Naval en  oficio  de</w:t>
        <w:br/>
        <w:t xml:space="preserve">                                                27 de agosto  de  2007,  en</w:t>
        <w:br/>
        <w:t xml:space="preserve">                                                julio de 1992  el  Servicio</w:t>
        <w:br/>
        <w:t xml:space="preserve">                                                de     Inteligencia     (en</w:t>
        <w:br/>
        <w:t xml:space="preserve">                                                adelante también  “SERINT”)</w:t>
        <w:br/>
        <w:t xml:space="preserve">                                                inició  una   investigación</w:t>
        <w:br/>
        <w:t xml:space="preserve">                                                contra  el  señor  Grijalva</w:t>
        <w:br/>
        <w:t xml:space="preserve">                                                Bueno y otros agentes  por:</w:t>
        <w:br/>
        <w:t xml:space="preserve">                                                i) la publicación de  notas</w:t>
        <w:br/>
        <w:t xml:space="preserve">                                                periodísticas en las que se</w:t>
        <w:br/>
        <w:t xml:space="preserve">                                                señalaba   que   pescadores</w:t>
        <w:br/>
        <w:t xml:space="preserve">                                                manifestaron ser víctima de</w:t>
        <w:br/>
        <w:t xml:space="preserve">                                                extorsiones por  parte  del</w:t>
        <w:br/>
        <w:t xml:space="preserve">                                                personal  naval  en  Puerto</w:t>
        <w:br/>
        <w:t xml:space="preserve">                                                Bolívar;    y    ii)    las</w:t>
        <w:br/>
        <w:t xml:space="preserve">                                                denuncias   del   jefe   de</w:t>
        <w:br/>
        <w:t xml:space="preserve">                                                inteligencia  EG  y   otras</w:t>
        <w:br/>
        <w:t xml:space="preserve">                                                personas sobre un  presunto</w:t>
        <w:br/>
        <w:t xml:space="preserve">                                                contrabando de  combustible</w:t>
        <w:br/>
        <w:t xml:space="preserve">                                                realizado   por    personal</w:t>
        <w:br/>
        <w:t xml:space="preserve">                                                naval en Puerto Bolívar,  y</w:t>
        <w:br/>
        <w:t xml:space="preserve">                                                iii)     el     cobro     a</w:t>
        <w:br/>
        <w:t xml:space="preserve">                                                trabajadoras sexuales  para</w:t>
        <w:br/>
        <w:t xml:space="preserve">                                                permitirles ingresar a  los</w:t>
        <w:br/>
        <w:t xml:space="preserve">                                                buques en dicho lugar[25].</w:t>
        <w:br/>
        <w:br/>
        <w:t xml:space="preserve">                                            47. El informe del Servicio  de</w:t>
        <w:br/>
        <w:t xml:space="preserve">                                                Inteligencia,  el  cual  no</w:t>
        <w:br/>
        <w:t xml:space="preserve">                                                tiene   fecha   y   en   su</w:t>
        <w:br/>
        <w:t xml:space="preserve">                                                encabezado y pie de  página</w:t>
        <w:br/>
        <w:t xml:space="preserve">                                                dice  “Reservado”,   indicó</w:t>
        <w:br/>
        <w:t xml:space="preserve">                                                que   el   señor   Grijalva</w:t>
        <w:br/>
        <w:t xml:space="preserve">                                                Bueno: i) recibió de manera</w:t>
        <w:br/>
        <w:t xml:space="preserve">                                                ilícita  la   cantidad   de</w:t>
        <w:br/>
        <w:t xml:space="preserve">                                                $300.000,00 sucres  por  el</w:t>
        <w:br/>
        <w:t xml:space="preserve">                                                trámite de un “precriadero”</w:t>
        <w:br/>
        <w:t xml:space="preserve">                                                de     larvas      habiendo</w:t>
        <w:br/>
        <w:t xml:space="preserve">                                                entregado el recibo No.0506</w:t>
        <w:br/>
        <w:t xml:space="preserve">                                                por    únicamente    $5.260</w:t>
        <w:br/>
        <w:t xml:space="preserve">                                                sucres;  ii)   emitió   una</w:t>
        <w:br/>
        <w:t xml:space="preserve">                                                autorización           para</w:t>
        <w:br/>
        <w:t xml:space="preserve">                                                transportar  2.000  galones</w:t>
        <w:br/>
        <w:t xml:space="preserve">                                                de      combustible      de</w:t>
        <w:br/>
        <w:t xml:space="preserve">                                                contrabando   que    serían</w:t>
        <w:br/>
        <w:t xml:space="preserve">                                                vendidos en Tumbes, y  iii)</w:t>
        <w:br/>
        <w:t xml:space="preserve">                                                tenía  una  acusación   por</w:t>
        <w:br/>
        <w:t xml:space="preserve">                                                abuso   de   autoridad    y</w:t>
        <w:br/>
        <w:t xml:space="preserve">                                                prepotencia según el  señor</w:t>
        <w:br/>
        <w:t xml:space="preserve">                                                MC quien, de acuerdo a este</w:t>
        <w:br/>
        <w:t xml:space="preserve">                                                informe, también indicó que</w:t>
        <w:br/>
        <w:t xml:space="preserve">                                                el  señor  Grijalva   Bueno</w:t>
        <w:br/>
        <w:t xml:space="preserve">                                                mantenía un contrato verbal</w:t>
        <w:br/>
        <w:t xml:space="preserve">                                                con LV para explotación  de</w:t>
        <w:br/>
        <w:t xml:space="preserve">                                                camarón. El informe  agregó</w:t>
        <w:br/>
        <w:t xml:space="preserve">                                                que    “el     grupo     de</w:t>
        <w:br/>
        <w:t xml:space="preserve">                                                tripulantes involucrados en</w:t>
        <w:br/>
        <w:t xml:space="preserve">                                                estas  anomalías  tuvo   el</w:t>
        <w:br/>
        <w:t xml:space="preserve">                                                tiempo   suficiente    para</w:t>
        <w:br/>
        <w:t xml:space="preserve">                                                ponerse de  acuerdo  de  lo</w:t>
        <w:br/>
        <w:t xml:space="preserve">                                                que iban a  contestar  ante</w:t>
        <w:br/>
        <w:t xml:space="preserve">                                                entrevistas   que    serían</w:t>
        <w:br/>
        <w:t xml:space="preserve">                                                formuladas   por    SERINT.</w:t>
        <w:br/>
        <w:t xml:space="preserve">                                                Además,   se    nota    que</w:t>
        <w:br/>
        <w:t xml:space="preserve">                                                tuvieron      un       buen</w:t>
        <w:br/>
        <w:t xml:space="preserve">                                                asesoramiento jurídico  por</w:t>
        <w:br/>
        <w:t xml:space="preserve">                                                lo  que  todos  contestaron</w:t>
        <w:br/>
        <w:t xml:space="preserve">                                                con  las  mismas  frases  y</w:t>
        <w:br/>
        <w:t xml:space="preserve">                                                términos”[26].</w:t>
        <w:br/>
        <w:br/>
        <w:t xml:space="preserve">                                            48. El 2 de octubre de 1992  el</w:t>
        <w:br/>
        <w:t xml:space="preserve">                                                Servicio  de   Inteligencia</w:t>
        <w:br/>
        <w:t xml:space="preserve">                                                realizó una  ampliación  de</w:t>
        <w:br/>
        <w:t xml:space="preserve">                                                su  informe  en   el   cual</w:t>
        <w:br/>
        <w:t xml:space="preserve">                                                también se lee  “Reservado”</w:t>
        <w:br/>
        <w:t xml:space="preserve">                                                en el encabezado y  pie  de</w:t>
        <w:br/>
        <w:t xml:space="preserve">                                                página  del  documento.  En</w:t>
        <w:br/>
        <w:t xml:space="preserve">                                                dicha ampliación indicó que</w:t>
        <w:br/>
        <w:t xml:space="preserve">                                                el cabo FCh acusó al  señor</w:t>
        <w:br/>
        <w:t xml:space="preserve">                                                Grijalva  Bueno  de   haber</w:t>
        <w:br/>
        <w:t xml:space="preserve">                                                realizado   irregularidades</w:t>
        <w:br/>
        <w:t xml:space="preserve">                                                en Puerto Bolívar, tal como</w:t>
        <w:br/>
        <w:t xml:space="preserve">                                                ordenar la protección de la</w:t>
        <w:br/>
        <w:t xml:space="preserve">                                                camaronera  del   Almirante</w:t>
        <w:br/>
        <w:t xml:space="preserve">                                                TL,   donde   supuestamente</w:t>
        <w:br/>
        <w:t xml:space="preserve">                                                también     lo      observó</w:t>
        <w:br/>
        <w:t xml:space="preserve">                                                “contando   un   fajo    de</w:t>
        <w:br/>
        <w:t xml:space="preserve">                                                dólares  en  billetes”.  Se</w:t>
        <w:br/>
        <w:t xml:space="preserve">                                                indicó  que  otros  marinos</w:t>
        <w:br/>
        <w:t xml:space="preserve">                                                realizaron   denuncias   en</w:t>
        <w:br/>
        <w:t xml:space="preserve">                                                igual sentido[27].</w:t>
        <w:br/>
        <w:br/>
        <w:t xml:space="preserve">                                            49. Según  la  declaración  del</w:t>
        <w:br/>
        <w:t xml:space="preserve">                                                Jefe  del  Departamento  de</w:t>
        <w:br/>
        <w:t xml:space="preserve">                                                Auditoría Operativa  de  la</w:t>
        <w:br/>
        <w:t xml:space="preserve">                                                Inspectoría General  de  la</w:t>
        <w:br/>
        <w:t xml:space="preserve">                                                Armada,  rendida  ante   el</w:t>
        <w:br/>
        <w:t xml:space="preserve">                                                Juez Penal  Militar  de  la</w:t>
        <w:br/>
        <w:t xml:space="preserve">                                                Primera Zona Naval, su jefe</w:t>
        <w:br/>
        <w:t xml:space="preserve">                                                – el Inspector General – le</w:t>
        <w:br/>
        <w:t xml:space="preserve">                                                ordenó     integrar     una</w:t>
        <w:br/>
        <w:t xml:space="preserve">                                                Comisión investigadora para</w:t>
        <w:br/>
        <w:t xml:space="preserve">                                                verificar    los     hechos</w:t>
        <w:br/>
        <w:t xml:space="preserve">                                                narrados  en   un   informe</w:t>
        <w:br/>
        <w:t xml:space="preserve">                                                presentado por el SERINT en</w:t>
        <w:br/>
        <w:t xml:space="preserve">                                                Puerto Bolívar. Agregó  que</w:t>
        <w:br/>
        <w:t xml:space="preserve">                                                la comisión se  trasladó  a</w:t>
        <w:br/>
        <w:t xml:space="preserve">                                                Puerto  Bolívar  recibiendo</w:t>
        <w:br/>
        <w:t xml:space="preserve">                                                la   instrucción   de    no</w:t>
        <w:br/>
        <w:t xml:space="preserve">                                                anunciar  al   Capitán   su</w:t>
        <w:br/>
        <w:t xml:space="preserve">                                                visita.  Además,  manifestó</w:t>
        <w:br/>
        <w:t xml:space="preserve">                                                que se coordinó el  trabajo</w:t>
        <w:br/>
        <w:t xml:space="preserve">                                                con un  agente  del  SERINT</w:t>
        <w:br/>
        <w:t xml:space="preserve">                                                que se encontraba  bajo  el</w:t>
        <w:br/>
        <w:t xml:space="preserve">                                                mando de FM, quien era jefe</w:t>
        <w:br/>
        <w:t xml:space="preserve">                                                del  SERINT.   Indicó   que</w:t>
        <w:br/>
        <w:t xml:space="preserve">                                                conversaron     con     las</w:t>
        <w:br/>
        <w:t xml:space="preserve">                                                personas que  conocían  las</w:t>
        <w:br/>
        <w:t xml:space="preserve">                                                irregularidades reportadas,</w:t>
        <w:br/>
        <w:t xml:space="preserve">                                                quienes   confirmaron   los</w:t>
        <w:br/>
        <w:t xml:space="preserve">                                                hechos[28].</w:t>
        <w:br/>
        <w:br/>
        <w:t xml:space="preserve">                                            50. El 19 de octubre de 1992 el</w:t>
        <w:br/>
        <w:t xml:space="preserve">                                                Inspector  General  remitió</w:t>
        <w:br/>
        <w:t xml:space="preserve">                                                el informe de  la  Comisión</w:t>
        <w:br/>
        <w:t xml:space="preserve">                                                de Asuntos  Administrativos</w:t>
        <w:br/>
        <w:t xml:space="preserve">                                                que  “conoció  y  analiz[ó]</w:t>
        <w:br/>
        <w:t xml:space="preserve">                                                las  fallas   de   carácter</w:t>
        <w:br/>
        <w:t xml:space="preserve">                                                administrativo”  del  señor</w:t>
        <w:br/>
        <w:t xml:space="preserve">                                                Grijalva   Bueno   en    su</w:t>
        <w:br/>
        <w:t xml:space="preserve">                                                desempeño como Capitán  del</w:t>
        <w:br/>
        <w:t xml:space="preserve">                                                Puerto, concluyendo que  él</w:t>
        <w:br/>
        <w:t xml:space="preserve">                                                y       otros       marinos</w:t>
        <w:br/>
        <w:t xml:space="preserve">                                                participaron   en:   cobros</w:t>
        <w:br/>
        <w:t xml:space="preserve">                                                ilícitos   por    trámites;</w:t>
        <w:br/>
        <w:t xml:space="preserve">                                                anuencia      para      que</w:t>
        <w:br/>
        <w:t xml:space="preserve">                                                trabajadoras       sexuales</w:t>
        <w:br/>
        <w:t xml:space="preserve">                                                abordaran los buques;  robo</w:t>
        <w:br/>
        <w:t xml:space="preserve">                                                de  mariscos;  tráfico   de</w:t>
        <w:br/>
        <w:t xml:space="preserve">                                                combustibles  o  motores  y</w:t>
        <w:br/>
        <w:t xml:space="preserve">                                                contrabando de vehículos de</w:t>
        <w:br/>
        <w:t xml:space="preserve">                                                lujo en el Puerto  Bolívar.</w:t>
        <w:br/>
        <w:t xml:space="preserve">                                                En razón a ello, tal y como</w:t>
        <w:br/>
        <w:t xml:space="preserve">                                                se indica en el Oficio  No.</w:t>
        <w:br/>
        <w:t xml:space="preserve">                                                COGMAR-JER-484-O de  27  de</w:t>
        <w:br/>
        <w:t xml:space="preserve">                                                agosto de 2007, el  Consejo</w:t>
        <w:br/>
        <w:t xml:space="preserve">                                                General  de  Marina  señaló</w:t>
        <w:br/>
        <w:t xml:space="preserve">                                                que el informe concluyó que</w:t>
        <w:br/>
        <w:t xml:space="preserve">                                                el  señor  Grijalva   Bueno</w:t>
        <w:br/>
        <w:t xml:space="preserve">                                                cometió  delitos,  por   lo</w:t>
        <w:br/>
        <w:t xml:space="preserve">                                                cual  recomienda   que   el</w:t>
        <w:br/>
        <w:t xml:space="preserve">                                                Juzgado de la Primera  Zona</w:t>
        <w:br/>
        <w:t xml:space="preserve">                                                Naval  iniciara  la  acción</w:t>
        <w:br/>
        <w:t xml:space="preserve">                                                legal[29].</w:t>
        <w:br/>
        <w:br/>
        <w:t xml:space="preserve">                                            51. El 27 de octubre de 1992 el</w:t>
        <w:br/>
        <w:t xml:space="preserve">                                                Consejo    de     Oficiales</w:t>
        <w:br/>
        <w:t xml:space="preserve">                                                Superiores  de  la   Fuerza</w:t>
        <w:br/>
        <w:t xml:space="preserve">                                                Naval,      emitió      una</w:t>
        <w:br/>
        <w:t xml:space="preserve">                                                resolución   colocando   al</w:t>
        <w:br/>
        <w:t xml:space="preserve">                                                señor  Grijalva  Bueno  “en</w:t>
        <w:br/>
        <w:t xml:space="preserve">                                                situación de disponibilidad</w:t>
        <w:br/>
        <w:t xml:space="preserve">                                                por   convenir   al    buen</w:t>
        <w:br/>
        <w:t xml:space="preserve">                                                servicio”,   conforme    al</w:t>
        <w:br/>
        <w:t xml:space="preserve">                                                artículo 7.6. i) de la  Ley</w:t>
        <w:br/>
        <w:t xml:space="preserve">                                                de Personal de las  Fuerzas</w:t>
        <w:br/>
        <w:t xml:space="preserve">                                                Armadas.   La    resolución</w:t>
        <w:br/>
        <w:t xml:space="preserve">                                                acogió las  recomendaciones</w:t>
        <w:br/>
        <w:t xml:space="preserve">                                                de       la        comisión</w:t>
        <w:br/>
        <w:t xml:space="preserve">                                                investigadora que atestó la</w:t>
        <w:br/>
        <w:t xml:space="preserve">                                                culpabilidad   del    señor</w:t>
        <w:br/>
        <w:t xml:space="preserve">                                                Grijalva[30].         Dicha</w:t>
        <w:br/>
        <w:t xml:space="preserve">                                                resolución  fue  ratificada</w:t>
        <w:br/>
        <w:t xml:space="preserve">                                                el 2 de septiembre de  1993</w:t>
        <w:br/>
        <w:t xml:space="preserve">                                                por el Consejo  Supremo  de</w:t>
        <w:br/>
        <w:t xml:space="preserve">                                                las Fuerzas Armadas[31].</w:t>
        <w:br/>
        <w:br/>
        <w:t xml:space="preserve">                                            52. El 17 de noviembre de  1992</w:t>
        <w:br/>
        <w:t xml:space="preserve">                                                el   Presidente    de    la</w:t>
        <w:br/>
        <w:t xml:space="preserve">                                                República emitió el Decreto</w:t>
        <w:br/>
        <w:t xml:space="preserve">                                                No. 264, disponiendo que el</w:t>
        <w:br/>
        <w:t xml:space="preserve">                                                señor Grijalva Bueno  fuera</w:t>
        <w:br/>
        <w:t xml:space="preserve">                                                “oficialmente   puesto   en</w:t>
        <w:br/>
        <w:t xml:space="preserve">                                                disponibilidad”. El  18  de</w:t>
        <w:br/>
        <w:t xml:space="preserve">                                                mayo  de  1993  el  Decreto</w:t>
        <w:br/>
        <w:t xml:space="preserve">                                                Ejecutivo No.  772  dio  de</w:t>
        <w:br/>
        <w:t xml:space="preserve">                                                baja permanentemente  a  la</w:t>
        <w:br/>
        <w:t xml:space="preserve">                                                presunta víctima[32].</w:t>
        <w:br/>
        <w:br/>
        <w:t xml:space="preserve">   C. Recurso ante el Tribunal de Garantías Constitucionales</w:t>
        <w:br/>
        <w:br/>
        <w:t xml:space="preserve">                                            53. Ante esta situación,  el  8</w:t>
        <w:br/>
        <w:t xml:space="preserve">                                                de septiembre  de  1994  el</w:t>
        <w:br/>
        <w:t xml:space="preserve">                                                señor  Grijalva  junto  con</w:t>
        <w:br/>
        <w:t xml:space="preserve">                                                otras personas, presentó un</w:t>
        <w:br/>
        <w:t xml:space="preserve">                                                recurso                  de</w:t>
        <w:br/>
        <w:t xml:space="preserve">                                                inconstitucionalidad   ante</w:t>
        <w:br/>
        <w:t xml:space="preserve">                                                el  Tribunal  de  Garantías</w:t>
        <w:br/>
        <w:t xml:space="preserve">                                                Constitucionales.     Dicho</w:t>
        <w:br/>
        <w:t xml:space="preserve">                                                Tribunal,    mediante    la</w:t>
        <w:br/>
        <w:t xml:space="preserve">                                                resolución No. 181-95-CP de</w:t>
        <w:br/>
        <w:t xml:space="preserve">                                                12 de septiembre  de  1995,</w:t>
        <w:br/>
        <w:t xml:space="preserve">                                                constató   que   al   señor</w:t>
        <w:br/>
        <w:t xml:space="preserve">                                                Grijalva y otras personas:</w:t>
        <w:br/>
        <w:br/>
        <w:t xml:space="preserve">      […] se les sancionó por mala conducta, en un proceso  informal  en  el</w:t>
        <w:br/>
        <w:t xml:space="preserve">      cual se coartó el derecho de defensa de los inculpados,  no  solamente</w:t>
        <w:br/>
        <w:t xml:space="preserve">      por no habérseles notificado oportunamente con todas las  acusaciones,</w:t>
        <w:br/>
        <w:t xml:space="preserve">      que se habían formulado contra ellos, sino que también por el hecho de</w:t>
        <w:br/>
        <w:t xml:space="preserve">      que no se presentaron los correspondientes expedientes de juzgamiento,</w:t>
        <w:br/>
        <w:t xml:space="preserve">      pese a  la  insistencia  del  pedido  que  se  hizo  oportunamente  al</w:t>
        <w:br/>
        <w:t xml:space="preserve">      respecto[33].</w:t>
        <w:br/>
        <w:br/>
        <w:t xml:space="preserve">                                            54. El  Tribunal  de  Garantías</w:t>
        <w:br/>
        <w:t xml:space="preserve">                                                Constitucionales estableció</w:t>
        <w:br/>
        <w:t xml:space="preserve">                                                que en el procedimiento  de</w:t>
        <w:br/>
        <w:t xml:space="preserve">                                                disponibilidad  y  baja  de</w:t>
        <w:br/>
        <w:t xml:space="preserve">                                                los     reclamantes      se</w:t>
        <w:br/>
        <w:t xml:space="preserve">                                                infringieron   las   normas</w:t>
        <w:br/>
        <w:t xml:space="preserve">                                                contenidas en el literal d)</w:t>
        <w:br/>
        <w:t xml:space="preserve">                                                numeral 17 del artículo  19</w:t>
        <w:br/>
        <w:t xml:space="preserve">                                                de  la   Constitución.   En</w:t>
        <w:br/>
        <w:t xml:space="preserve">                                                razón  de  ello,  consideró</w:t>
        <w:br/>
        <w:t xml:space="preserve">                                                que  el  Decreto  Ejecutivo</w:t>
        <w:br/>
        <w:t xml:space="preserve">                                                No. 772 de 18  de  mayo  de</w:t>
        <w:br/>
        <w:t xml:space="preserve">                                                1993 era  “inconstitucional</w:t>
        <w:br/>
        <w:t xml:space="preserve">                                                como resultado final de  un</w:t>
        <w:br/>
        <w:t xml:space="preserve">                                                acto  complejo  que   nació</w:t>
        <w:br/>
        <w:t xml:space="preserve">                                                inconstitucionalmente”.  En</w:t>
        <w:br/>
        <w:t xml:space="preserve">                                                consecuencia,  el  Tribunal</w:t>
        <w:br/>
        <w:t xml:space="preserve">                                                de                Garantías</w:t>
        <w:br/>
        <w:t xml:space="preserve">                                                Constitucionales aceptó  la</w:t>
        <w:br/>
        <w:t xml:space="preserve">                                                queja presentada y concedió</w:t>
        <w:br/>
        <w:t xml:space="preserve">                                                “el término de treinta días</w:t>
        <w:br/>
        <w:t xml:space="preserve">                                                para que los  reintegren  a</w:t>
        <w:br/>
        <w:t xml:space="preserve">                                                las Fuerzas Armadas  y  los</w:t>
        <w:br/>
        <w:t xml:space="preserve">                                                restituyan  en  todos   sus</w:t>
        <w:br/>
        <w:t xml:space="preserve">                                                derechos”[34].</w:t>
        <w:br/>
        <w:br/>
        <w:t xml:space="preserve">                                            55. El 28 de septiembre de 1995</w:t>
        <w:br/>
        <w:t xml:space="preserve">                                                el  Ministerio  de  Defensa</w:t>
        <w:br/>
        <w:t xml:space="preserve">                                                Nacional envió un documento</w:t>
        <w:br/>
        <w:t xml:space="preserve">                                                al Presidente del  Tribunal</w:t>
        <w:br/>
        <w:t xml:space="preserve">                                                de                Garantías</w:t>
        <w:br/>
        <w:t xml:space="preserve">                                                Constitucionales  indicando</w:t>
        <w:br/>
        <w:t xml:space="preserve">                                                que el Consejo  Supremo  de</w:t>
        <w:br/>
        <w:t xml:space="preserve">                                                las  Fuerzas   Armadas   no</w:t>
        <w:br/>
        <w:t xml:space="preserve">                                                cometió               actos</w:t>
        <w:br/>
        <w:t xml:space="preserve">                                                inconstitucionales        o</w:t>
        <w:br/>
        <w:t xml:space="preserve">                                                ilegales  y  que  al   “[…]</w:t>
        <w:br/>
        <w:t xml:space="preserve">                                                disponer la reincorporación</w:t>
        <w:br/>
        <w:t xml:space="preserve">                                                de  elementos   indeseables</w:t>
        <w:br/>
        <w:t xml:space="preserve">                                                [...]  se  está  fomentando</w:t>
        <w:br/>
        <w:t xml:space="preserve">                                                deliberadamente          la</w:t>
        <w:br/>
        <w:t xml:space="preserve">                                                indisciplina, el  irrespeto</w:t>
        <w:br/>
        <w:t xml:space="preserve">                                                a la jerarquía militar y  a</w:t>
        <w:br/>
        <w:t xml:space="preserve">                                                sus   Organismos”[35].   En</w:t>
        <w:br/>
        <w:t xml:space="preserve">                                                octubre    de    1995    el</w:t>
        <w:br/>
        <w:t xml:space="preserve">                                                Comandante    General    de</w:t>
        <w:br/>
        <w:t xml:space="preserve">                                                Marina solicitó al Tribunal</w:t>
        <w:br/>
        <w:t xml:space="preserve">                                                de                Garantías</w:t>
        <w:br/>
        <w:t xml:space="preserve">                                                Constitucionales         la</w:t>
        <w:br/>
        <w:t xml:space="preserve">                                                suspensión del cumplimiento</w:t>
        <w:br/>
        <w:t xml:space="preserve">                                                de      la       mencionada</w:t>
        <w:br/>
        <w:t xml:space="preserve">                                                resolución,    hasta    que</w:t>
        <w:br/>
        <w:t xml:space="preserve">                                                existiera                el</w:t>
        <w:br/>
        <w:t xml:space="preserve">                                                pronunciamiento  definitivo</w:t>
        <w:br/>
        <w:t xml:space="preserve">                                                de la Justicia Militar[36].</w:t>
        <w:br/>
        <w:t xml:space="preserve">                                                El 12 de marzo de  1996  el</w:t>
        <w:br/>
        <w:t xml:space="preserve">                                                referido  Tribunal  rechazó</w:t>
        <w:br/>
        <w:t xml:space="preserve">                                                dicha solicitud  dando  las</w:t>
        <w:br/>
        <w:t xml:space="preserve">                                                siguientes razones:</w:t>
        <w:br/>
        <w:br/>
        <w:t>[…] 1. porque  aceptar  que  un  enjuiciamiento  penal  pueda  suspender  el</w:t>
        <w:br/>
        <w:t>cumplimiento de una resolución del Tribunal sería violentar el principio  de</w:t>
        <w:br/>
        <w:t>constitucionalidad de la  presunción  de  inocencia;  2.  porque  no  es  el</w:t>
        <w:br/>
        <w:t>Tribunal quien tiene que cumplir con las disposiciones que  dicta,  sino  en</w:t>
        <w:br/>
        <w:t>el presente caso, el Presidente de la República, el Consejo de  Personal  de</w:t>
        <w:br/>
        <w:t>Tripulación, el Consejo de Oficiales Superiores de  la  Marina,  el  Consejo</w:t>
        <w:br/>
        <w:t>Supremo de las Fuerzas Armadas y el Comandante General de la  Marina;  y  3.</w:t>
        <w:br/>
        <w:t>porque las resoluciones del Tribunal están reve[s]tidas de las  presunciones</w:t>
        <w:br/>
        <w:t>de legitimidad y ejecutoriedad, razón por la cual,  es  inaceptable  que  un</w:t>
        <w:br/>
        <w:t>acto administrativo que es de cumplimiento  obligatorio  se  supedite  a  la</w:t>
        <w:br/>
        <w:t>eventualidad de los resultados de un juicio penal[37].</w:t>
        <w:br/>
        <w:br/>
        <w:t xml:space="preserve">                                            56.  Posteriormente,  el  señor</w:t>
        <w:br/>
        <w:t xml:space="preserve">                                                Grijalva   Bueno    remitió</w:t>
        <w:br/>
        <w:t xml:space="preserve">                                                entre junio  y  octubre  de</w:t>
        <w:br/>
        <w:t xml:space="preserve">                                                1998    una    serie     de</w:t>
        <w:br/>
        <w:t xml:space="preserve">                                                comunicaciones     a     la</w:t>
        <w:br/>
        <w:t xml:space="preserve">                                                Comisión Anticorrupción, al</w:t>
        <w:br/>
        <w:t xml:space="preserve">                                                Procurador   General    del</w:t>
        <w:br/>
        <w:t xml:space="preserve">                                                Estado, al  Presidente  del</w:t>
        <w:br/>
        <w:t xml:space="preserve">                                                Tribunal Constitucional, al</w:t>
        <w:br/>
        <w:t xml:space="preserve">                                                Ministro Fiscal General del</w:t>
        <w:br/>
        <w:t xml:space="preserve">                                                Estado y al  Presidente  de</w:t>
        <w:br/>
        <w:t xml:space="preserve">                                                la República, para reclamar</w:t>
        <w:br/>
        <w:t xml:space="preserve">                                                el desacato  de  la  Fuerza</w:t>
        <w:br/>
        <w:t xml:space="preserve">                                                Naval   respecto   a    las</w:t>
        <w:br/>
        <w:t xml:space="preserve">                                                resoluciones  del  Tribunal</w:t>
        <w:br/>
        <w:t xml:space="preserve">                                                de                Garantías</w:t>
        <w:br/>
        <w:t xml:space="preserve">                                                Constitucionales          y</w:t>
        <w:br/>
        <w:t xml:space="preserve">                                                denunciar               las</w:t>
        <w:br/>
        <w:t xml:space="preserve">                                                irregularidades del proceso</w:t>
        <w:br/>
        <w:t xml:space="preserve">                                                administrativo   que    fue</w:t>
        <w:br/>
        <w:t xml:space="preserve">                                                llevado en su contra[38].</w:t>
        <w:br/>
        <w:br/>
        <w:t xml:space="preserve">                                            57. El 27 de agosto de 2007  el</w:t>
        <w:br/>
        <w:t xml:space="preserve">                                                Comandante  General  de  la</w:t>
        <w:br/>
        <w:t xml:space="preserve">                                                Marina indicó a la Ministra</w:t>
        <w:br/>
        <w:t xml:space="preserve">                                                de  Defensa  Nacional   que</w:t>
        <w:br/>
        <w:t xml:space="preserve">                                                “[p]or  haberse  encontrado</w:t>
        <w:br/>
        <w:t xml:space="preserve">                                                indicios de responsabilidad</w:t>
        <w:br/>
        <w:t xml:space="preserve">                                                penal,   se    inició    el</w:t>
        <w:br/>
        <w:t xml:space="preserve">                                                respectivo   juicio   penal</w:t>
        <w:br/>
        <w:t xml:space="preserve">                                                militar en contra  de  CPCB</w:t>
        <w:br/>
        <w:t xml:space="preserve">                                                Vicente   Aníbal   Grijalva</w:t>
        <w:br/>
        <w:t xml:space="preserve">                                                Buenos y otros” y  solicitó</w:t>
        <w:br/>
        <w:t xml:space="preserve">                                                la      suspensión      del</w:t>
        <w:br/>
        <w:t xml:space="preserve">                                                cumplimiento     de      la</w:t>
        <w:br/>
        <w:t xml:space="preserve">                                                resolución   de    12    de</w:t>
        <w:br/>
        <w:t xml:space="preserve">                                                septiembre  de   1995,   en</w:t>
        <w:br/>
        <w:t xml:space="preserve">                                                virtud  de  que  el  Código</w:t>
        <w:br/>
        <w:t xml:space="preserve">                                                Penal dicta que “toda  pena</w:t>
        <w:br/>
        <w:t xml:space="preserve">                                                de prisión lleva consigo la</w:t>
        <w:br/>
        <w:t xml:space="preserve">                                                separación   del   servicio</w:t>
        <w:br/>
        <w:t xml:space="preserve">                                                activo”, y en  consecuencia</w:t>
        <w:br/>
        <w:t xml:space="preserve">                                                no      sería       posible</w:t>
        <w:br/>
        <w:t xml:space="preserve">                                                reincorporar    al    señor</w:t>
        <w:br/>
        <w:t xml:space="preserve">                                                Grijalva  a   las   Fuerzas</w:t>
        <w:br/>
        <w:t xml:space="preserve">                                                Armadas[39].</w:t>
        <w:br/>
        <w:br/>
        <w:t xml:space="preserve">                                            58. Posteriormente, se presentó</w:t>
        <w:br/>
        <w:t xml:space="preserve">                                                una        acción        de</w:t>
        <w:br/>
        <w:t xml:space="preserve">                                                incumplimiento    de     la</w:t>
        <w:br/>
        <w:t xml:space="preserve">                                                sentencia del  Tribunal  de</w:t>
        <w:br/>
        <w:t xml:space="preserve">                                                Garantías  Constitucionales</w:t>
        <w:br/>
        <w:t xml:space="preserve">                                                de 12 septiembre de 1995  y</w:t>
        <w:br/>
        <w:t xml:space="preserve">                                                del Dictamen Constitucional</w:t>
        <w:br/>
        <w:t xml:space="preserve">                                                en  contra  del  Comandante</w:t>
        <w:br/>
        <w:t xml:space="preserve">                                                General   de   la    Marina</w:t>
        <w:br/>
        <w:t xml:space="preserve">                                                Ecuatoriana, presentada por</w:t>
        <w:br/>
        <w:t xml:space="preserve">                                                la defensa de  los  señores</w:t>
        <w:br/>
        <w:t xml:space="preserve">                                                HM, JS, FCh y  MCh,  de  la</w:t>
        <w:br/>
        <w:t xml:space="preserve">                                                cual no fue actor el  señor</w:t>
        <w:br/>
        <w:t xml:space="preserve">                                                Grijalva  Bueno.  El  5  de</w:t>
        <w:br/>
        <w:t xml:space="preserve">                                                enero  de  2012  la   Corte</w:t>
        <w:br/>
        <w:t xml:space="preserve">                                                Constitucional[40]   emitió</w:t>
        <w:br/>
        <w:t xml:space="preserve">                                                la sentencia No. 001-12-SIS-</w:t>
        <w:br/>
        <w:t xml:space="preserve">                                                CC,      declarando      el</w:t>
        <w:br/>
        <w:t xml:space="preserve">                                                incumplimiento  por   parte</w:t>
        <w:br/>
        <w:t xml:space="preserve">                                                del Comandante  General  de</w:t>
        <w:br/>
        <w:t xml:space="preserve">                                                la  Marina  Ecuatoriana  la</w:t>
        <w:br/>
        <w:t xml:space="preserve">                                                Resolución  No.  181-195-CP</w:t>
        <w:br/>
        <w:t xml:space="preserve">                                                del 12 septiembre de 1995 y</w:t>
        <w:br/>
        <w:t xml:space="preserve">                                                ordenó que se procediera  a</w:t>
        <w:br/>
        <w:t xml:space="preserve">                                                la      liquidación       o</w:t>
        <w:br/>
        <w:t xml:space="preserve">                                                reliquidación  a   la   que</w:t>
        <w:br/>
        <w:t xml:space="preserve">                                                tuvieren derecho[41]. El  6</w:t>
        <w:br/>
        <w:t xml:space="preserve">                                                de marzo de 2014  la  Corte</w:t>
        <w:br/>
        <w:t xml:space="preserve">                                                Constitucional  declaró  el</w:t>
        <w:br/>
        <w:t xml:space="preserve">                                                incumplimiento    de     la</w:t>
        <w:br/>
        <w:t xml:space="preserve">                                                resolución de  No.  001-12-</w:t>
        <w:br/>
        <w:t xml:space="preserve">                                                SIS-CC de 5 de enero 2012 y</w:t>
        <w:br/>
        <w:t xml:space="preserve">                                                se proceda mediante acuerdo</w:t>
        <w:br/>
        <w:t xml:space="preserve">                                                entre partes, en el  Centro</w:t>
        <w:br/>
        <w:t xml:space="preserve">                                                de    Mediación    de    la</w:t>
        <w:br/>
        <w:t xml:space="preserve">                                                Procuraduría  General   del</w:t>
        <w:br/>
        <w:t xml:space="preserve">                                                Estado, al que deben acudir</w:t>
        <w:br/>
        <w:t xml:space="preserve">                                                de manera obligatoria y con</w:t>
        <w:br/>
        <w:t xml:space="preserve">                                                el exclusivo  propósito  de</w:t>
        <w:br/>
        <w:t xml:space="preserve">                                                llegar   a    un    acuerdo</w:t>
        <w:br/>
        <w:t xml:space="preserve">                                                respecto  al  monto  de  la</w:t>
        <w:br/>
        <w:t xml:space="preserve">                                                indemnización pecuniaria en</w:t>
        <w:br/>
        <w:t xml:space="preserve">                                                un  término  no   mayor   a</w:t>
        <w:br/>
        <w:t xml:space="preserve">                                                treinta    días[42].    Los</w:t>
        <w:br/>
        <w:t xml:space="preserve">                                                actores  se  sometieron   a</w:t>
        <w:br/>
        <w:t xml:space="preserve">                                                dicho   procedimiento    de</w:t>
        <w:br/>
        <w:t xml:space="preserve">                                                mediación   y   cada    uno</w:t>
        <w:br/>
        <w:t xml:space="preserve">                                                recibió  una  indemnización</w:t>
        <w:br/>
        <w:t xml:space="preserve">                                                pecuniaria.   Además,    se</w:t>
        <w:br/>
        <w:t xml:space="preserve">                                                acordaron  las   siguientes</w:t>
        <w:br/>
        <w:t xml:space="preserve">                                                medidas:    a)    disculpas</w:t>
        <w:br/>
        <w:t xml:space="preserve">                                                públicas; b)  ceremonia  en</w:t>
        <w:br/>
        <w:t xml:space="preserve">                                                la Primera Zona  Naval,  en</w:t>
        <w:br/>
        <w:t xml:space="preserve">                                                donde se colocó  una  placa</w:t>
        <w:br/>
        <w:t xml:space="preserve">                                                de disculpas públicas en un</w:t>
        <w:br/>
        <w:t xml:space="preserve">                                                recinto   militar   y    c)</w:t>
        <w:br/>
        <w:t xml:space="preserve">                                                mediante  oficio  No.  ARE-</w:t>
        <w:br/>
        <w:t xml:space="preserve">                                                DIGREH-AJU-2015-0196-O   de</w:t>
        <w:br/>
        <w:t xml:space="preserve">                                                16 de  abril  de  2015,  se</w:t>
        <w:br/>
        <w:t xml:space="preserve">                                                dispuso a los departamentos</w:t>
        <w:br/>
        <w:t xml:space="preserve">                                                de Oficiales y  Tripulantes</w:t>
        <w:br/>
        <w:t xml:space="preserve">                                                que se excluyan de la Orden</w:t>
        <w:br/>
        <w:t xml:space="preserve">                                                General la calificación  de</w:t>
        <w:br/>
        <w:t xml:space="preserve">                                                baja por “mala  conducta  y</w:t>
        <w:br/>
        <w:t xml:space="preserve">                                                convenir al buen servicio”.</w:t>
        <w:br/>
        <w:br/>
        <w:br/>
        <w:t xml:space="preserve">   D. Proceso penal militar en contra del señor Grijalva Bueno</w:t>
        <w:br/>
        <w:br/>
        <w:t xml:space="preserve">                                            59. A raíz de la  investigación</w:t>
        <w:br/>
        <w:t xml:space="preserve">                                                llevada  a  cabo   por   el</w:t>
        <w:br/>
        <w:t xml:space="preserve">                                                SERINT, el 19 de  noviembre</w:t>
        <w:br/>
        <w:t xml:space="preserve">                                                de   1993   el   Comandante</w:t>
        <w:br/>
        <w:t xml:space="preserve">                                                General de Marina emitió un</w:t>
        <w:br/>
        <w:t xml:space="preserve">                                                oficio ordenando el  inicio</w:t>
        <w:br/>
        <w:t xml:space="preserve">                                                de acciones contra el señor</w:t>
        <w:br/>
        <w:t xml:space="preserve">                                                Grijalva y los  otros  diez</w:t>
        <w:br/>
        <w:t xml:space="preserve">                                                tripulantes, con el fin  de</w:t>
        <w:br/>
        <w:t xml:space="preserve">                                                cumplir con la  “Resolución</w:t>
        <w:br/>
        <w:t xml:space="preserve">                                                de los Consejos”,  la  cual</w:t>
        <w:br/>
        <w:t xml:space="preserve">                                                resulta mandataria[43].  El</w:t>
        <w:br/>
        <w:t xml:space="preserve">                                                29 de noviembre de 1993, el</w:t>
        <w:br/>
        <w:t xml:space="preserve">                                                Comandante  de  la  Primera</w:t>
        <w:br/>
        <w:t xml:space="preserve">                                                Zona Naval ordenó  al  Juez</w:t>
        <w:br/>
        <w:t xml:space="preserve">                                                Penal Militar de la Primera</w:t>
        <w:br/>
        <w:t xml:space="preserve">                                                Zona Naval el inicio de  la</w:t>
        <w:br/>
        <w:t xml:space="preserve">                                                “[i]nformación    [s]umaria</w:t>
        <w:br/>
        <w:t xml:space="preserve">                                                por presunta  extorsión  de</w:t>
        <w:br/>
        <w:t xml:space="preserve">                                                miembros  de  la  Capitanía</w:t>
        <w:br/>
        <w:t xml:space="preserve">                                                del   Puerto   Bolívar,   a</w:t>
        <w:br/>
        <w:t xml:space="preserve">                                                personas civiles”[44].</w:t>
        <w:br/>
        <w:br/>
        <w:t xml:space="preserve">                                            60. El 30 de noviembre de  1993</w:t>
        <w:br/>
        <w:t xml:space="preserve">                                                el Juzgado Penal Militar de</w:t>
        <w:br/>
        <w:t xml:space="preserve">                                                la   Primera   Zona   Naval</w:t>
        <w:br/>
        <w:t xml:space="preserve">                                                ordenó la citación  de  los</w:t>
        <w:br/>
        <w:t xml:space="preserve">                                                acusados  para  tomar   sus</w:t>
        <w:br/>
        <w:t xml:space="preserve">                                                declaraciones     y     las</w:t>
        <w:br/>
        <w:t xml:space="preserve">                                                diligencias      necesarias</w:t>
        <w:br/>
        <w:t xml:space="preserve">                                                manifestando    que     las</w:t>
        <w:br/>
        <w:t xml:space="preserve">                                                personas            citadas</w:t>
        <w:br/>
        <w:t xml:space="preserve">                                                “cometieron irregularidades</w:t>
        <w:br/>
        <w:t xml:space="preserve">                                                en  el  desempeño  de   sus</w:t>
        <w:br/>
        <w:t xml:space="preserve">                                                funciones    como     haber</w:t>
        <w:br/>
        <w:t xml:space="preserve">                                                utilizado   personal    del</w:t>
        <w:br/>
        <w:t xml:space="preserve">                                                reparto  para  trabajar  en</w:t>
        <w:br/>
        <w:t xml:space="preserve">                                                una camaronera  particular,</w:t>
        <w:br/>
        <w:t xml:space="preserve">                                                permitir   cobros   a   los</w:t>
        <w:br/>
        <w:t xml:space="preserve">                                                comerciantes  por  trámites</w:t>
        <w:br/>
        <w:t xml:space="preserve">                                                […], autorizar el  tránsito</w:t>
        <w:br/>
        <w:t xml:space="preserve">                                                ilícito   de    combustible</w:t>
        <w:br/>
        <w:t xml:space="preserve">                                                hacia    el    Perú,    […]</w:t>
        <w:br/>
        <w:t xml:space="preserve">                                                permit[ir]     que      las</w:t>
        <w:br/>
        <w:t xml:space="preserve">                                                prostitutas […] ingresen  a</w:t>
        <w:br/>
        <w:t xml:space="preserve">                                                los  buques,  mediante   el</w:t>
        <w:br/>
        <w:t xml:space="preserve">                                                pago de  [dinero…]”,  entre</w:t>
        <w:br/>
        <w:t xml:space="preserve">                                                otras cosas[45].</w:t>
        <w:br/>
        <w:br/>
        <w:t xml:space="preserve">                                            61. En diciembre  de  1993,  se</w:t>
        <w:br/>
        <w:t xml:space="preserve">                                                emitieron   dos    mensajes</w:t>
        <w:br/>
        <w:t xml:space="preserve">                                                navales   del    Comandante</w:t>
        <w:br/>
        <w:t xml:space="preserve">                                                General   de   la    Marina</w:t>
        <w:br/>
        <w:t xml:space="preserve">                                                (COGMAR) al  Comandante  de</w:t>
        <w:br/>
        <w:t xml:space="preserve">                                                Operaciones Navales (COOPNA</w:t>
        <w:br/>
        <w:t xml:space="preserve">                                                CDO), quien además era Juez</w:t>
        <w:br/>
        <w:t xml:space="preserve">                                                de  Derecho  de   la   Zona</w:t>
        <w:br/>
        <w:t xml:space="preserve">                                                Primera   Naval.   En    el</w:t>
        <w:br/>
        <w:t xml:space="preserve">                                                primero, se indicó “SIRVASE</w:t>
        <w:br/>
        <w:t xml:space="preserve">                                                ORDENAR  URGENTE  QUE  JUEZ</w:t>
        <w:br/>
        <w:t xml:space="preserve">                                                INSTRUCTOR DE PRIZON REMITA</w:t>
        <w:br/>
        <w:t xml:space="preserve">                                                ACTAS DE  ENTREGA-RECEPCIÓN</w:t>
        <w:br/>
        <w:t xml:space="preserve">                                                DEL  JUEZ  Y  CERTIFICACIÓN</w:t>
        <w:br/>
        <w:t xml:space="preserve">                                                ENTREGADA  A  EX.   CPCB-IM</w:t>
        <w:br/>
        <w:t xml:space="preserve">                                                VICENTE           GRIJALVA”</w:t>
        <w:br/>
        <w:t xml:space="preserve">                                                (mayúscula  del  original),</w:t>
        <w:br/>
        <w:t xml:space="preserve">                                                en  donde  dice   que   “no</w:t>
        <w:br/>
        <w:t xml:space="preserve">                                                existe méritos para iniciar</w:t>
        <w:br/>
        <w:t xml:space="preserve">                                                un proceso penal” contra el</w:t>
        <w:br/>
        <w:t xml:space="preserve">                                                señor Grijalva Bueno, y  en</w:t>
        <w:br/>
        <w:t xml:space="preserve">                                                el segundo,  en  respuesta,</w:t>
        <w:br/>
        <w:t xml:space="preserve">                                                también  de  diciembre   de</w:t>
        <w:br/>
        <w:t xml:space="preserve">                                                1993,  dice  que  “SE   DIO</w:t>
        <w:br/>
        <w:t xml:space="preserve">                                                CUMPLIMIENTO.     –     BT”</w:t>
        <w:br/>
        <w:t xml:space="preserve">                                                (mayúscula              del</w:t>
        <w:br/>
        <w:t xml:space="preserve">                                                original)[46].</w:t>
        <w:br/>
        <w:br/>
        <w:t xml:space="preserve">                                            62. La etapa  de  investigación</w:t>
        <w:br/>
        <w:t xml:space="preserve">                                                se extendió  por  el  lapso</w:t>
        <w:br/>
        <w:t xml:space="preserve">                                                aproximado de  seis  meses,</w:t>
        <w:br/>
        <w:t xml:space="preserve">                                                hasta el  13  de  junio  de</w:t>
        <w:br/>
        <w:t xml:space="preserve">                                                1994. El Juez de Derecho de</w:t>
        <w:br/>
        <w:t xml:space="preserve">                                                la   Primera   Zona   Naval</w:t>
        <w:br/>
        <w:t xml:space="preserve">                                                resolvió   iniciar   juicio</w:t>
        <w:br/>
        <w:t xml:space="preserve">                                                penal militar en contra del</w:t>
        <w:br/>
        <w:t xml:space="preserve">                                                señor Grijalva  Bueno  “por</w:t>
        <w:br/>
        <w:t xml:space="preserve">                                                delitos   contra   la    fe</w:t>
        <w:br/>
        <w:t xml:space="preserve">                                                militar”[47],   concordando</w:t>
        <w:br/>
        <w:t xml:space="preserve">                                                con  el  criterio   de   la</w:t>
        <w:br/>
        <w:t xml:space="preserve">                                                Resolución del  Consejo  de</w:t>
        <w:br/>
        <w:t xml:space="preserve">                                                Oficiales   Superiores   de</w:t>
        <w:br/>
        <w:t xml:space="preserve">                                                haberle      puesto      en</w:t>
        <w:br/>
        <w:t xml:space="preserve">                                                disponibilidad[48].</w:t>
        <w:br/>
        <w:br/>
        <w:t xml:space="preserve">                                            63. El 15 de junio de  1994  el</w:t>
        <w:br/>
        <w:t xml:space="preserve">                                                Juez Penal  Militar  de  la</w:t>
        <w:br/>
        <w:t xml:space="preserve">                                                Primera  Zona  Naval  dictó</w:t>
        <w:br/>
        <w:t xml:space="preserve">                                                auto cabeza  de  proceso  y</w:t>
        <w:br/>
        <w:t xml:space="preserve">                                                ordenó instruir el  sumario</w:t>
        <w:br/>
        <w:t xml:space="preserve">                                                de ley  en  contra  de  los</w:t>
        <w:br/>
        <w:t xml:space="preserve">                                                referidos       sindicados,</w:t>
        <w:br/>
        <w:t xml:space="preserve">                                                ordenando  la  citación  de</w:t>
        <w:br/>
        <w:t xml:space="preserve">                                                los   sindicados,   y    la</w:t>
        <w:br/>
        <w:t xml:space="preserve">                                                práctica     de     algunas</w:t>
        <w:br/>
        <w:t xml:space="preserve">                                                diligencias investigativas,</w:t>
        <w:br/>
        <w:t xml:space="preserve">                                                como   las    declaraciones</w:t>
        <w:br/>
        <w:t xml:space="preserve">                                                instructivas   de    varias</w:t>
        <w:br/>
        <w:t xml:space="preserve">                                                personas[49].  Además,   el</w:t>
        <w:br/>
        <w:t xml:space="preserve">                                                juez dispuso  la  detención</w:t>
        <w:br/>
        <w:t xml:space="preserve">                                                provisional    del    señor</w:t>
        <w:br/>
        <w:t xml:space="preserve">                                                Grijalva Bueno con base  en</w:t>
        <w:br/>
        <w:t xml:space="preserve">                                                el artículo 25  del  Código</w:t>
        <w:br/>
        <w:t xml:space="preserve">                                                de   Procedimiento    Penal</w:t>
        <w:br/>
        <w:t xml:space="preserve">                                                Militar[50].</w:t>
        <w:br/>
        <w:br/>
        <w:t xml:space="preserve">                                            64. El 19 de agosto de 1994[51]</w:t>
        <w:br/>
        <w:t xml:space="preserve">                                                el señor Grijalva  Bueno  y</w:t>
        <w:br/>
        <w:t xml:space="preserve">                                                un acusado más, solicitaron</w:t>
        <w:br/>
        <w:t xml:space="preserve">                                                al Juez Penal Militar fijar</w:t>
        <w:br/>
        <w:t xml:space="preserve">                                                el monto de la  caución  de</w:t>
        <w:br/>
        <w:t xml:space="preserve">                                                conformidad al artículo 180</w:t>
        <w:br/>
        <w:t xml:space="preserve">                                                del Código de Procedimiento</w:t>
        <w:br/>
        <w:t xml:space="preserve">                                                Penal ordinario[52]. El  29</w:t>
        <w:br/>
        <w:t xml:space="preserve">                                                de  noviembre  de  1994  el</w:t>
        <w:br/>
        <w:t xml:space="preserve">                                                Juez  de  Derecho   de   la</w:t>
        <w:br/>
        <w:t xml:space="preserve">                                                Primera Zona Naval, “dej[ó]</w:t>
        <w:br/>
        <w:t xml:space="preserve">                                                sin  efecto  la  orden   de</w:t>
        <w:br/>
        <w:t xml:space="preserve">                                                detención”  en  contra   de</w:t>
        <w:br/>
        <w:t xml:space="preserve">                                                ambos   al    recibir    la</w:t>
        <w:br/>
        <w:t xml:space="preserve">                                                caución[53].</w:t>
        <w:br/>
        <w:br/>
        <w:t xml:space="preserve">                                            65. El 5 de julio  de  1995  el</w:t>
        <w:br/>
        <w:t xml:space="preserve">                                                señor Grijalva Bueno rindió</w:t>
        <w:br/>
        <w:t xml:space="preserve">                                                “testimonio    indagatorio”</w:t>
        <w:br/>
        <w:t xml:space="preserve">                                                ante el Juzgado Militar  de</w:t>
        <w:br/>
        <w:t xml:space="preserve">                                                la Primera Zona Naval en el</w:t>
        <w:br/>
        <w:t xml:space="preserve">                                                cual   negó   los    cargos</w:t>
        <w:br/>
        <w:t xml:space="preserve">                                                formulados en su contra  en</w:t>
        <w:br/>
        <w:t xml:space="preserve">                                                el auto cabeza del  proceso</w:t>
        <w:br/>
        <w:t xml:space="preserve">                                                y   presentó   prueba    de</w:t>
        <w:br/>
        <w:t xml:space="preserve">                                                descargo[54].</w:t>
        <w:br/>
        <w:t xml:space="preserve">                                                Seguidamente, en reiteradas</w:t>
        <w:br/>
        <w:t xml:space="preserve">                                                ocasiones,     el     señor</w:t>
        <w:br/>
        <w:t xml:space="preserve">                                                Grijalva Bueno solicitó  al</w:t>
        <w:br/>
        <w:t xml:space="preserve">                                                juez  la  práctica  de  una</w:t>
        <w:br/>
        <w:t xml:space="preserve">                                                serie    de     diligencias</w:t>
        <w:br/>
        <w:t xml:space="preserve">                                                probatorias,  testimoniales</w:t>
        <w:br/>
        <w:t xml:space="preserve">                                                y documentales[55].</w:t>
        <w:br/>
        <w:br/>
        <w:t xml:space="preserve">                                            66. El 27 de noviembre 1995  el</w:t>
        <w:br/>
        <w:t xml:space="preserve">                                                Capitán JL, quien participó</w:t>
        <w:br/>
        <w:t xml:space="preserve">                                                en   la   elaboración   del</w:t>
        <w:br/>
        <w:t xml:space="preserve">                                                informe de la  comisión  de</w:t>
        <w:br/>
        <w:t xml:space="preserve">                                                la Inspectoría  de  Asuntos</w:t>
        <w:br/>
        <w:t xml:space="preserve">                                                Administrativos,   declaró:</w:t>
        <w:br/>
        <w:t xml:space="preserve">                                                “[L]o     que      nosotros</w:t>
        <w:br/>
        <w:t xml:space="preserve">                                                escribimos en  el  informe,</w:t>
        <w:br/>
        <w:t xml:space="preserve">                                                es derivado de lo  que  nos</w:t>
        <w:br/>
        <w:t xml:space="preserve">                                                dijeron       los       que</w:t>
        <w:br/>
        <w:t xml:space="preserve">                                                entrevistamos[;   es]    un</w:t>
        <w:br/>
        <w:t xml:space="preserve">                                                informe de verificación  de</w:t>
        <w:br/>
        <w:t xml:space="preserve">                                                lo que dicen las denuncias.</w:t>
        <w:br/>
        <w:t xml:space="preserve">                                                No es una  prueba  de  que,</w:t>
        <w:br/>
        <w:t xml:space="preserve">                                                efectivamente,    así    se</w:t>
        <w:br/>
        <w:t xml:space="preserve">                                                hizo”[56].</w:t>
        <w:br/>
        <w:br/>
        <w:t xml:space="preserve">                                            67. El 14 de mayo  de  1996  el</w:t>
        <w:br/>
        <w:t xml:space="preserve">                                                señor Grijalva solicitó  al</w:t>
        <w:br/>
        <w:t xml:space="preserve">                                                Juez  Penal   Militar   que</w:t>
        <w:br/>
        <w:t xml:space="preserve">                                                llamara a rendir testimonio</w:t>
        <w:br/>
        <w:t xml:space="preserve">                                                a ER y RG,  quienes  fueron</w:t>
        <w:br/>
        <w:t xml:space="preserve">                                                las      personas       que</w:t>
        <w:br/>
        <w:t xml:space="preserve">                                                denunciaron    inicialmente</w:t>
        <w:br/>
        <w:t xml:space="preserve">                                                los    presuntos     hechos</w:t>
        <w:br/>
        <w:t xml:space="preserve">                                                ilícitos cometidos  por  la</w:t>
        <w:br/>
        <w:t xml:space="preserve">                                                presunta  víctima[57].   El</w:t>
        <w:br/>
        <w:t xml:space="preserve">                                                Juez de Instrucción  ordenó</w:t>
        <w:br/>
        <w:t xml:space="preserve">                                                dicha  prueba  y  para   su</w:t>
        <w:br/>
        <w:t xml:space="preserve">                                                recepción  se  trasladó   a</w:t>
        <w:br/>
        <w:t xml:space="preserve">                                                Puerto  Bolívar  a  recibir</w:t>
        <w:br/>
        <w:t xml:space="preserve">                                                las      referidas      dos</w:t>
        <w:br/>
        <w:t xml:space="preserve">                                                declaraciones[58].</w:t>
        <w:br/>
        <w:br/>
        <w:t xml:space="preserve">                                            68. El 2 de julio  de  1996  el</w:t>
        <w:br/>
        <w:t xml:space="preserve">                                                Juez Penal  Militar  de  la</w:t>
        <w:br/>
        <w:t xml:space="preserve">                                                Primera Zona Naval  declaró</w:t>
        <w:br/>
        <w:t xml:space="preserve">                                                concluido  el  sumario[59].</w:t>
        <w:br/>
        <w:t xml:space="preserve">                                                El 5 de julio de  1996,  el</w:t>
        <w:br/>
        <w:t xml:space="preserve">                                                Juez Penal Militar  rechazó</w:t>
        <w:br/>
        <w:t xml:space="preserve">                                                la  solicitud   del   señor</w:t>
        <w:br/>
        <w:t xml:space="preserve">                                                Grijalva de  continuar  con</w:t>
        <w:br/>
        <w:t xml:space="preserve">                                                el sumario[60].</w:t>
        <w:br/>
        <w:br/>
        <w:t xml:space="preserve">                                            69. El 16 de julio de  1996  el</w:t>
        <w:br/>
        <w:t xml:space="preserve">                                                Fiscal de la  Primera  Zona</w:t>
        <w:br/>
        <w:t xml:space="preserve">                                                Naval,  de  conformidad  al</w:t>
        <w:br/>
        <w:t xml:space="preserve">                                                artículo 65 del  Código  de</w:t>
        <w:br/>
        <w:t xml:space="preserve">                                                Procedimiento         Penal</w:t>
        <w:br/>
        <w:t xml:space="preserve">                                                Militar[61]    emitió    su</w:t>
        <w:br/>
        <w:t xml:space="preserve">                                                dictamen en el  cual  acusó</w:t>
        <w:br/>
        <w:t xml:space="preserve">                                                al señor Grijalva Bueno y a</w:t>
        <w:br/>
        <w:t xml:space="preserve">                                                otra persona, al primero en</w:t>
        <w:br/>
        <w:t xml:space="preserve">                                                calidad  de  autor   y   al</w:t>
        <w:br/>
        <w:t xml:space="preserve">                                                segundo como cómplice de la</w:t>
        <w:br/>
        <w:t xml:space="preserve">                                                comisión  del   delito   de</w:t>
        <w:br/>
        <w:t xml:space="preserve">                                                abuso  de  facultades.  Con</w:t>
        <w:br/>
        <w:t xml:space="preserve">                                                relación al señor  Grijalva</w:t>
        <w:br/>
        <w:t xml:space="preserve">                                                Bueno refirió lo siguiente:</w:t>
        <w:br/>
        <w:br/>
        <w:t xml:space="preserve">      […] lo acuso de ser el autor de las  infracciones  tipificadas  en  el</w:t>
        <w:br/>
        <w:t xml:space="preserve">      Art. 146 numeral cuatro y octavo del Código Penal Militar, ya que como</w:t>
        <w:br/>
        <w:t xml:space="preserve">      más antiguo del Reparto Naval “la Capitanía de Puerto Bolívar” y  como</w:t>
        <w:br/>
        <w:t xml:space="preserve">      Autoridad cometió  abuso  de  facultades,  al  extralimitarse  en  sus</w:t>
        <w:br/>
        <w:t xml:space="preserve">      atribuciones  legales,  cometió  abusos  de  autoridad  extorsionó   y</w:t>
        <w:br/>
        <w:t xml:space="preserve">      permitió que se  extorsione  a  los  ciudadanos  que  obligatoriamente</w:t>
        <w:br/>
        <w:t xml:space="preserve">      tienen que concurrir ante la Autoridad Marítima […][62].</w:t>
        <w:br/>
        <w:br/>
        <w:t xml:space="preserve">                                            70. Consta en el expediente  de</w:t>
        <w:br/>
        <w:t xml:space="preserve">                                                prueba   que    el    señor</w:t>
        <w:br/>
        <w:t xml:space="preserve">                                                Grijalva Bueno presentó  un</w:t>
        <w:br/>
        <w:t xml:space="preserve">                                                escrito en el que manifestó</w:t>
        <w:br/>
        <w:t xml:space="preserve">                                                que   el    dictamen    del</w:t>
        <w:br/>
        <w:t xml:space="preserve">                                                Ministro Fiscal no le había</w:t>
        <w:br/>
        <w:t xml:space="preserve">                                                sido          oportunamente</w:t>
        <w:br/>
        <w:t xml:space="preserve">                                                notificado y que  tanto  el</w:t>
        <w:br/>
        <w:t xml:space="preserve">                                                fiscal   como    el    juez</w:t>
        <w:br/>
        <w:t xml:space="preserve">                                                ignoraron   su    solicitud</w:t>
        <w:br/>
        <w:t xml:space="preserve">                                                sobre las declaraciones  de</w:t>
        <w:br/>
        <w:t xml:space="preserve">                                                los    testigos[63].     No</w:t>
        <w:br/>
        <w:t xml:space="preserve">                                                obstante,  consta  que   el</w:t>
        <w:br/>
        <w:t xml:space="preserve">                                                dictamen le fue  notificado</w:t>
        <w:br/>
        <w:t xml:space="preserve">                                                23 de julio de 1996[64].</w:t>
        <w:br/>
        <w:br/>
        <w:t xml:space="preserve">                                            71.   Además,   en   julio   de</w:t>
        <w:br/>
        <w:t xml:space="preserve">                                                1996[65] el señor  Grijalva</w:t>
        <w:br/>
        <w:t xml:space="preserve">                                                Bueno  y   otro   sindicado</w:t>
        <w:br/>
        <w:t xml:space="preserve">                                                presentaron             sus</w:t>
        <w:br/>
        <w:t xml:space="preserve">                                                observaciones  escritas  al</w:t>
        <w:br/>
        <w:t xml:space="preserve">                                                dictamen fiscal  acusatorio</w:t>
        <w:br/>
        <w:t xml:space="preserve">                                                en su  contra,  solicitando</w:t>
        <w:br/>
        <w:t xml:space="preserve">                                                al Juez de  Derecho  de  la</w:t>
        <w:br/>
        <w:t xml:space="preserve">                                                Primera Zona Naval,  dictar</w:t>
        <w:br/>
        <w:t xml:space="preserve">                                                auto   de    sobreseimiento</w:t>
        <w:br/>
        <w:t xml:space="preserve">                                                definitivo.  Al   respecto,</w:t>
        <w:br/>
        <w:t xml:space="preserve">                                                indicaron,   entre    otras</w:t>
        <w:br/>
        <w:t xml:space="preserve">                                                cosas, que:</w:t>
        <w:br/>
        <w:br/>
        <w:t xml:space="preserve">     […] el señor Fiscal no hace sino mencionar y repetir los únicos  cargos</w:t>
        <w:br/>
        <w:t xml:space="preserve">     concretos que se han planteado [en su] contra  […]:  las  denuncias  de</w:t>
        <w:br/>
        <w:t xml:space="preserve">     [ER] y de [RG].  […]  [Por  otro  lado,]  todas  las·  investigaciones,</w:t>
        <w:br/>
        <w:t xml:space="preserve">     averiguaciones, comprobaciones se  reducen  siempre  a  lo  mismo:  las</w:t>
        <w:br/>
        <w:t xml:space="preserve">     propias  denuncias  de  aquellos  […  sin  que]  pudier[a]n   comprobar</w:t>
        <w:br/>
        <w:t xml:space="preserve">     absolutamente nada con respecto a los cargos  de  [ER]  y  de  [RG]  […</w:t>
        <w:br/>
        <w:t xml:space="preserve">     siendo esto fundamental, ya  que,]  la  ley  exige  que  el  juez  para</w:t>
        <w:br/>
        <w:t xml:space="preserve">     condenar  debe  haber  encontrado  pruebas  de  lo  que  sostienen  los</w:t>
        <w:br/>
        <w:t xml:space="preserve">     acusadores […] [según] el [artículo] 124 del  Código  de  Procedimiento</w:t>
        <w:br/>
        <w:t xml:space="preserve">     Penal  común,   aplicable   a   los   procesos   militares.   [Además,]</w:t>
        <w:br/>
        <w:t xml:space="preserve">     solicita[r]on  repetidas  veces  que  los  mencionados  [ER]  y   [RG],</w:t>
        <w:br/>
        <w:t xml:space="preserve">     compare[cieran] personalmente a Guayaquil para que declaren delante  de</w:t>
        <w:br/>
        <w:t xml:space="preserve">     [ellos y su] abogado; pero el señor Juez  de  Instrucción,  en  vez  de</w:t>
        <w:br/>
        <w:t xml:space="preserve">     exigir su comparecencia haciendo uso de las atribuciones que le  da  la</w:t>
        <w:br/>
        <w:t xml:space="preserve">     ley,  prefirió  trasladarse  a  Puerto   Bolívar   para   recibir   las</w:t>
        <w:br/>
        <w:t xml:space="preserve">     declaraciones[66].</w:t>
        <w:br/>
        <w:br/>
        <w:t xml:space="preserve">                                            72. Según la nota del sacerdote</w:t>
        <w:br/>
        <w:t xml:space="preserve">                                                JP, el 9 de julio  de  1996</w:t>
        <w:br/>
        <w:t xml:space="preserve">                                                remitió una comunicación al</w:t>
        <w:br/>
        <w:t xml:space="preserve">                                                Comandante    de     Marina</w:t>
        <w:br/>
        <w:t xml:space="preserve">                                                indicándole   que   RG   le</w:t>
        <w:br/>
        <w:t xml:space="preserve">                                                manifestó  no  conocer   al</w:t>
        <w:br/>
        <w:t xml:space="preserve">                                                señor  Grijalva  y  que  un</w:t>
        <w:br/>
        <w:t xml:space="preserve">                                                agente  militar  le  habría</w:t>
        <w:br/>
        <w:t xml:space="preserve">                                                dado  dinero  a  cambio  de</w:t>
        <w:br/>
        <w:t xml:space="preserve">                                                utilizar  su  nombre   para</w:t>
        <w:br/>
        <w:t xml:space="preserve">                                                presentar la denuncia[67].</w:t>
        <w:br/>
        <w:br/>
        <w:t xml:space="preserve">                                            73. El 7 de agosto de  1996  se</w:t>
        <w:br/>
        <w:t xml:space="preserve">                                                dictó    el     auto     de</w:t>
        <w:br/>
        <w:t xml:space="preserve">                                                llamamiento    a     juicio</w:t>
        <w:br/>
        <w:t xml:space="preserve">                                                plenario en contra  de  los</w:t>
        <w:br/>
        <w:t xml:space="preserve">                                                sindicados  Vicente  Aníbal</w:t>
        <w:br/>
        <w:t xml:space="preserve">                                                Grijalva Bueno y  JS,  como</w:t>
        <w:br/>
        <w:t xml:space="preserve">                                                presunto      autor       y</w:t>
        <w:br/>
        <w:t xml:space="preserve">                                                cómplice[68],</w:t>
        <w:br/>
        <w:t xml:space="preserve">                                                respectivamente,   por   la</w:t>
        <w:br/>
        <w:t xml:space="preserve">                                                infracción   tipificada   y</w:t>
        <w:br/>
        <w:t xml:space="preserve">                                                sancionada en  el  artículo</w:t>
        <w:br/>
        <w:t xml:space="preserve">                                                146  incisos  4  y  8   del</w:t>
        <w:br/>
        <w:t xml:space="preserve">                                                Código  Penal  Militar[69].</w:t>
        <w:br/>
        <w:t xml:space="preserve">                                                El 8 de agosto de 1996,  el</w:t>
        <w:br/>
        <w:t xml:space="preserve">                                                señor Grijalva  y  el  otro</w:t>
        <w:br/>
        <w:t xml:space="preserve">                                                sindicado apelaron el  auto</w:t>
        <w:br/>
        <w:t xml:space="preserve">                                                de  llamamiento  a   juicio</w:t>
        <w:br/>
        <w:t xml:space="preserve">                                                plenario[70].</w:t>
        <w:br/>
        <w:br/>
        <w:t xml:space="preserve">                                            74. El 2 de septiembre de  1996</w:t>
        <w:br/>
        <w:t xml:space="preserve">                                                el Juzgado  Militar  de  la</w:t>
        <w:br/>
        <w:t xml:space="preserve">                                                Primera Zona Militar  elevó</w:t>
        <w:br/>
        <w:t xml:space="preserve">                                                los autos  a  la  Corte  de</w:t>
        <w:br/>
        <w:t xml:space="preserve">                                                Justicia Militar[71].</w:t>
        <w:br/>
        <w:br/>
        <w:t xml:space="preserve">                                            75. El 5 de junio  de  1998  la</w:t>
        <w:br/>
        <w:t xml:space="preserve">                                                Corte de  Justicia  Militar</w:t>
        <w:br/>
        <w:t xml:space="preserve">                                                desechó  los  recursos   de</w:t>
        <w:br/>
        <w:t xml:space="preserve">                                                apelación interpuestos  por</w:t>
        <w:br/>
        <w:t xml:space="preserve">                                                los sindicados, y  confirmó</w:t>
        <w:br/>
        <w:t xml:space="preserve">                                                en todas sus partes el auto</w:t>
        <w:br/>
        <w:t xml:space="preserve">                                                a llamamiento a juicio[72].</w:t>
        <w:br/>
        <w:br/>
        <w:br/>
        <w:br/>
        <w:t xml:space="preserve">                                            76.  El  10  de  septiembre  de</w:t>
        <w:br/>
        <w:t xml:space="preserve">                                                1998, el Comandante de Zona</w:t>
        <w:br/>
        <w:t xml:space="preserve">                                                -  Juez   Militar   de   la</w:t>
        <w:br/>
        <w:t xml:space="preserve">                                                Primera  Zona   Naval,   de</w:t>
        <w:br/>
        <w:t xml:space="preserve">                                                conformidad a lo  dispuesto</w:t>
        <w:br/>
        <w:t xml:space="preserve">                                                en  el  artículo   73   del</w:t>
        <w:br/>
        <w:t xml:space="preserve">                                                Código   de   Procedimiento</w:t>
        <w:br/>
        <w:t xml:space="preserve">                                                Penal  Militar[73],  ordenó</w:t>
        <w:br/>
        <w:t xml:space="preserve">                                                que   se    recibiera    la</w:t>
        <w:br/>
        <w:t xml:space="preserve">                                                declaración    de     ambos</w:t>
        <w:br/>
        <w:t xml:space="preserve">                                                imputados[74].  El  19   de</w:t>
        <w:br/>
        <w:t xml:space="preserve">                                                octubre del mismo  año,  la</w:t>
        <w:br/>
        <w:t xml:space="preserve">                                                presunta víctima rindió  su</w:t>
        <w:br/>
        <w:t xml:space="preserve">                                                declaración    en     donde</w:t>
        <w:br/>
        <w:t xml:space="preserve">                                                reiteró   que   en   varias</w:t>
        <w:br/>
        <w:t xml:space="preserve">                                                ocasiones   no   se   había</w:t>
        <w:br/>
        <w:t xml:space="preserve">                                                cumplido con  el  “legítimo</w:t>
        <w:br/>
        <w:t xml:space="preserve">                                                derecho a la defensa” y “no</w:t>
        <w:br/>
        <w:t xml:space="preserve">                                                […les fue] proveído  de  la</w:t>
        <w:br/>
        <w:t xml:space="preserve">                                                presencia    de    testigos</w:t>
        <w:br/>
        <w:t xml:space="preserve">                                                claves”[75].</w:t>
        <w:br/>
        <w:br/>
        <w:t xml:space="preserve">                                            77.  Una  vez   recibidas   las</w:t>
        <w:br/>
        <w:t xml:space="preserve">                                                declaraciones,  el  26   de</w:t>
        <w:br/>
        <w:t xml:space="preserve">                                                octubre de  1998,  el  Juez</w:t>
        <w:br/>
        <w:t xml:space="preserve">                                                Militar  de  Primera   Zona</w:t>
        <w:br/>
        <w:t xml:space="preserve">                                                Naval  abrió  la  causa   a</w:t>
        <w:br/>
        <w:t xml:space="preserve">                                                prueba por el plazo de diez</w:t>
        <w:br/>
        <w:t xml:space="preserve">                                                días[76].</w:t>
        <w:br/>
        <w:br/>
        <w:t xml:space="preserve">                                            78. El 28 de abril de  1999  el</w:t>
        <w:br/>
        <w:t xml:space="preserve">                                                Fiscal   General    Militar</w:t>
        <w:br/>
        <w:t xml:space="preserve">                                                emitió su  dictamen  en  el</w:t>
        <w:br/>
        <w:t xml:space="preserve">                                                cual estableció:</w:t>
        <w:br/>
        <w:br/>
        <w:t xml:space="preserve">      […]  En  consecuencia,  habiéndose  comprobado  la  existencia  de  la</w:t>
        <w:br/>
        <w:t xml:space="preserve">      infracción tipificada y sancionada en el Art. 146, numerales 4 y 8 del</w:t>
        <w:br/>
        <w:t xml:space="preserve">      Código Penal Militar; de la misma prueba pedida en el plenario por  el</w:t>
        <w:br/>
        <w:t xml:space="preserve">      señor Fiscal de Zona, demuestra la culpabilidad de los procesados  […]</w:t>
        <w:br/>
        <w:t xml:space="preserve">      De conformidad con los Arts. 84  del  Código  de  Procedimiento  Penal</w:t>
        <w:br/>
        <w:t xml:space="preserve">      Militar y 326 del Código de  Procedimiento  Penal  (común),  el  señor</w:t>
        <w:br/>
        <w:t xml:space="preserve">      Comandante de Zona debe dictar sentencia condenatoria en contra de los</w:t>
        <w:br/>
        <w:t xml:space="preserve">      mencionados procesados […][77].</w:t>
        <w:br/>
        <w:br/>
        <w:t xml:space="preserve">                                            79. El 13 de marzo de  2000  el</w:t>
        <w:br/>
        <w:t xml:space="preserve">                                                Comandante de Zona  -  Juez</w:t>
        <w:br/>
        <w:t xml:space="preserve">                                                Militar de la Primera  Zona</w:t>
        <w:br/>
        <w:t xml:space="preserve">                                                Naval    dictó    sentencia</w:t>
        <w:br/>
        <w:t xml:space="preserve">                                                condenatoria en contra  del</w:t>
        <w:br/>
        <w:t xml:space="preserve">                                                señor Grijalva Bueno  y  el</w:t>
        <w:br/>
        <w:t xml:space="preserve">                                                otro     imputado,      con</w:t>
        <w:br/>
        <w:t xml:space="preserve">                                                fundamento  en  el   acervo</w:t>
        <w:br/>
        <w:t xml:space="preserve">                                                probatorio  recabado  entre</w:t>
        <w:br/>
        <w:t xml:space="preserve">                                                los cuales se destacan  los</w:t>
        <w:br/>
        <w:t xml:space="preserve">                                                informes    administrativos</w:t>
        <w:br/>
        <w:t xml:space="preserve">                                                que contienen referencias a</w:t>
        <w:br/>
        <w:t xml:space="preserve">                                                comprobantes de ingreso  de</w:t>
        <w:br/>
        <w:t xml:space="preserve">                                                caja, testimonio propio del</w:t>
        <w:br/>
        <w:t xml:space="preserve">                                                acusado  y  testimonios  de</w:t>
        <w:br/>
        <w:t xml:space="preserve">                                                los   perjudicados   y   de</w:t>
        <w:br/>
        <w:t xml:space="preserve">                                                miembros de la Armada, y se</w:t>
        <w:br/>
        <w:t xml:space="preserve">                                                comprueba  el  cometimiento</w:t>
        <w:br/>
        <w:t xml:space="preserve">                                                de hechos  delictivos  como</w:t>
        <w:br/>
        <w:t xml:space="preserve">                                                la extorsión a comerciantes</w:t>
        <w:br/>
        <w:t xml:space="preserve">                                                y   el   otorgamiento    de</w:t>
        <w:br/>
        <w:t xml:space="preserve">                                                permisos de transporte  con</w:t>
        <w:br/>
        <w:t xml:space="preserve">                                                fines   fraudulentos.    El</w:t>
        <w:br/>
        <w:t xml:space="preserve">                                                fallo determinó:</w:t>
        <w:br/>
        <w:br/>
        <w:t xml:space="preserve">      […] a) Que el CPCB-IM VICENTE ANIBAL GRIJALBA  BUENO,  cuyo  estado  y</w:t>
        <w:br/>
        <w:t xml:space="preserve">      condición obran de autos, es el autor  del  delito  que  se  encuentra</w:t>
        <w:br/>
        <w:t xml:space="preserve">      tipificado y sancionado en el Art  146,  numerales  4to.  Y  8vo.  Del</w:t>
        <w:br/>
        <w:t xml:space="preserve">      Código Penal Militar por lo que se impone la pena de  DOSCIENTOS  DÍAS</w:t>
        <w:br/>
        <w:t xml:space="preserve">      DE PRISIÓN CORRECCIONAL, la misma que la cumplirá en la  Cárcel  Naval</w:t>
        <w:br/>
        <w:t xml:space="preserve">      de San Eduardo del Cuerpo de Infantería de Marina de  esta  ciudad  de</w:t>
        <w:br/>
        <w:t xml:space="preserve">      Guayaquil […][78].</w:t>
        <w:br/>
        <w:br/>
        <w:br/>
        <w:t xml:space="preserve">                                            80. El 15 de marzo de 2000  los</w:t>
        <w:br/>
        <w:t xml:space="preserve">                                                imputados  presentaron   un</w:t>
        <w:br/>
        <w:t xml:space="preserve">                                                recurso de apelación  a  la</w:t>
        <w:br/>
        <w:t xml:space="preserve">                                                sentencia    de     primera</w:t>
        <w:br/>
        <w:t xml:space="preserve">                                                instancia[79],           de</w:t>
        <w:br/>
        <w:t xml:space="preserve">                                                conformidad      a       lo</w:t>
        <w:br/>
        <w:t xml:space="preserve">                                                establecido en el  artículo</w:t>
        <w:br/>
        <w:t xml:space="preserve">                                                167    del    Código     de</w:t>
        <w:br/>
        <w:t xml:space="preserve">                                                Procedimiento         Penal</w:t>
        <w:br/>
        <w:t xml:space="preserve">                                                Militar, por considerar que</w:t>
        <w:br/>
        <w:t xml:space="preserve">                                                la  sentencia  emitida  era</w:t>
        <w:br/>
        <w:t xml:space="preserve">                                                violatoria  a  las   normas</w:t>
        <w:br/>
        <w:t xml:space="preserve">                                                constitucionales y  legales</w:t>
        <w:br/>
        <w:t xml:space="preserve">                                                imperantes en el  país.  En</w:t>
        <w:br/>
        <w:t xml:space="preserve">                                                tal virtud, el proceso pasó</w:t>
        <w:br/>
        <w:t xml:space="preserve">                                                a conocimiento de la  Corte</w:t>
        <w:br/>
        <w:t xml:space="preserve">                                                de Justicia Militar.</w:t>
        <w:br/>
        <w:br/>
        <w:t xml:space="preserve">                                            81. El 13 de marzo de  2001  la</w:t>
        <w:br/>
        <w:t xml:space="preserve">                                                Corte de  Justicia  Militar</w:t>
        <w:br/>
        <w:t xml:space="preserve">                                                dictó sentencia  desechando</w:t>
        <w:br/>
        <w:t xml:space="preserve">                                                el  recurso  de   apelación</w:t>
        <w:br/>
        <w:t xml:space="preserve">                                                interpuesto y  confirmó  en</w:t>
        <w:br/>
        <w:t xml:space="preserve">                                                todas   sus    partes    la</w:t>
        <w:br/>
        <w:t xml:space="preserve">                                                sentencia  dictada  por  el</w:t>
        <w:br/>
        <w:t xml:space="preserve">                                                Juez  de  Derecho   de   la</w:t>
        <w:br/>
        <w:t xml:space="preserve">                                                Primera     Zona     Naval,</w:t>
        <w:br/>
        <w:t xml:space="preserve">                                                confirmando la culpabilidad</w:t>
        <w:br/>
        <w:t xml:space="preserve">                                                de  los  señores   Grijalva</w:t>
        <w:br/>
        <w:t xml:space="preserve">                                                Bueno y JS. En la sentencia</w:t>
        <w:br/>
        <w:t xml:space="preserve">                                                se indicó que  “la  defensa</w:t>
        <w:br/>
        <w:t xml:space="preserve">                                                del encausado se  limitó  a</w:t>
        <w:br/>
        <w:t xml:space="preserve">                                                esgrimir asuntos ajenos  al</w:t>
        <w:br/>
        <w:t xml:space="preserve">                                                juicio      tales      como</w:t>
        <w:br/>
        <w:t xml:space="preserve">                                                revanchismos y  enemistades</w:t>
        <w:br/>
        <w:t xml:space="preserve">                                                de varios  miembros  de  la</w:t>
        <w:br/>
        <w:t xml:space="preserve">                                                Marina   que   le   habrían</w:t>
        <w:br/>
        <w:t xml:space="preserve">                                                perjudicado,   hechos   que</w:t>
        <w:br/>
        <w:t xml:space="preserve">                                                resultaron  ser  totalmente</w:t>
        <w:br/>
        <w:t xml:space="preserve">                                                inconexos  en  relación  al</w:t>
        <w:br/>
        <w:t xml:space="preserve">                                                proceso”[80].  Agregó   que</w:t>
        <w:br/>
        <w:t xml:space="preserve">                                                "los  testimonios  vertidos</w:t>
        <w:br/>
        <w:t xml:space="preserve">                                                en    el    proceso     son</w:t>
        <w:br/>
        <w:t xml:space="preserve">                                                concordantes en cuanto a la</w:t>
        <w:br/>
        <w:t xml:space="preserve">                                                forma,   circunstancias   y</w:t>
        <w:br/>
        <w:t xml:space="preserve">                                                sucesión de hechos, los que</w:t>
        <w:br/>
        <w:t xml:space="preserve">                                                se  ajustan   perfectamente</w:t>
        <w:br/>
        <w:t xml:space="preserve">                                                con  la  prueba  documental</w:t>
        <w:br/>
        <w:t xml:space="preserve">                                                […].  La  defensa  de   los</w:t>
        <w:br/>
        <w:t xml:space="preserve">                                                encausados,  frente  a  los</w:t>
        <w:br/>
        <w:t xml:space="preserve">                                                hechos imputados, no  logra</w:t>
        <w:br/>
        <w:t xml:space="preserve">                                                desvanecer los cargos en su</w:t>
        <w:br/>
        <w:t xml:space="preserve">                                                contra […][81]”.</w:t>
        <w:br/>
        <w:br/>
        <w:t xml:space="preserve">                                            82. El 6 de diciembre  de  2007</w:t>
        <w:br/>
        <w:t xml:space="preserve">                                                el Juez de  Derecho  de  la</w:t>
        <w:br/>
        <w:t xml:space="preserve">                                                Primera Zona Naval  declaró</w:t>
        <w:br/>
        <w:t xml:space="preserve">                                                prescrita la pena dictada y</w:t>
        <w:br/>
        <w:t xml:space="preserve">                                                solicitó  el  archivo   del</w:t>
        <w:br/>
        <w:t xml:space="preserve">                                                expediente[82].  El   señor</w:t>
        <w:br/>
        <w:t xml:space="preserve">                                                Grijalva Bueno  no  cumplió</w:t>
        <w:br/>
        <w:t xml:space="preserve">                                                la pena de prisión.</w:t>
        <w:br/>
        <w:br/>
        <w:br/>
        <w:br/>
        <w:br/>
        <w:t xml:space="preserve">                                    VIII</w:t>
        <w:br/>
        <w:t xml:space="preserve">                                    FONDO</w:t>
        <w:br/>
        <w:br/>
        <w:br/>
        <w:t>83.   El presente caso trata sobre la alegada  responsabilidad  estatal  por</w:t>
        <w:br/>
        <w:t>la falta de las  garantías  judiciales  en  el  proceso  penal  militar  por</w:t>
        <w:br/>
        <w:t>“delitos contra la fe militar” seguido en contra del  señor  Vicente  Aníbal</w:t>
        <w:br/>
        <w:t>Grijalva Bueno, así como la violación a la  libertad  de  pensamiento  y  de</w:t>
        <w:br/>
        <w:t>expresión.</w:t>
        <w:br/>
        <w:br/>
        <w:t>84.   El Estado efectuó un  reconocimiento  parcial  de  responsabilidad  en</w:t>
        <w:br/>
        <w:t>relación con las determinaciones realizadas por la Comisión  en  su  Informe</w:t>
        <w:br/>
        <w:t>de  Fondo  respecto  al  proceso  sancionatorio  de  destitución  del  señor</w:t>
        <w:br/>
        <w:t>Grijalva Bueno en los términos señalados (supra  Capítulo  V),  por  lo  que</w:t>
        <w:br/>
        <w:t>este Tribunal no considera  necesario  realizar  un  análisis  detallado  de</w:t>
        <w:br/>
        <w:t>dichas violaciones, salvo respecto de aquellas  que  no  fueron  reconocidas</w:t>
        <w:br/>
        <w:t>por el Estado. Dado  lo  anterior,  la  Corte  analizará  las  controversias</w:t>
        <w:br/>
        <w:t>vinculadas con las actuaciones judiciales en el proceso penal militar  sobre</w:t>
        <w:br/>
        <w:t>las alegadas violaciones a las  garantías  judiciales,  así  como  sobre  la</w:t>
        <w:br/>
        <w:t>aducida violación a la libertad de pensamiento y de expresión.</w:t>
        <w:br/>
        <w:br/>
        <w:br/>
        <w:t xml:space="preserve">                                   VIII.1</w:t>
        <w:br/>
        <w:t xml:space="preserve">                          GARANTÍAS JUDICIALES[83]</w:t>
        <w:br/>
        <w:br/>
        <w:br/>
        <w:t xml:space="preserve">    85. En el Capítulo V, el Tribunal indicó los alcances del reconocimiento</w:t>
        <w:br/>
        <w:t xml:space="preserve">        parcial de responsabilidad internacional  efectuado  por  el  Estado</w:t>
        <w:br/>
        <w:t xml:space="preserve">        respecto a la violación a  las  garantías  judiciales  y  protección</w:t>
        <w:br/>
        <w:t xml:space="preserve">        judicial  de  las  autoridades  administrativas  en  el  proceso  de</w:t>
        <w:br/>
        <w:t xml:space="preserve">        destitución de la víctima. La Corte entiende que ese  reconocimiento</w:t>
        <w:br/>
        <w:t xml:space="preserve">        conlleva la admisión de  la  violación  de  los  referidos  derechos</w:t>
        <w:br/>
        <w:t xml:space="preserve">        consagrados en los  artículos  8.1,  8.2,  8.2.b)  y  8.2.c)  de  la</w:t>
        <w:br/>
        <w:t xml:space="preserve">        Convención Americana, así como la violación al  derecho  establecido</w:t>
        <w:br/>
        <w:t xml:space="preserve">        en los artículos 25.1 y 25.2.c) de la Convención, todos en  relación</w:t>
        <w:br/>
        <w:t xml:space="preserve">        con el artículo 1.1 del mismo instrumento, en  perjuicio  del  señor</w:t>
        <w:br/>
        <w:t xml:space="preserve">        Grijalva Bueno, debido a: a) que en los informes utilizados para  la</w:t>
        <w:br/>
        <w:t xml:space="preserve">        destitución del señor Grijalva, estuvo involucrado un agente militar</w:t>
        <w:br/>
        <w:t xml:space="preserve">        y otras autoridades que formaron  parte  del  Consejo  de  Oficiales</w:t>
        <w:br/>
        <w:t xml:space="preserve">        Superiores para disponer su destitución, en violación al derecho del</w:t>
        <w:br/>
        <w:t xml:space="preserve">        señor Grijalva de contar con  una  autoridad  imparcial  durante  el</w:t>
        <w:br/>
        <w:t xml:space="preserve">        proceso de destitución; b) no contar con una comunicación previa  ni</w:t>
        <w:br/>
        <w:t xml:space="preserve">        detallada de la acusación formulada en su contra, ni con el tiempo y</w:t>
        <w:br/>
        <w:t xml:space="preserve">        medios  adecuados  para  la  preparación  de  su  defensa;   c)   no</w:t>
        <w:br/>
        <w:t xml:space="preserve">        garantizarle  el  principio  de  presunción  de  inocencia;  d)   el</w:t>
        <w:br/>
        <w:t xml:space="preserve">        incumplimiento del deber de motivar la resolución de destitución; e)</w:t>
        <w:br/>
        <w:t xml:space="preserve">        no contar con  un  recurso  eficaz  para  examinar  la  decisión  de</w:t>
        <w:br/>
        <w:t xml:space="preserve">        destitución de las Fuerzas Armadas, y f)  no  haberse  ejecutado  la</w:t>
        <w:br/>
        <w:t xml:space="preserve">        resolución del Tribunal de Garantías Constitucionales que dispuso la</w:t>
        <w:br/>
        <w:t xml:space="preserve">        reincorporación del señor Grijalva Bueno a las Fuerzas Armadas y  la</w:t>
        <w:br/>
        <w:t xml:space="preserve">        restitución de sus derechos, por lo que el señor Grijalva no ha sido</w:t>
        <w:br/>
        <w:t xml:space="preserve">        reincorporado ni ha recibido pago alguno a su favor.</w:t>
        <w:br/>
        <w:br/>
        <w:t xml:space="preserve">    86. En este capítulo, la Corte examinará las  alegadas  vulneraciones  a</w:t>
        <w:br/>
        <w:t xml:space="preserve">        las garantías judiciales en contra del señor Grijalva  Bueno  en  el</w:t>
        <w:br/>
        <w:t xml:space="preserve">        proceso penal militar respecto al derecho de defensa,  principio  de</w:t>
        <w:br/>
        <w:t xml:space="preserve">        presunción  de  inocencia,  derecho   de   contar   con   decisiones</w:t>
        <w:br/>
        <w:t xml:space="preserve">        debidamente motivadas, y el plazo razonable, las cuales no han  sido</w:t>
        <w:br/>
        <w:t xml:space="preserve">        reconocidas por el Estado.</w:t>
        <w:br/>
        <w:br/>
        <w:t xml:space="preserve">  A.  Proceso Penal Militar</w:t>
        <w:br/>
        <w:br/>
        <w:t xml:space="preserve">  A.1. Alegatos de la Comisión y del Estado[84]</w:t>
        <w:br/>
        <w:br/>
        <w:br/>
        <w:br/>
        <w:t xml:space="preserve">   A.1.1. Derecho a contar con una comunicación previa y detallada de la</w:t>
        <w:br/>
        <w:t xml:space="preserve">   acusación</w:t>
        <w:br/>
        <w:br/>
        <w:br/>
        <w:t xml:space="preserve">    87. La Comisión adujo que el  señor  Grijalva  Bueno  i)  no  contó  con</w:t>
        <w:br/>
        <w:t xml:space="preserve">        información  completa  y  detallada  sobre   la   acusación   y   su</w:t>
        <w:br/>
        <w:t xml:space="preserve">        fundamentación  para  poder  ejercer  plenamente  su  derecho  a  la</w:t>
        <w:br/>
        <w:t xml:space="preserve">        defensa; ii) no fue notificado del dictamen del Ministro  Fiscal,  y</w:t>
        <w:br/>
        <w:t xml:space="preserve">        iii) no fue acreditada la declaración de la presunta  víctima,  pese</w:t>
        <w:br/>
        <w:t xml:space="preserve">        que se le tomó de manera inmediata al inicio de la investigación.</w:t>
        <w:br/>
        <w:br/>
        <w:t xml:space="preserve">    88.    Por su parte, el Estado señaló que en  el  presente  caso  se  ha</w:t>
        <w:br/>
        <w:t xml:space="preserve">        demostrado que el señor Grijalva Bueno fue oído ante la jurisdicción</w:t>
        <w:br/>
        <w:t xml:space="preserve">        penal militar; que se garantizó su participación  en  el  proceso  a</w:t>
        <w:br/>
        <w:t xml:space="preserve">        través de la defensa técnica de su elección; que no se le  privó  en</w:t>
        <w:br/>
        <w:t xml:space="preserve">        ningún momento del ejercicio de su derecho a la  defensa;  que  pudo</w:t>
        <w:br/>
        <w:t xml:space="preserve">        actuar prueba, impugnar elementos probatorios en su contra; que tuvo</w:t>
        <w:br/>
        <w:t xml:space="preserve">        acceso y conocimiento de las actuaciones judiciales, y que participó</w:t>
        <w:br/>
        <w:t xml:space="preserve">        activamente como parte procesal en todo el  desarrollo  del  juicio.</w:t>
        <w:br/>
        <w:t xml:space="preserve">        Sostuvo que lo anterior se puede verificar de la  prueba  documental</w:t>
        <w:br/>
        <w:t xml:space="preserve">        presentada por  el  Estado  que  corresponde  al  expediente  y  del</w:t>
        <w:br/>
        <w:t xml:space="preserve">        reconocimiento que el señor Grijalva Bueno hizo  en  su  declaración</w:t>
        <w:br/>
        <w:t xml:space="preserve">        escrita ante la Corte.</w:t>
        <w:br/>
        <w:br/>
        <w:t xml:space="preserve">    89. Afirmó que, en la etapa investigativa  de  información  sumaria,  el</w:t>
        <w:br/>
        <w:t xml:space="preserve">        Juez Penal Militar ordenó el  cumplimiento  de  varias  diligencias,</w:t>
        <w:br/>
        <w:t xml:space="preserve">        entre ellas, la toma de versiones  del  investigado  señor  Grijalva</w:t>
        <w:br/>
        <w:t xml:space="preserve">        Bueno y del personal subordinado, la declaración testimonial de  los</w:t>
        <w:br/>
        <w:t xml:space="preserve">        agentes de la Agencia de Inteligencia de Puerto  Bolívar  y  de  las</w:t>
        <w:br/>
        <w:t xml:space="preserve">        personas que, de acuerdo a los antecedentes, habían  participado  de</w:t>
        <w:br/>
        <w:t xml:space="preserve">        una u otra forma, incluso trasladándose hasta Puerto Bolívar,  lugar</w:t>
        <w:br/>
        <w:t xml:space="preserve">        de los hechos. Contradijo lo afirmado por la Comisión  y  adujo  que</w:t>
        <w:br/>
        <w:t xml:space="preserve">        todas las actuaciones  judiciales  fueron  notificadas  en  legal  y</w:t>
        <w:br/>
        <w:t xml:space="preserve">        debida forma  al  señor  Grijalva  Bueno  a  través  de  su  abogado</w:t>
        <w:br/>
        <w:t xml:space="preserve">        defensor, lo  cual  se  puede  verificar  en  la  prueba  documental</w:t>
        <w:br/>
        <w:t xml:space="preserve">        presentada por el Estado. Además, negó que el señor  Grijalva  Bueno</w:t>
        <w:br/>
        <w:t xml:space="preserve">        declarara una sola vez en el transcurso del proceso, ya que  durante</w:t>
        <w:br/>
        <w:t xml:space="preserve">        la etapa del sumario el  juez  instructor  dispuso  la  práctica  de</w:t>
        <w:br/>
        <w:t xml:space="preserve">        varias diligencias probatorias, como la declaración indagatoria  del</w:t>
        <w:br/>
        <w:t xml:space="preserve">        señor Grijalva Bueno,  quien  también  rindió  su  declaración  bajo</w:t>
        <w:br/>
        <w:t xml:space="preserve">        juramento en la etapa de  juicio.  Concluyó  que  el  proceso  penal</w:t>
        <w:br/>
        <w:t xml:space="preserve">        militar  se  desarrolló  de  conformidad  a   las   normas   legales</w:t>
        <w:br/>
        <w:t xml:space="preserve">        preexistentes.</w:t>
        <w:br/>
        <w:br/>
        <w:t xml:space="preserve">    A.1.2.       Derecho a interrogar testigos</w:t>
        <w:br/>
        <w:br/>
        <w:t xml:space="preserve">    90. La Comisión, en cuanto al derecho a interrogar testigos, estimó  que</w:t>
        <w:br/>
        <w:t xml:space="preserve">        las declaraciones testimoniales de  GR  y  RG,  quienes  denunciaron</w:t>
        <w:br/>
        <w:t xml:space="preserve">        inicialmente los presuntos hechos ilícitos cometidos  por  el  señor</w:t>
        <w:br/>
        <w:t xml:space="preserve">        Grijalva Bueno, fueron rendidas sin la presencia ni participación de</w:t>
        <w:br/>
        <w:t xml:space="preserve">        su defensa. Recordó que el derecho a interrogar a los testigos puede</w:t>
        <w:br/>
        <w:t xml:space="preserve">        ser restringido  en  circunstancias  excepcionales,  que  no  fueron</w:t>
        <w:br/>
        <w:t xml:space="preserve">        alegadas por el  Estado  en  el  presente  caso.  El  Estado  no  se</w:t>
        <w:br/>
        <w:t xml:space="preserve">        pronunció en concreto, sino que se limitó a indicar sobre la toma de</w:t>
        <w:br/>
        <w:t xml:space="preserve">        declaraciones en Puerto Bolívar, lugar mismo de los hechos.</w:t>
        <w:br/>
        <w:br/>
        <w:t xml:space="preserve">    A.1.3. Alcance de la presunción de inocencia y el deber de motivar  las</w:t>
        <w:br/>
        <w:t xml:space="preserve">    decisiones</w:t>
        <w:br/>
        <w:br/>
        <w:br/>
        <w:t xml:space="preserve">    91. La Comisión señaló que, a pesar  de  la  presentación  de  elementos</w:t>
        <w:br/>
        <w:t xml:space="preserve">        probatorios, fundamentalmente exculpatorios, el juzgado  emitió  una</w:t>
        <w:br/>
        <w:t xml:space="preserve">        sentencia condenatoria en perjuicio del  señor  Grijalva  Bueno  sin</w:t>
        <w:br/>
        <w:t xml:space="preserve">        hacer una valoración  a  la  luz  del  principio  de  presunción  de</w:t>
        <w:br/>
        <w:t xml:space="preserve">        inocencia. La sentencia condenatoria no fundamentó las  razones  por</w:t>
        <w:br/>
        <w:t xml:space="preserve">        las cuales dichos elementos probatorios no  debían  ser  tomados  en</w:t>
        <w:br/>
        <w:t xml:space="preserve">        cuenta a  efectos  de  absolver  al  señor  Grijalva  Bueno[85].  La</w:t>
        <w:br/>
        <w:t xml:space="preserve">        motivación de la sentencia resulta fundamental para entender  si  el</w:t>
        <w:br/>
        <w:t xml:space="preserve">        tratamiento de las pruebas a nivel interno fue compatible con  dicho</w:t>
        <w:br/>
        <w:t xml:space="preserve">        principio. Adujo también que  la  sentencia  condenatoria  “se  basó</w:t>
        <w:br/>
        <w:t xml:space="preserve">        exclusivamente en el  informe  de  la  comisión  de  la  Inspectoría</w:t>
        <w:br/>
        <w:t xml:space="preserve">        General de la Armada, el cual fue recogido por el fiscal de caso,  a</w:t>
        <w:br/>
        <w:t xml:space="preserve">        pesar de que, […] uno de sus redactores señaló  que  los  hechos  no</w:t>
        <w:br/>
        <w:t xml:space="preserve">        fueron acreditados” y agregó que existen irregularidades respecto  a</w:t>
        <w:br/>
        <w:t xml:space="preserve">        dicho documento, “incluyendo la aplicación de  actos  de  tortura  y</w:t>
        <w:br/>
        <w:t xml:space="preserve">        coacción en contra de diversas  personas que  declararon  en  contra</w:t>
        <w:br/>
        <w:t xml:space="preserve">        del señor Grijalva[, lo cual] tampoco fue analizado por  el  Juzgado</w:t>
        <w:br/>
        <w:t xml:space="preserve">        [y] se otorgó plena validez a dichas declaraciones [, ni] se  adoptó</w:t>
        <w:br/>
        <w:t xml:space="preserve">        ninguna medida a la luz de los estándares relativos a  la  regla  de</w:t>
        <w:br/>
        <w:t xml:space="preserve">        exclusión”.</w:t>
        <w:br/>
        <w:br/>
        <w:t xml:space="preserve">    92. El Estado adujo que, de  la  prueba  documental  presentada  por  el</w:t>
        <w:br/>
        <w:t xml:space="preserve">        Ecuador, las resoluciones de la jurisdicción  militar  contienen  la</w:t>
        <w:br/>
        <w:t xml:space="preserve">        descripción clara de los hechos y su relación con los  elementos  de</w:t>
        <w:br/>
        <w:t xml:space="preserve">        prueba actuados durante el proceso y  la  adecuación  con  la  norma</w:t>
        <w:br/>
        <w:t xml:space="preserve">        penal a través de un razonamiento motivado, lo cual  corresponde  al</w:t>
        <w:br/>
        <w:t xml:space="preserve">        parámetro establecido  por  la  Corte.  En  cuanto  a  la  falta  de</w:t>
        <w:br/>
        <w:t xml:space="preserve">        motivación, el Estado arguyó que la presunta  víctima  mostraba  una</w:t>
        <w:br/>
        <w:t xml:space="preserve">        apreciación subjetiva al declarar que la  justicia  militar  evitaba</w:t>
        <w:br/>
        <w:t xml:space="preserve">        que se juzgue a los culpables y que, de esta  manera,  fomentaba  la</w:t>
        <w:br/>
        <w:t xml:space="preserve">        impunidad. Controvirtió lo alegado por la Comisión,  en  el  sentido</w:t>
        <w:br/>
        <w:t xml:space="preserve">        que la sentencia condenatoria contra el señor Grijalva  no  se  basó</w:t>
        <w:br/>
        <w:t xml:space="preserve">        exclusivamente en el  informe  de  la  comisión  de  la  Inspectoría</w:t>
        <w:br/>
        <w:t xml:space="preserve">        General de la Armada[86].</w:t>
        <w:br/>
        <w:br/>
        <w:t>A.1.4.      Plazo Razonable</w:t>
        <w:br/>
        <w:br/>
        <w:t xml:space="preserve">    93. La Comisión resaltó que, para efectos de justificar  la  complejidad</w:t>
        <w:br/>
        <w:t xml:space="preserve">        del proceso, el  Estado  debe  indicar  información  específica  que</w:t>
        <w:br/>
        <w:t xml:space="preserve">        vincule directamente los elementos de complejidad invocados con  las</w:t>
        <w:br/>
        <w:t xml:space="preserve">        demoras en el proceso, lo cual no ha sucedido en el  presente  caso.</w:t>
        <w:br/>
        <w:t xml:space="preserve">        En cuanto a los recursos presentados por la defensa de  la  presunta</w:t>
        <w:br/>
        <w:t xml:space="preserve">        víctima, la  Comisión  remarcó  que  la  interposición  de  recursos</w:t>
        <w:br/>
        <w:t xml:space="preserve">        ordinarios para cuestionar posibles afectaciones al debido  proceso,</w:t>
        <w:br/>
        <w:t xml:space="preserve">        no puede considerarse como un factor  para  el  análisis  del  plazo</w:t>
        <w:br/>
        <w:t xml:space="preserve">        razonable. A ello se suma que no existen elementos en el  expediente</w:t>
        <w:br/>
        <w:t xml:space="preserve">        que indiquen que la defensa del señor Grijalva Bueno obstaculizó  el</w:t>
        <w:br/>
        <w:t xml:space="preserve">        proceso mediante la presentación de diversos recursos. Agregó que la</w:t>
        <w:br/>
        <w:t xml:space="preserve">        conducta de las autoridades  revela  unas  demoras  prolongadas,  no</w:t>
        <w:br/>
        <w:t xml:space="preserve">        justificadas, durante  el  proceso  y,  en  particular,  afectan  la</w:t>
        <w:br/>
        <w:t xml:space="preserve">        situación jurídica del  defensor  o  de  la  defensora  de  derechos</w:t>
        <w:br/>
        <w:t xml:space="preserve">        humanos, y disuaden el ejercicio de dicho derecho. Por lo  señalado,</w:t>
        <w:br/>
        <w:t xml:space="preserve">        la  Comisión  consideró  que  los  siete  años  y  dos   meses   que</w:t>
        <w:br/>
        <w:t xml:space="preserve">        transcurrieron  desde  el  inicio  de  la  investigación  hasta   la</w:t>
        <w:br/>
        <w:t xml:space="preserve">        confirmación de la sentencia constituyó un plazo irrazonable.</w:t>
        <w:br/>
        <w:br/>
        <w:t xml:space="preserve">    94. El Estado sostuvo,  respecto  a  la  actuación  de  las  autoridades</w:t>
        <w:br/>
        <w:t xml:space="preserve">        judiciales, que estas procedieron de forma oficiosa por el  tipo  de</w:t>
        <w:br/>
        <w:t xml:space="preserve">        delito investigado, como fue  referido  en  los  hechos,  recibiendo</w:t>
        <w:br/>
        <w:t xml:space="preserve">        testimonios, recabando pruebas documentales  y  materiales.  Además,</w:t>
        <w:br/>
        <w:t xml:space="preserve">        indicó que se dispusieron medidas como la prisión preventiva de  los</w:t>
        <w:br/>
        <w:t xml:space="preserve">        procesados, es decir,  desarrollaron  su  deber  de  investigar  con</w:t>
        <w:br/>
        <w:t xml:space="preserve">        debida diligencia, observando  los  principios  básicos  del  debido</w:t>
        <w:br/>
        <w:t xml:space="preserve">        proceso con atención a la competencia y jurisdicción de los jueces y</w:t>
        <w:br/>
        <w:t xml:space="preserve">        tribunales militares. En ese sentido, respecto al estándar de  plazo</w:t>
        <w:br/>
        <w:t xml:space="preserve">        razonable   derivado   de   la   conducta   de    las    autoridades</w:t>
        <w:br/>
        <w:t xml:space="preserve">        jurisdiccionales dentro del  proceso  penal,  alegó  que  no  existe</w:t>
        <w:br/>
        <w:t xml:space="preserve">        evidencia alguna que permita determinar un  accionar  irregular  por</w:t>
        <w:br/>
        <w:t xml:space="preserve">        parte de los jueces que  conocieron  de  la  causa,  puesto  que  se</w:t>
        <w:br/>
        <w:t xml:space="preserve">        basaron  en  lo  prescrito  por  los   principios   constitucionales</w:t>
        <w:br/>
        <w:t xml:space="preserve">        aplicables a los procesos y a las normas legales vigentes a la época</w:t>
        <w:br/>
        <w:t xml:space="preserve">        en la que se alegan los hechos. Hizo notar  que  el  señor  Grijalva</w:t>
        <w:br/>
        <w:t xml:space="preserve">        Bueno, a través de sus abogados defensores,  presentó  continuamente</w:t>
        <w:br/>
        <w:t xml:space="preserve">        diversos escritos solicitando revocatorias a  providencias  y  demás</w:t>
        <w:br/>
        <w:t xml:space="preserve">        incidentes procesales que contribuyeron en algún grado  a  prolongar</w:t>
        <w:br/>
        <w:t xml:space="preserve">        la duración del proceso. Concluyó que  el  plazo  para  resolver  el</w:t>
        <w:br/>
        <w:t xml:space="preserve">        presente caso no puede considerarse irrazonable ni puede hablarse de</w:t>
        <w:br/>
        <w:t xml:space="preserve">        responsabilidad del  Estado  por  violación  al  artículo  8  de  la</w:t>
        <w:br/>
        <w:t xml:space="preserve">        Convención Americana.</w:t>
        <w:br/>
        <w:br/>
        <w:br/>
        <w:t xml:space="preserve">      A.2 Consideraciones de la Corte</w:t>
        <w:br/>
        <w:br/>
        <w:br/>
        <w:t xml:space="preserve">    95. De las alegaciones anteriores se desprende que la Comisión considera</w:t>
        <w:br/>
        <w:t xml:space="preserve">        que el proceso penal militar seguido contra el señor Grijalva  Bueno</w:t>
        <w:br/>
        <w:t xml:space="preserve">        vulneró sus  derechos  a  las  garantías  judiciales  referentes  al</w:t>
        <w:br/>
        <w:t xml:space="preserve">        derecho de defensa, el derecho de interrogar testigos, al  principio</w:t>
        <w:br/>
        <w:t xml:space="preserve">        de presunción de inocencia, al deber de motivar las decisiones, a la</w:t>
        <w:br/>
        <w:t xml:space="preserve">        regla de exclusión, al plazo razonable y a  la  protección  judicial</w:t>
        <w:br/>
        <w:t xml:space="preserve">        respecto a la existencia de un recurso eficaz. En  consecuencia,  la</w:t>
        <w:br/>
        <w:t xml:space="preserve">        Comisión solicitó a la Corte  que  declare  la  responsabilidad  del</w:t>
        <w:br/>
        <w:t xml:space="preserve">        Estado por la violación de los artículos 8.1, 8.2, 8.2 b),  8.2  c),</w:t>
        <w:br/>
        <w:t xml:space="preserve">        8.2 f), y 25.1 de  la  Convención  Americana,  en  relación  con  el</w:t>
        <w:br/>
        <w:t xml:space="preserve">        artículo 1.1 del mismo instrumento, en perjuicio  del  señor  Aníbal</w:t>
        <w:br/>
        <w:t xml:space="preserve">        Vicente Grijalva Bueno. Por su  parte,  el  Estado  sostuvo  que  no</w:t>
        <w:br/>
        <w:t xml:space="preserve">        vulneró los derechos alegados por la Comisión.</w:t>
        <w:br/>
        <w:br/>
        <w:t xml:space="preserve">    96. Este Tribunal considera que las garantías procesales contempladas en</w:t>
        <w:br/>
        <w:t xml:space="preserve">        el artículo 8 de la Convención Americana, inclusive algunas  de  las</w:t>
        <w:br/>
        <w:t xml:space="preserve">        enunciadas en el artículo 8.2, hacen parte del elenco  de  garantías</w:t>
        <w:br/>
        <w:t xml:space="preserve">        mínimas que debían ser respetadas en  el  marco  del  proceso  penal</w:t>
        <w:br/>
        <w:t xml:space="preserve">        militar llevado a cabo contra la presunta víctima para  adoptar  una</w:t>
        <w:br/>
        <w:t xml:space="preserve">        decisión que no fuera arbitraria  y  resultara  ajustada  al  debido</w:t>
        <w:br/>
        <w:t xml:space="preserve">        proceso[87]. En consecuencia, las garantías mencionadas deberán  ser</w:t>
        <w:br/>
        <w:t xml:space="preserve">        aplicadas mutatis mutandis al procedimiento penal militar, tal  como</w:t>
        <w:br/>
        <w:t xml:space="preserve">        lo ha hecho la  Corte  en  casos  previos,  teniendo  en  cuenta  su</w:t>
        <w:br/>
        <w:t xml:space="preserve">        naturaleza jurídica  sancionatoria  y  las  consecuencias  que  este</w:t>
        <w:br/>
        <w:t xml:space="preserve">        acarreó[88].</w:t>
        <w:br/>
        <w:br/>
        <w:t xml:space="preserve">    97. La Corte observa que el proceso que culminó en la imposición de  una</w:t>
        <w:br/>
        <w:t xml:space="preserve">        pena al señor Grijalva Bueno, fue resuelto por funcionarios  que  se</w:t>
        <w:br/>
        <w:t xml:space="preserve">        encontraban en dependencia jerárquica del  Poder  Ejecutivo  y,  por</w:t>
        <w:br/>
        <w:t xml:space="preserve">        ende, no eran  jueces  independientes.  No  obstante,  la  Corte  no</w:t>
        <w:br/>
        <w:t xml:space="preserve">        abundará  en  esta  consideración  debido  a   las   irregularidades</w:t>
        <w:br/>
        <w:t xml:space="preserve">        procesales que descalifican el proceso y a que el Estado ha derogado</w:t>
        <w:br/>
        <w:t xml:space="preserve">        la legislación que establecía esas competencias[89]. </w:t>
        <w:br/>
        <w:br/>
        <w:t xml:space="preserve">    98. La Corte destaca que el proceso militar contra el señor Grijalva  se</w:t>
        <w:br/>
        <w:t xml:space="preserve">        inicia por disposición de la jerarquía de la Marina de  Ecuador.  En</w:t>
        <w:br/>
        <w:t xml:space="preserve">        consecuencia, es parte de la actuación del mando militar  contra  la</w:t>
        <w:br/>
        <w:t xml:space="preserve">        presunta víctima y, además, tiene como fundamento  hechos  imputados</w:t>
        <w:br/>
        <w:t xml:space="preserve">        en  el  proceso  disciplinario  de  destitución,  violatorio  de  la</w:t>
        <w:br/>
        <w:t xml:space="preserve">        Convención Americana, como lo admite el Estado en  su  allanamiento.</w:t>
        <w:br/>
        <w:t xml:space="preserve">        Estos elementos  resultan  trascendentes  para  el  análisis  que  a</w:t>
        <w:br/>
        <w:t xml:space="preserve">        continuación se realizará.</w:t>
        <w:br/>
        <w:br/>
        <w:t xml:space="preserve">    99. A continuación, la Corte analizará, conforme a los argumentos de  la</w:t>
        <w:br/>
        <w:t xml:space="preserve">        Comisión y del Estado, la alegada vulneración de los derechos en  el</w:t>
        <w:br/>
        <w:t xml:space="preserve">        siguiente orden: 1) Derecho a contar con una comunicación  previa  y</w:t>
        <w:br/>
        <w:t xml:space="preserve">        detallada de la acusación; 2) Derecho  de  interrogar  testigos;  3)</w:t>
        <w:br/>
        <w:t xml:space="preserve">        Alcance de la presunción de inocencia y  el  deber  de  motivar;  4)</w:t>
        <w:br/>
        <w:t xml:space="preserve">        Plazo razonable del proceso, y 5) Conclusión.</w:t>
        <w:br/>
        <w:br/>
        <w:br/>
        <w:t xml:space="preserve">   A.2.1. Derecho a contar con una comunicación previa y detallada de la</w:t>
        <w:br/>
        <w:t xml:space="preserve">   acusación</w:t>
        <w:br/>
        <w:br/>
        <w:br/>
        <w:t xml:space="preserve">   100. El derecho de defensa es un componente central  del  debido  proceso</w:t>
        <w:br/>
        <w:t xml:space="preserve">        que obliga al Estado a tratar al individuo en todo momento  como  un</w:t>
        <w:br/>
        <w:t xml:space="preserve">        verdadero sujeto del proceso, en  el  más  amplio  sentido  de  este</w:t>
        <w:br/>
        <w:t xml:space="preserve">        concepto, y no simplemente como objeto del mismo. El  derecho  a  la</w:t>
        <w:br/>
        <w:t xml:space="preserve">        defensa debe necesariamente poder ejercerse desde que  se  señala  a</w:t>
        <w:br/>
        <w:t xml:space="preserve">        una persona como posible autor o partícipe de  un  hecho  punible  y</w:t>
        <w:br/>
        <w:t xml:space="preserve">        sólo culmina cuando finaliza el proceso, incluyendo, en su caso,  la</w:t>
        <w:br/>
        <w:t xml:space="preserve">        etapa de ejecución de la  pena[90].  El  derecho  a  la  defensa  se</w:t>
        <w:br/>
        <w:t xml:space="preserve">        proyecta en dos facetas dentro del proceso penal:  por  un  lado,  a</w:t>
        <w:br/>
        <w:t xml:space="preserve">        través de los propios  actos  del  inculpado,  siendo  su  exponente</w:t>
        <w:br/>
        <w:t xml:space="preserve">        central la posibilidad de rendir una  declaración  libre  sobre  los</w:t>
        <w:br/>
        <w:t xml:space="preserve">        hechos que se le atribuyen y, por el otro, por medio de  la  defensa</w:t>
        <w:br/>
        <w:t xml:space="preserve">        técnica, ejercida por un profesional del Derecho,  quien  cumple  la</w:t>
        <w:br/>
        <w:t xml:space="preserve">        función de asesorar al investigado sobre sus deberes  y  derechos  y</w:t>
        <w:br/>
        <w:t xml:space="preserve">        ejecuta, inter alia,  un  control  crítico  y  de  legalidad  en  la</w:t>
        <w:br/>
        <w:t xml:space="preserve">        producción de pruebas[91].</w:t>
        <w:br/>
        <w:br/>
        <w:t xml:space="preserve">   101. El derecho a contar con una comunicación previa y  detallada  de  la</w:t>
        <w:br/>
        <w:t xml:space="preserve">        acusación  en  materia  penal  contempla  que  debe  realizarse  una</w:t>
        <w:br/>
        <w:t xml:space="preserve">        descripción material de la conducta imputada que contenga los  datos</w:t>
        <w:br/>
        <w:t xml:space="preserve">        fácticos recogidos en la acusación, que  constituyen  la  referencia</w:t>
        <w:br/>
        <w:t xml:space="preserve">        indispensable para el ejercicio de la  defensa  del  imputado  y  la</w:t>
        <w:br/>
        <w:t xml:space="preserve">        consecuente consideración del juzgador en la sentencia. De  ahí  que</w:t>
        <w:br/>
        <w:t xml:space="preserve">        el acusado tenga derecho a conocer,  a  través  de  una  descripción</w:t>
        <w:br/>
        <w:t xml:space="preserve">        clara, detallada y precisa, los hechos que se le  imputan[92].  Como</w:t>
        <w:br/>
        <w:t xml:space="preserve">        parte de las garantías mínimas establecidas en el artículo 8.2 de la</w:t>
        <w:br/>
        <w:t xml:space="preserve">        Convención, el derecho a contar con comunicación previa y  detallada</w:t>
        <w:br/>
        <w:t xml:space="preserve">        de la acusación se aplica tanto en materia penal como en  los  otros</w:t>
        <w:br/>
        <w:t xml:space="preserve">        órdenes señalados en el artículo 8.1 de la Convención,  a  pesar  de</w:t>
        <w:br/>
        <w:t xml:space="preserve">        que la exigencia en los otros órdenes puede ser de otra intensidad o</w:t>
        <w:br/>
        <w:t xml:space="preserve">        naturaleza[93].  Otro de los derechos fundamentales es el derecho  a</w:t>
        <w:br/>
        <w:t xml:space="preserve">        contar con el  tiempo  y  los  medios  adecuados  para  preparar  la</w:t>
        <w:br/>
        <w:t xml:space="preserve">        defensa, previsto en el artículo 8.2.c) de la Convención, que obliga</w:t>
        <w:br/>
        <w:t xml:space="preserve">        al Estado a permitir el acceso del  inculpado  al  conocimiento  del</w:t>
        <w:br/>
        <w:t xml:space="preserve">        expediente llevado en su  contra.  Asimismo,  se  debe  respetar  el</w:t>
        <w:br/>
        <w:t xml:space="preserve">        principio del contradictorio, que garantiza la intervención de aquél</w:t>
        <w:br/>
        <w:t xml:space="preserve">        en el análisis de la prueba[94].</w:t>
        <w:br/>
        <w:br/>
        <w:t xml:space="preserve">   102. La  Comisión  indicó  que  la  presunta  víctima  no  contó  con  la</w:t>
        <w:br/>
        <w:t xml:space="preserve">        información  completa  y  detallada  sobre   la   acusación   y   su</w:t>
        <w:br/>
        <w:t xml:space="preserve">        fundamentación para poder ejercer plenamente el derecho de  defensa,</w:t>
        <w:br/>
        <w:t xml:space="preserve">        pues no había sido notificado del dictamen fiscal acusatorio. Por su</w:t>
        <w:br/>
        <w:t xml:space="preserve">        parte,  el  Estado  en  términos  generales  indicó  que  todas  las</w:t>
        <w:br/>
        <w:t xml:space="preserve">        actuaciones judiciales le fueron  notificadas  legalmente  y  en  la</w:t>
        <w:br/>
        <w:t xml:space="preserve">        debida forma al señor Grijalva a  través  de  su  abogado  defensor.</w:t>
        <w:br/>
        <w:t xml:space="preserve">        Además, respecto al dictamen fiscal, el Estado adujo que la presunta</w:t>
        <w:br/>
        <w:t xml:space="preserve">        víctima presentó varias observaciones como se desprende del  escrito</w:t>
        <w:br/>
        <w:t xml:space="preserve">        de 31 de julio de 1996.</w:t>
        <w:br/>
        <w:br/>
        <w:t xml:space="preserve">   103. Está probado que el 29 de noviembre de  1993  el  Comandante  de  la</w:t>
        <w:br/>
        <w:t xml:space="preserve">        Primera Zona Naval  ordenó  iniciar  una  investigación  sumaria  en</w:t>
        <w:br/>
        <w:t xml:space="preserve">        contra del señor Grijalva Bueno y otra persona. El 30  de  noviembre</w:t>
        <w:br/>
        <w:t xml:space="preserve">        de 1993 el Juzgado de la Primera Zona Naval abrió  la  investigación</w:t>
        <w:br/>
        <w:t xml:space="preserve">        sumaria, indicó los actos cometidos por los acusados  y  ordenó  una</w:t>
        <w:br/>
        <w:t xml:space="preserve">        serie de diligencias, entre ellas la toma de  declaraciones  de  los</w:t>
        <w:br/>
        <w:t xml:space="preserve">        acusados, por lo cual se citó al señor Grijalva y se  ordenó  rendir</w:t>
        <w:br/>
        <w:t xml:space="preserve">        su declaración sin juramento. Además, el 15  de  junio  de  1994  se</w:t>
        <w:br/>
        <w:t xml:space="preserve">        dictó el auto cabeza del proceso, el cual fue  notificado  al  señor</w:t>
        <w:br/>
        <w:t xml:space="preserve">        Grijalva el 5 de julio de 1995. Asimismo, el 16 de julio de 1996  se</w:t>
        <w:br/>
        <w:t xml:space="preserve">        dictó el dictamen fiscal, sobre el cual, de acuerdo  a  los  hechos,</w:t>
        <w:br/>
        <w:t xml:space="preserve">        los sindicados  solicitaron  su  notificación.  Dicho  dictamen  fue</w:t>
        <w:br/>
        <w:t xml:space="preserve">        notificado el 23 de julio de 1996 y el  31  de  julio  de  1996  los</w:t>
        <w:br/>
        <w:t xml:space="preserve">        señores Grijalva Bueno y JS presentaron sus  observaciones  escritas</w:t>
        <w:br/>
        <w:t xml:space="preserve">        (supra párrs. 70 y 71).</w:t>
        <w:br/>
        <w:br/>
        <w:t xml:space="preserve">   104. La Corte ha señalado que la notificación debe ocurrir previamente  a</w:t>
        <w:br/>
        <w:t xml:space="preserve">        que  el  inculpado  rinda  la  primera  declaración  ante  cualquier</w:t>
        <w:br/>
        <w:t xml:space="preserve">        autoridad pública[95]. El contenido de la notificación  “variará  de</w:t>
        <w:br/>
        <w:t xml:space="preserve">        acuerdo al avance de las investigaciones […] y cuando se produce  la</w:t>
        <w:br/>
        <w:t xml:space="preserve">        presentación formal y definitiva de los cargos […] antes de  ello  y</w:t>
        <w:br/>
        <w:t xml:space="preserve">        como mínimo el investigado deberá conocer con  el  mayor  número  de</w:t>
        <w:br/>
        <w:t xml:space="preserve">        detalle posible los hechos que se le atribuyen”[96]. En el  presente</w:t>
        <w:br/>
        <w:t xml:space="preserve">        caso, el 5 de julio de 1995 le fue notificado al señor  Grijalva  el</w:t>
        <w:br/>
        <w:t xml:space="preserve">        auto cabeza del proceso, y ese  mismo  día,  rindió  su  “testimonio</w:t>
        <w:br/>
        <w:t xml:space="preserve">        indagatorio”. No obstante, este Tribunal considera que  lo  anterior</w:t>
        <w:br/>
        <w:t xml:space="preserve">        no configuró una violación del derecho de defensa del señor Grijalva</w:t>
        <w:br/>
        <w:t xml:space="preserve">        pues en ese momento se le hizo saber cuáles eran los hechos por  los</w:t>
        <w:br/>
        <w:t xml:space="preserve">        que estaba siendo investigado.</w:t>
        <w:br/>
        <w:br/>
        <w:t xml:space="preserve">   105. Por otra parte, en cuanto a la falta de  notificación  del  dictamen</w:t>
        <w:br/>
        <w:t xml:space="preserve">        fiscal alegado por la Comisión, de acuerdo a la prueba,  esta  Corte</w:t>
        <w:br/>
        <w:t xml:space="preserve">        ha constatado que como se indicó,  el  señor  Grijalva  solicitó  su</w:t>
        <w:br/>
        <w:t xml:space="preserve">        notificación, la cual fue efectuada el 23 de julio de 1996, luego de</w:t>
        <w:br/>
        <w:t xml:space="preserve">        la cual, el 31 de julio  de  1996,  presentó  las  observaciones  al</w:t>
        <w:br/>
        <w:t xml:space="preserve">        mismo. Por lo tanto, la Corte no encuentra  ninguna  vulneración  al</w:t>
        <w:br/>
        <w:t xml:space="preserve">        respecto.</w:t>
        <w:br/>
        <w:br/>
        <w:t xml:space="preserve">   106. En razón de lo anterior, este Tribunal considera que el Estado no es</w:t>
        <w:br/>
        <w:t xml:space="preserve">        responsable por la violación de los artículos 8.2.b) y 8.2.c) de  la</w:t>
        <w:br/>
        <w:t xml:space="preserve">        Convención Americana.</w:t>
        <w:br/>
        <w:br/>
        <w:t xml:space="preserve">      A.2.2. Derecho a interrogar testigos</w:t>
        <w:br/>
        <w:br/>
        <w:t xml:space="preserve">   107. El inciso f) del artículo 8.2 de la Convención consagra la “garantía</w:t>
        <w:br/>
        <w:t xml:space="preserve">        mínima” del “derecho de la defensa  de  interrogar  a  los  testigos</w:t>
        <w:br/>
        <w:t xml:space="preserve">        presentes en  el  tribunal  y  de  obtener  la  comparecencia,  como</w:t>
        <w:br/>
        <w:t xml:space="preserve">        testigos o peritos, de otras personas que puedan arrojar  luz  sobre</w:t>
        <w:br/>
        <w:t xml:space="preserve">        los hechos”, la cual materializa los principios de contradictorio  e</w:t>
        <w:br/>
        <w:t xml:space="preserve">        igualdad procesal. La Corte ha señalado  que,  entre  las  garantías</w:t>
        <w:br/>
        <w:t xml:space="preserve">        reconocidas a quienes hayan sido acusados, está la de  examinar  los</w:t>
        <w:br/>
        <w:t xml:space="preserve">        testigos en su contra y a su favor, bajo las mismas condiciones, con</w:t>
        <w:br/>
        <w:t xml:space="preserve">        el objeto de ejercer su defensa[97].</w:t>
        <w:br/>
        <w:br/>
        <w:t xml:space="preserve">   108. En la prueba aportada del proceso  penal  militar  referente  a  los</w:t>
        <w:br/>
        <w:t xml:space="preserve">        testigos, el señor ER y la señora RG, quienes denunciaron  al  señor</w:t>
        <w:br/>
        <w:t xml:space="preserve">        Grijalva por las supuestas irregularidades cometidas en el desempeño</w:t>
        <w:br/>
        <w:t xml:space="preserve">        en la Capitanía de Puerto de  Puerto  Bolívar,  consta  que  en  dos</w:t>
        <w:br/>
        <w:t xml:space="preserve">        oportunidades testificaron: a) el 13 de abril de 1994 el señor ER  y</w:t>
        <w:br/>
        <w:t xml:space="preserve">        la señora RG rindieron sus testimonios en  Puerto  Bolívar  ante  el</w:t>
        <w:br/>
        <w:t xml:space="preserve">        Juez Penal Militar de la Primera Zona Naval y, b) el 5 de octubre de</w:t>
        <w:br/>
        <w:t xml:space="preserve">        1994 el señor ER rindió su testimonio en Huatalco ante el Juez Penal</w:t>
        <w:br/>
        <w:t xml:space="preserve">        Militar de la Primera Zona Naval y la señora RG rindió su testimonio</w:t>
        <w:br/>
        <w:t xml:space="preserve">        en Puerto Bolívar ante  el  mismo  juez.  Estas  diligencias  fueron</w:t>
        <w:br/>
        <w:t xml:space="preserve">        realizadas sin la participación de la defensa del señor Grijalva.</w:t>
        <w:br/>
        <w:br/>
        <w:t xml:space="preserve">   109. Por otra parte, la Corte constató que el señor Grijalva solicitó  el</w:t>
        <w:br/>
        <w:t xml:space="preserve">        14 de mayo de 1996 al Juez Militar de  la  Primera  Zona  Naval  que</w:t>
        <w:br/>
        <w:t xml:space="preserve">        llamara a rendir testimonio a  las  personas  mencionadas.  Mediante</w:t>
        <w:br/>
        <w:t xml:space="preserve">        auto del Juzgado Penal Militar de la Primera Zona  Naval  de  27  de</w:t>
        <w:br/>
        <w:t xml:space="preserve">        junio de 1996, se dispuso “recepcionar los testimonios de […] [ER] y</w:t>
        <w:br/>
        <w:t xml:space="preserve">        RG (para el lunes 01 de julio de 1996 a las […] 10H00 y 12H00, en su</w:t>
        <w:br/>
        <w:t xml:space="preserve">        orden”. No obstante,  el  Estado  no  aportó  prueba  de  que  estas</w:t>
        <w:br/>
        <w:t xml:space="preserve">        diligencias fueran practicadas, sino que se limitó a señalar que los</w:t>
        <w:br/>
        <w:t xml:space="preserve">        testimonios habían sido recibidos en Puerto Bolívar. En  congruencia</w:t>
        <w:br/>
        <w:t xml:space="preserve">        con lo anterior, el señor Grijalva  resaltó  que  las  testimoniales</w:t>
        <w:br/>
        <w:t xml:space="preserve">        fueron tomadas en Puerto Bolívar en la Capitanía del Puerto,  y  que</w:t>
        <w:br/>
        <w:t xml:space="preserve">        la diligencia se realizó sin la presencia de su abogado, ni del otro</w:t>
        <w:br/>
        <w:t xml:space="preserve">        imputado y su abogado.</w:t>
        <w:br/>
        <w:br/>
        <w:t xml:space="preserve">   110. Esta Corte advierte que, de acuerdo a los  hechos,  la  defensa  del</w:t>
        <w:br/>
        <w:t xml:space="preserve">        señor Grijalva no pudo ejercer su derecho de contrainterrogar a  los</w:t>
        <w:br/>
        <w:t xml:space="preserve">        testigos y, por lo tanto, no  pudo  ejercer  el  respectivo  control</w:t>
        <w:br/>
        <w:t xml:space="preserve">        sobre el contenido de sus declaraciones, las cuales  sirvieron  para</w:t>
        <w:br/>
        <w:t xml:space="preserve">        fundamentar la sentencia condenatoria en el proceso  penal  militar.</w:t>
        <w:br/>
        <w:t xml:space="preserve">        La Corte ha señalado que entre las garantías reconocidas  a  quienes</w:t>
        <w:br/>
        <w:t xml:space="preserve">        hayan sido acusados está la de examinar los testigos en su contra  y</w:t>
        <w:br/>
        <w:t xml:space="preserve">        a su favor, bajo las mismas condiciones, con el objeto de ejercer su</w:t>
        <w:br/>
        <w:t xml:space="preserve">        defensa sobre los hechos, la  cual  materializa  los  principios  de</w:t>
        <w:br/>
        <w:t xml:space="preserve">        contradictorio e igualdad procesal[98]. Además, esta Corte  advierte</w:t>
        <w:br/>
        <w:t xml:space="preserve">        que la sola presencia del  defensor  en  dicha  diligencia,  es  una</w:t>
        <w:br/>
        <w:t xml:space="preserve">        garantía indispensable para el  ejercicio  del  derecho  de  defensa</w:t>
        <w:br/>
        <w:t xml:space="preserve">        mediante el control  del  contenido  de  las  declaraciones  que  se</w:t>
        <w:br/>
        <w:t xml:space="preserve">        rindan.</w:t>
        <w:br/>
        <w:br/>
        <w:t xml:space="preserve">   111. En consecuencia, este Tribunal considera  que  el  Estado  violó  el</w:t>
        <w:br/>
        <w:t xml:space="preserve">        derecho de la  defensa  de  contrainterrogar  a  dichos  testigos  y</w:t>
        <w:br/>
        <w:t xml:space="preserve">        realizar el control sobre el contenido de las declaraciones,  a  las</w:t>
        <w:br/>
        <w:t xml:space="preserve">        cuales  se  les  otorgó  un  valor  decisivo  para   determinar   la</w:t>
        <w:br/>
        <w:t xml:space="preserve">        responsabilidad de  la  presunta  víctima,  lo  que  constituye  una</w:t>
        <w:br/>
        <w:t xml:space="preserve">        violación  del  derecho  de  la  defensa  a   interrogar   testigos,</w:t>
        <w:br/>
        <w:t xml:space="preserve">        consagrado en el artículo 8.2.f)  de  la  Convención  Americana,  en</w:t>
        <w:br/>
        <w:t xml:space="preserve">        relación con el artículo 1.1 de la misma,  en  perjuicio  del  señor</w:t>
        <w:br/>
        <w:t xml:space="preserve">        Grijalva Bueno.</w:t>
        <w:br/>
        <w:br/>
        <w:t>A.2.3. Alcance de la presunción de inocencia  y  el  deber  de  motivar  las</w:t>
        <w:br/>
        <w:t>decisiones</w:t>
        <w:br/>
        <w:br/>
        <w:t xml:space="preserve">   112. De lo alegado por la Comisión sobre el tratamiento y  valoración  de</w:t>
        <w:br/>
        <w:t xml:space="preserve">        los elementos probatorios por parte del juzgador, se desprende  que:</w:t>
        <w:br/>
        <w:t xml:space="preserve">        i) en la sentencia condenatoria no se hizo una valoración a  la  luz</w:t>
        <w:br/>
        <w:t xml:space="preserve">        del principio de presunción de inocencia, ya que no se fundamentaron</w:t>
        <w:br/>
        <w:t xml:space="preserve">        las  razones   por   las   cuales   varios   elementos   probatorios</w:t>
        <w:br/>
        <w:t xml:space="preserve">        exculpatorios no debían ser tomados en cuenta, y  ii)  la  sentencia</w:t>
        <w:br/>
        <w:t xml:space="preserve">        condenatoria se basó exclusivamente en el informe de la comisión  de</w:t>
        <w:br/>
        <w:t xml:space="preserve">        la Inspectoría General de la Armada; no  analizó  la  aplicación  de</w:t>
        <w:br/>
        <w:t xml:space="preserve">        actos de tortura y coacción  en  contra  de  diversas  personas  que</w:t>
        <w:br/>
        <w:t xml:space="preserve">        declararon en contra del señor Grijalva,  y  no  se  adoptó  ninguna</w:t>
        <w:br/>
        <w:t xml:space="preserve">        medida según los estándares relativos a la regla de  exclusión.  Por</w:t>
        <w:br/>
        <w:t xml:space="preserve">        su parte, el Estado adujo que las resoluciones  de  la  jurisdicción</w:t>
        <w:br/>
        <w:t xml:space="preserve">        militar contienen la descripción clara de los hechos y  su  relación</w:t>
        <w:br/>
        <w:t xml:space="preserve">        con los elementos  de  prueba  actuados  durante  el  proceso  y  la</w:t>
        <w:br/>
        <w:t xml:space="preserve">        adecuación con la norma penal a través de un razonamiento  motivado,</w:t>
        <w:br/>
        <w:t xml:space="preserve">        lo cual corresponde al parámetro establecido por la Corte.</w:t>
        <w:br/>
        <w:br/>
        <w:t xml:space="preserve">   113. En razón de lo anterior, de acuerdo  a  la  controversia  planteada,</w:t>
        <w:br/>
        <w:t xml:space="preserve">        corresponde determinar si,  de  conformidad  a  los  estándares  del</w:t>
        <w:br/>
        <w:t xml:space="preserve">        debido proceso establecidos  en  el  artículo  8  de  la  Convención</w:t>
        <w:br/>
        <w:t xml:space="preserve">        Americana, se violó el principio de presunción  de  inocencia  y  el</w:t>
        <w:br/>
        <w:t xml:space="preserve">        deber de motivar las  resoluciones  judiciales  dictadas  contra  la</w:t>
        <w:br/>
        <w:t xml:space="preserve">        presunta víctima. La Corte  seguidamente  analizará  las  cuestiones</w:t>
        <w:br/>
        <w:t xml:space="preserve">        planteadas.</w:t>
        <w:br/>
        <w:br/>
        <w:t xml:space="preserve">   114. El principio de presunción de inocencia, tal y como se desprende del</w:t>
        <w:br/>
        <w:t xml:space="preserve">        artículo 8.2 de la Convención, “exige que una persona no  pueda  ser</w:t>
        <w:br/>
        <w:t xml:space="preserve">        condenada mientras no exista  prueba  plena  de  su  responsabilidad</w:t>
        <w:br/>
        <w:t xml:space="preserve">        penal. Si obra contra ella prueba incompleta o insuficiente,  no  es</w:t>
        <w:br/>
        <w:t xml:space="preserve">        procedente condenarla, sino  absolverla”[99].  Debe  recordarse  que</w:t>
        <w:br/>
        <w:t xml:space="preserve">        “[l]a falta de prueba plena de la responsabilidad en  una  sentencia</w:t>
        <w:br/>
        <w:t xml:space="preserve">        condenatoria constituye una violación al principio de presunción  de</w:t>
        <w:br/>
        <w:t xml:space="preserve">        inocencia”[100]. En este sentido, cualquier duda debe ser  usada  en</w:t>
        <w:br/>
        <w:t xml:space="preserve">        beneficio del acusado[101]. La Corte considera que el derecho  a  la</w:t>
        <w:br/>
        <w:t xml:space="preserve">        presunción de inocencia es un elemento esencial para la  realización</w:t>
        <w:br/>
        <w:t xml:space="preserve">        efectiva del derecho a la defensa y acompaña al acusado durante toda</w:t>
        <w:br/>
        <w:t xml:space="preserve">        la tramitación del proceso hasta que una sentencia condenatoria  que</w:t>
        <w:br/>
        <w:t xml:space="preserve">        determine su culpabilidad quede firme. Este derecho implica  que  el</w:t>
        <w:br/>
        <w:t xml:space="preserve">        acusado no debe demostrar que no ha cometido el  delito  que  se  le</w:t>
        <w:br/>
        <w:t xml:space="preserve">        atribuye, ya que el onus probandi corresponde a quien acusa[102].</w:t>
        <w:br/>
        <w:br/>
        <w:t xml:space="preserve">   115. En lo que se refiere a la motivación de las sentencias, la Corte  ha</w:t>
        <w:br/>
        <w:t xml:space="preserve">        entendido  de   forma   reiterada   que   la   motivación   “es   la</w:t>
        <w:br/>
        <w:t xml:space="preserve">        exteriorización de la justificación razonada que  permite  llegar  a</w:t>
        <w:br/>
        <w:t xml:space="preserve">        una conclusión”[103], y que el deber de motivar  las  decisiones  es</w:t>
        <w:br/>
        <w:t xml:space="preserve">        una garantía que se desprende del artículo  8.1  de  la  Convención,</w:t>
        <w:br/>
        <w:t xml:space="preserve">        vinculada a la correcta administración de justicia, pues protege  el</w:t>
        <w:br/>
        <w:t xml:space="preserve">        derecho de los ciudadanos a ser juzgados  por  las  razones  que  el</w:t>
        <w:br/>
        <w:t xml:space="preserve">        derecho suministra y da credibilidad a las decisiones  jurídicas  en</w:t>
        <w:br/>
        <w:t xml:space="preserve">        una sociedad democrática[104]. Por tanto, las decisiones que adopten</w:t>
        <w:br/>
        <w:t xml:space="preserve">        los órganos internos que puedan afectar derechos humanos deben estar</w:t>
        <w:br/>
        <w:t xml:space="preserve">        debidamente  fundamentadas.  De  lo   contrario   serán   decisiones</w:t>
        <w:br/>
        <w:t xml:space="preserve">        arbitrarias[105].</w:t>
        <w:br/>
        <w:br/>
        <w:t xml:space="preserve">   116. La Corte subraya la relevancia de la motivación, a fin de garantizar</w:t>
        <w:br/>
        <w:t xml:space="preserve">        el principio de  presunción  de  inocencia,  principalmente  en  una</w:t>
        <w:br/>
        <w:t xml:space="preserve">        sentencia condenatoria, la cual  debe  expresar  la  suficiencia  de</w:t>
        <w:br/>
        <w:t xml:space="preserve">        prueba  de  cargo  para  confirmar  la  hipótesis   acusatoria;   la</w:t>
        <w:br/>
        <w:t xml:space="preserve">        observancia de las reglas de la sana crítica en la apreciación de la</w:t>
        <w:br/>
        <w:t xml:space="preserve">        prueba,  incluidas  aquellas  que  pudieran  generar  duda   de   la</w:t>
        <w:br/>
        <w:t xml:space="preserve">        responsabilidad  penal;  y  el  juicio  final  que  deriva  de  esta</w:t>
        <w:br/>
        <w:t xml:space="preserve">        valoración. En su caso, debe reflejar las razones por  las  que  fue</w:t>
        <w:br/>
        <w:t xml:space="preserve">        posible obtener convicción sobre la imputación y la  responsabilidad</w:t>
        <w:br/>
        <w:t xml:space="preserve">        penal, así como  la  apreciación  de  las  pruebas  para  desvirtuar</w:t>
        <w:br/>
        <w:t xml:space="preserve">        cualquier hipótesis de inocencia,  y  solo  así  poder  confirmar  o</w:t>
        <w:br/>
        <w:t xml:space="preserve">        refutar la hipótesis acusatoria. Lo anterior, permitiría  desvirtuar</w:t>
        <w:br/>
        <w:t xml:space="preserve">        la presunción de inocencia y determinar la responsabilidad penal más</w:t>
        <w:br/>
        <w:t xml:space="preserve">        allá de  toda  duda  razonable.  Ante  la  duda,  la  presunción  de</w:t>
        <w:br/>
        <w:t xml:space="preserve">        inocencia y el principio in dubio  pro  reo,  operan  como  criterio</w:t>
        <w:br/>
        <w:t xml:space="preserve">        decisorio al momento de emitir el fallo[106].</w:t>
        <w:br/>
        <w:br/>
        <w:t xml:space="preserve">   117. La Corte observa que el 13 de marzo de 2000 el Juzgado de Derecho de</w:t>
        <w:br/>
        <w:t xml:space="preserve">        la Primera Zona Militar emitió la sentencia “en concordancia con  el</w:t>
        <w:br/>
        <w:t xml:space="preserve">        dictamen del Fiscal General  Militar,  y  de  todo  cuanto  ha  sido</w:t>
        <w:br/>
        <w:t xml:space="preserve">        determinado en las consideraciones”. El Juzgado declaró que el señor</w:t>
        <w:br/>
        <w:t xml:space="preserve">        Vicente Aníbal Grijalva Bueno era  autor  del  delito  tipificado  y</w:t>
        <w:br/>
        <w:t xml:space="preserve">        sancionado en el artículo 146,  incisos  4  y  6  del  Código  Penal</w:t>
        <w:br/>
        <w:t xml:space="preserve">        Militar y lo condenó a doscientos días de prisión  correccional.  En</w:t>
        <w:br/>
        <w:t xml:space="preserve">        dicha sentencia se expresó que se tenía como antecedente  el  oficio</w:t>
        <w:br/>
        <w:t xml:space="preserve">        PRIZON-JUZ-335-0 de 14 de junio de 1994 y una copia  certificada  de</w:t>
        <w:br/>
        <w:t xml:space="preserve">        la resolución de la información sumaria de  13  de  junio  de  1994;</w:t>
        <w:br/>
        <w:t xml:space="preserve">        seguidamente se hizo una descripción de hechos; se nombraron algunos</w:t>
        <w:br/>
        <w:t xml:space="preserve">        de los autos dictados en el proceso penal; se citó la  normativa  de</w:t>
        <w:br/>
        <w:t xml:space="preserve">        los delitos por los que habían sido emplazados los sindicados, y  se</w:t>
        <w:br/>
        <w:t xml:space="preserve">        hizo una breve referencia a sus declaraciones. En el caso del  señor</w:t>
        <w:br/>
        <w:t xml:space="preserve">        Grijalva,  se  indicó  que  expresó  en  su  declaración   “diversas</w:t>
        <w:br/>
        <w:t xml:space="preserve">        afirmaciones sobre los hechos investigados en el proceso, sin que se</w:t>
        <w:br/>
        <w:t xml:space="preserve">        haya preocupad[o] de demostrarlos en la presente estación, a fin  de</w:t>
        <w:br/>
        <w:t xml:space="preserve">        excluir o atenuar su responsabilidad”. Además, indicó  que  una  vez</w:t>
        <w:br/>
        <w:t xml:space="preserve">        que se trasladó la acusación del Ministerio Fiscal y el defensor  de</w:t>
        <w:br/>
        <w:t xml:space="preserve">        los sindicados la contestó, la causa fue recibida a prueba por  diez</w:t>
        <w:br/>
        <w:t xml:space="preserve">        días, conforme lo prevé el artículo 75 del Código  de  Procedimiento</w:t>
        <w:br/>
        <w:t xml:space="preserve">        Penal Militar, tiempo durante el cual “no se [presentó] ninguna”.</w:t>
        <w:br/>
        <w:br/>
        <w:t xml:space="preserve">   118.  En  el  presente  caso,  se  corrobora  que  el  fallo  carece   de</w:t>
        <w:br/>
        <w:t xml:space="preserve">        razonamiento sobre aspectos fácticos o jurídicos. Además, no se hizo</w:t>
        <w:br/>
        <w:t xml:space="preserve">        una  enunciación  de  las  pruebas,  ni  se  evaluaron  los   medios</w:t>
        <w:br/>
        <w:t xml:space="preserve">        probatorios testimoniales, documentales, técnicos o de  otra  índole</w:t>
        <w:br/>
        <w:t xml:space="preserve">        admitidos o no en el juicio; es decir, no hizo un análisis sobre  la</w:t>
        <w:br/>
        <w:t xml:space="preserve">        pertinencia, cargo o descargo de los mismos. En ese sentido,  no  se</w:t>
        <w:br/>
        <w:t xml:space="preserve">        enunció la prueba ni se fundamentaron las  razones  por  las  cuales</w:t>
        <w:br/>
        <w:t xml:space="preserve">        varios elementos probatorios exculpatorios no debían ser tomados  en</w:t>
        <w:br/>
        <w:t xml:space="preserve">        cuenta. Además, en cuanto a la afirmación contenida en la  sentencia</w:t>
        <w:br/>
        <w:t xml:space="preserve">        de que la presunta víctima no se “preocup[ó] de demostrarlos  en  la</w:t>
        <w:br/>
        <w:t xml:space="preserve">        presente estación, a fin de excluir o atenuar  su  responsabilidad”,</w:t>
        <w:br/>
        <w:t xml:space="preserve">        es claro que es contraria al principio de presunción de inocencia.</w:t>
        <w:br/>
        <w:br/>
        <w:t xml:space="preserve">   119. Además, cabe destacar que ya la Corte ha señalado que la carga de la</w:t>
        <w:br/>
        <w:t xml:space="preserve">        prueba se sustenta en el órgano del Estado, quien tiene el deber  de</w:t>
        <w:br/>
        <w:t xml:space="preserve">        probar la hipótesis de la acusación y la responsabilidad penal,  por</w:t>
        <w:br/>
        <w:t xml:space="preserve">        lo que no existe la obligación del acusado de acreditar su inocencia</w:t>
        <w:br/>
        <w:t xml:space="preserve">        ni de aportar pruebas de descargo[107].</w:t>
        <w:br/>
        <w:br/>
        <w:t xml:space="preserve">   120. La Corte constató que la sentencia del presente caso carece  de  una</w:t>
        <w:br/>
        <w:t xml:space="preserve">        debida motivación, de un análisis de los hechos y del  derecho,  así</w:t>
        <w:br/>
        <w:t xml:space="preserve">        como de la  apreciación  de  la  prueba  que  permitió  al  juzgador</w:t>
        <w:br/>
        <w:t xml:space="preserve">        establecer la responsabilidad penal del acusado y la decisión  final</w:t>
        <w:br/>
        <w:t xml:space="preserve">        condenatoria. Del fallo no se desprenden las razones por las  cuales</w:t>
        <w:br/>
        <w:t xml:space="preserve">        el juzgador consideró que los hechos atribuidos  al  señor  Grijalva</w:t>
        <w:br/>
        <w:t xml:space="preserve">        Bueno se subsumían en las normas penales aplicadas. Es decir, no  se</w:t>
        <w:br/>
        <w:t xml:space="preserve">        desprende motivación alguna respecto a las consideraciones jurídicas</w:t>
        <w:br/>
        <w:t xml:space="preserve">        sobre  la  tipicidad,   su   relación   con   las   pruebas   y   su</w:t>
        <w:br/>
        <w:t xml:space="preserve">        apreciación[108].</w:t>
        <w:br/>
        <w:br/>
        <w:t xml:space="preserve">   121. En consecuencia, en cuanto a la evaluación que el juzgador dio a  la</w:t>
        <w:br/>
        <w:t xml:space="preserve">        prueba exculpatoria, referente a: i) dos Mensajes Navales  en  donde</w:t>
        <w:br/>
        <w:t xml:space="preserve">        se  consideró  que  no  existían  méritos  para  continuar  con   la</w:t>
        <w:br/>
        <w:t xml:space="preserve">        investigación; ii) la declaración judicial de una  de  las  personas</w:t>
        <w:br/>
        <w:t xml:space="preserve">        que participó en  la  elaboración  del  informe  de  la  Inspectoría</w:t>
        <w:br/>
        <w:t xml:space="preserve">        General de la Armada, admitiendo que no se verificaron las denuncias</w:t>
        <w:br/>
        <w:t xml:space="preserve">        establecidas por el SERINT, y iii) la  declaración  de  una  persona</w:t>
        <w:br/>
        <w:t xml:space="preserve">        civil que reconoció que se le entregó dinero a cambio  de  denunciar</w:t>
        <w:br/>
        <w:t xml:space="preserve">        al señor Grijalva Bueno de la comisión de actos ilícitos, presentada</w:t>
        <w:br/>
        <w:t xml:space="preserve">        por el señor Grijalva, ante la falta de  motivación  no  es  posible</w:t>
        <w:br/>
        <w:t xml:space="preserve">        determinar, cómo evalúo el juzgador dicha prueba y, en su caso,  las</w:t>
        <w:br/>
        <w:t xml:space="preserve">        razones por las cuales no las tomó en cuenta al momento de dictar su</w:t>
        <w:br/>
        <w:t xml:space="preserve">        decisión condenatoria, todo ello  en  violación  del  principio  del</w:t>
        <w:br/>
        <w:t xml:space="preserve">        inocencia.</w:t>
        <w:br/>
        <w:br/>
        <w:t xml:space="preserve">   122.  Por  otra  parte  la   Comisión   alegó   que   “existen   diversas</w:t>
        <w:br/>
        <w:t xml:space="preserve">        irregularidades [en el informe de  la  comisión  de  la  Inspectoría</w:t>
        <w:br/>
        <w:t xml:space="preserve">        General de la Armada], incluyendo la aplicación de actos de  tortura</w:t>
        <w:br/>
        <w:t xml:space="preserve">        y coacción en contra de diversas personas que declararon  en  contra</w:t>
        <w:br/>
        <w:t xml:space="preserve">        del señor Grijalva[, lo cual] tampoco fue analizado por el juzgador.</w:t>
        <w:br/>
        <w:t xml:space="preserve">        A pesar de ello  […]  también  se  otorgó  plena  validez  a  dichas</w:t>
        <w:br/>
        <w:t xml:space="preserve">        declaraciones no se adoptó ninguna medida a la luz de los estándares</w:t>
        <w:br/>
        <w:t xml:space="preserve">        relativos a la  regla  de  exclusión”.  Asimismo,  recalcó  que  “la</w:t>
        <w:br/>
        <w:t xml:space="preserve">        sentencia  condenatoria  se  basó  exclusivamente  en   el   [citado</w:t>
        <w:br/>
        <w:t xml:space="preserve">        informe], el cual fue recogido por el fiscal de  caso,  a  pesar  de</w:t>
        <w:br/>
        <w:t xml:space="preserve">        que, […] uno de sus redactores  señaló  que  los  hechos  no  fueron</w:t>
        <w:br/>
        <w:t xml:space="preserve">        acreditados”. Lo anterior fue contradicho por el  Estado,  quien  en</w:t>
        <w:br/>
        <w:t xml:space="preserve">        específico  señaló  que  la  sentencia  condenatoria  no   se   basó</w:t>
        <w:br/>
        <w:t xml:space="preserve">        exclusivamente en el  informe  de  la  comisión  de  la  Inspectoría</w:t>
        <w:br/>
        <w:t xml:space="preserve">        General de la Armada.</w:t>
        <w:br/>
        <w:br/>
        <w:t xml:space="preserve">   123. En virtud de tales alegatos, corresponde a la  Corte  determinar  si</w:t>
        <w:br/>
        <w:t xml:space="preserve">        las declaraciones contra el  señor  Grijalva,  consideradas  en  los</w:t>
        <w:br/>
        <w:t xml:space="preserve">        informes  del  SERINT  y   luego   verificadas   por   la   comisión</w:t>
        <w:br/>
        <w:t xml:space="preserve">        investigadora de la Inspectoría General de la Armada, fueron tomadas</w:t>
        <w:br/>
        <w:t xml:space="preserve">        en  cuenta  en  la  sentencia  condenatoria,  y  si  constituye  una</w:t>
        <w:br/>
        <w:t xml:space="preserve">        vulneración a la presunción de inocencia, al derecho a la defensa  o</w:t>
        <w:br/>
        <w:t xml:space="preserve">        a un juicio justo.</w:t>
        <w:br/>
        <w:br/>
        <w:t xml:space="preserve">   124. Para el Tribunal, aceptar o dar valor probatorio a  declaraciones  o</w:t>
        <w:br/>
        <w:t xml:space="preserve">        confesiones obtenidas mediante coacción, que afecten  a  la  persona</w:t>
        <w:br/>
        <w:t xml:space="preserve">        coaccionada o a un tercero, constituye a su vez una infracción a  un</w:t>
        <w:br/>
        <w:t xml:space="preserve">        juicio  justo.  Asimismo,  el  carácter  absoluto  de  la  regla  de</w:t>
        <w:br/>
        <w:t xml:space="preserve">        exclusión se ve reflejado  en  la  prohibición  de  otorgarle  valor</w:t>
        <w:br/>
        <w:t xml:space="preserve">        probatorio no  sólo  a  la  prueba  obtenida  directamente  mediante</w:t>
        <w:br/>
        <w:t xml:space="preserve">        coacción, sino también a la evidencia  que  se  desprende  de  dicha</w:t>
        <w:br/>
        <w:t xml:space="preserve">        acción[109]. En consecuencia, la  Corte  considera  que  excluir  la</w:t>
        <w:br/>
        <w:t xml:space="preserve">        prueba  que  haya  sido  encontrada  o  derivada  a  partir  de   la</w:t>
        <w:br/>
        <w:t xml:space="preserve">        información obtenida mediante coacción, garantiza de manera adecuada</w:t>
        <w:br/>
        <w:t xml:space="preserve">        el derecho a un juicio justo[110].</w:t>
        <w:br/>
        <w:br/>
        <w:t xml:space="preserve">   125. Además, la Corte recuerda que  la  regla  de  exclusión  de  pruebas</w:t>
        <w:br/>
        <w:t xml:space="preserve">        obtenidas mediante la tortura o tratos crueles e inhumanos  ha  sido</w:t>
        <w:br/>
        <w:t xml:space="preserve">        reconocida  por  diversos  tratados  y  órganos  internacionales  de</w:t>
        <w:br/>
        <w:t xml:space="preserve">        protección de derechos humanos que han establecido que  dicha  regla</w:t>
        <w:br/>
        <w:t xml:space="preserve">        es intrínseca a la prohibición de tales actos. Al respecto, la Corte</w:t>
        <w:br/>
        <w:t xml:space="preserve">        considera  que  esta  regla   ostenta   un   carácter   absoluto   e</w:t>
        <w:br/>
        <w:t xml:space="preserve">        inderogable[111]. En este sentido, la  Corte  ha  sostenido  que  la</w:t>
        <w:br/>
        <w:t xml:space="preserve">        anulación de los actos procesales derivados de la tortura  o  tratos</w:t>
        <w:br/>
        <w:t xml:space="preserve">        crueles  constituye  una  medida  efectiva  para  hacer  cesar   las</w:t>
        <w:br/>
        <w:t xml:space="preserve">        consecuencias de una violación a las garantías  judiciales.  Además,</w:t>
        <w:br/>
        <w:t xml:space="preserve">        el Tribunal considera necesario recalcar que la regla  de  exclusión</w:t>
        <w:br/>
        <w:t xml:space="preserve">        no se aplica sólo a casos en los cuales se haya cometido  tortura  o</w:t>
        <w:br/>
        <w:t xml:space="preserve">        tratos crueles[112].</w:t>
        <w:br/>
        <w:br/>
        <w:t xml:space="preserve">   126. Según el informe de la CEV “Sin verdad no hay justicia”,  en  agosto</w:t>
        <w:br/>
        <w:t xml:space="preserve">        de 1991, dos sargentos informaron al señor Grijalva de  la  eventual</w:t>
        <w:br/>
        <w:t xml:space="preserve">        responsabilidad del Capitán FM y otros miembros de la  Fuerza  Naval</w:t>
        <w:br/>
        <w:t xml:space="preserve">        en las detenciones ilegales y arbitrarias, torturas y asesinatos  de</w:t>
        <w:br/>
        <w:t xml:space="preserve">        tres personas. La CEV indicó que, en diciembre  de  1991,  el  señor</w:t>
        <w:br/>
        <w:t xml:space="preserve">        Grijalva  denunció   estos   hechos   a   su   superior   inmediato,</w:t>
        <w:br/>
        <w:t xml:space="preserve">        Vicealmirante TL[113], hechos que devinieron en una  persecución  en</w:t>
        <w:br/>
        <w:t xml:space="preserve">        contra del señor Grijalva, declarándose el revelo del señor Grijalva</w:t>
        <w:br/>
        <w:t xml:space="preserve">        en octubre de  1992  (supra  párr.  51),  en  donde  también  fueron</w:t>
        <w:br/>
        <w:t xml:space="preserve">        relevados una serie de tripulantes, como secuencia de denuncias  por</w:t>
        <w:br/>
        <w:t xml:space="preserve">        supuestas irregularidades cometidas por parte del grupo  de  marinos</w:t>
        <w:br/>
        <w:t xml:space="preserve">        comandados por el señor Grijalva Bueno. La CEV indica que ninguna de</w:t>
        <w:br/>
        <w:t xml:space="preserve">        estas acusaciones fue probada y más  bien  fueron  negadas  por  los</w:t>
        <w:br/>
        <w:t xml:space="preserve">        supuestos denunciantes.</w:t>
        <w:br/>
        <w:br/>
        <w:t xml:space="preserve">   127. Además, la CEV afirmó que entre el 7 y 16 de  octubre  de  1992  los</w:t>
        <w:br/>
        <w:t xml:space="preserve">        marinos debieron comparecer al Servicio  de  Inteligencia  Naval  en</w:t>
        <w:br/>
        <w:t xml:space="preserve">        Quito, donde fueron interrogados y torturados por los oficiales FM y</w:t>
        <w:br/>
        <w:t xml:space="preserve">        DS, y los agentes EG, MG, LP, SA, JS,  AN  y  EP.  Los  primeros  en</w:t>
        <w:br/>
        <w:t xml:space="preserve">        llegar al SERINT fueron JA, FA  y  HM,  quienes  fueron  trasladados</w:t>
        <w:br/>
        <w:t xml:space="preserve">        hasta el Agrupamiento Escuela de Inteligencia Militar (AEIM), en las</w:t>
        <w:br/>
        <w:t xml:space="preserve">        cercanías de Quito, donde  se  les  sometió  a  interrogatorio  bajo</w:t>
        <w:br/>
        <w:t xml:space="preserve">        tortura durante los tres días que permanecieron en ese lugar[114].</w:t>
        <w:br/>
        <w:br/>
        <w:t xml:space="preserve">   128. Al respecto, el Estado controvirtió el marco fáctico del informe  de</w:t>
        <w:br/>
        <w:t xml:space="preserve">        la  CEV  mencionado  anteriormente,  para  lo  cual  adujo  que   el</w:t>
        <w:br/>
        <w:t xml:space="preserve">        “reconocimiento de responsabilidad” que se desprende de la Ley  para</w:t>
        <w:br/>
        <w:t xml:space="preserve">        Reparación de Víctimas únicamente genera efectos  internos  para  la</w:t>
        <w:br/>
        <w:t xml:space="preserve">        institucionalidad del mecanismo de reparación nacional,  por  tanto,</w:t>
        <w:br/>
        <w:t xml:space="preserve">        no  es  equivalente   a   un   reconocimiento   de   responsabilidad</w:t>
        <w:br/>
        <w:t xml:space="preserve">        internacional. El Estado precisó que las pocas  referencias  que  se</w:t>
        <w:br/>
        <w:t xml:space="preserve">        encuentran en el Informe Final de la Comisión de la Verdad sobre  el</w:t>
        <w:br/>
        <w:t xml:space="preserve">        proceso penal militar seguido en contra del señor Grijalva Bueno  no</w:t>
        <w:br/>
        <w:t xml:space="preserve">        implican  de  forma  alguna  un  reconocimiento  de  responsabilidad</w:t>
        <w:br/>
        <w:t xml:space="preserve">        internacional del Estado sobre esos hechos.</w:t>
        <w:br/>
        <w:br/>
        <w:t xml:space="preserve">   129. La Corte recuerda que el  establecimiento  de  una  comisión  de  la</w:t>
        <w:br/>
        <w:t xml:space="preserve">        verdad, según el objeto,  procedimiento,  estructura  y  fin  de  su</w:t>
        <w:br/>
        <w:t xml:space="preserve">        mandato puede contribuir a la  construcción  y  preservación  de  la</w:t>
        <w:br/>
        <w:t xml:space="preserve">        memoria histórica, el esclarecimiento de hechos y  la  determinación</w:t>
        <w:br/>
        <w:t xml:space="preserve">        de  responsabilidades  institucionales,  sociales  y  políticas   en</w:t>
        <w:br/>
        <w:t xml:space="preserve">        determinados períodos históricos de una sociedad[115]. En este mismo</w:t>
        <w:br/>
        <w:t xml:space="preserve">        sentido, el uso de  dicho  informe  no  exime  a  este  Tribunal  de</w:t>
        <w:br/>
        <w:t xml:space="preserve">        realizar una valoración  del  conjunto  del  acervo  probatorio,  de</w:t>
        <w:br/>
        <w:t xml:space="preserve">        acuerdo  con  las  reglas  de  la  lógica   y   con   base   en   la</w:t>
        <w:br/>
        <w:t xml:space="preserve">        experiencia[116]. En consecuencia, este Tribunal tomará en cuenta el</w:t>
        <w:br/>
        <w:t xml:space="preserve">        Informe de la Comisión de la Verdad del Ecuador  como  un  medio  de</w:t>
        <w:br/>
        <w:t xml:space="preserve">        prueba  que  debe  ser  valorado  junto  con  el  resto  del  acervo</w:t>
        <w:br/>
        <w:t xml:space="preserve">        probatorio.</w:t>
        <w:br/>
        <w:br/>
        <w:t xml:space="preserve">   130. Ahora bien, en el presente caso está demostrado que en julio de 1992</w:t>
        <w:br/>
        <w:t xml:space="preserve">        el SERINT inició una investigación en contra del  señor  Grijalva  y</w:t>
        <w:br/>
        <w:t xml:space="preserve">        otros miembros de la Fuerza Naval del Ecuador y emitió un informe de</w:t>
        <w:br/>
        <w:t xml:space="preserve">        carácter reservado, en el cual concluyó que dichas personas  habrían</w:t>
        <w:br/>
        <w:t xml:space="preserve">        cometido diversos actos ilícitos en sus funciones. En el  SERINT  el</w:t>
        <w:br/>
        <w:t xml:space="preserve">        superior jerárquico era el Capitán FM, quien había  sido  denunciado</w:t>
        <w:br/>
        <w:t xml:space="preserve">        por el señor Grijalva. La Inspectoría General de la Armada creó  una</w:t>
        <w:br/>
        <w:t xml:space="preserve">        comisión a efectos de investigar estos hechos, en  la  cual  también</w:t>
        <w:br/>
        <w:t xml:space="preserve">        concluyó  que  el  señor  Grijalva  y  otros  marinos  presuntamente</w:t>
        <w:br/>
        <w:t xml:space="preserve">        participaron en dichos hechos ilícitos. Con base en los  mencionados</w:t>
        <w:br/>
        <w:t xml:space="preserve">        informes y asumiendo como propios  sus  contenidos,  el  Consejo  de</w:t>
        <w:br/>
        <w:t xml:space="preserve">        Oficiales Superiores destituyó al señor Grijalva, decisión que quedó</w:t>
        <w:br/>
        <w:t xml:space="preserve">        en firme el 18 de mayo de 1993. Posteriormente, el 15  de  junio  de</w:t>
        <w:br/>
        <w:t xml:space="preserve">        1994, se dictó el auto cabeza del proceso,  que  inició  el  proceso</w:t>
        <w:br/>
        <w:t xml:space="preserve">        penal militar contra el señor Grijalva y otro sindicado.</w:t>
        <w:br/>
        <w:br/>
        <w:t xml:space="preserve">   131. Del informe final de la CEV se desprende que el Capitán FM amenazó y</w:t>
        <w:br/>
        <w:t xml:space="preserve">        utilizó medidas coercitivas en contra de diversos agentes públicos y</w:t>
        <w:br/>
        <w:t xml:space="preserve">        otras personas a efectos de  que  declararan  en  contra  del  señor</w:t>
        <w:br/>
        <w:t xml:space="preserve">        Grijalva.</w:t>
        <w:br/>
        <w:br/>
        <w:t xml:space="preserve">   132. En este sentido, una de las personas que declaró en contra del señor</w:t>
        <w:br/>
        <w:t xml:space="preserve">        Grijalva,  el  señor  FCh,  posteriormente,   en   una   declaración</w:t>
        <w:br/>
        <w:t xml:space="preserve">        voluntaria, presentada en el Juzgado de Derecho de la  Primera  Zona</w:t>
        <w:br/>
        <w:t xml:space="preserve">        Militar, manifestó que compareció ante el Servicio  de  Inteligencia</w:t>
        <w:br/>
        <w:t xml:space="preserve">        Naval en Quito, donde fue “sometido  a  severas  investigaciones”  y</w:t>
        <w:br/>
        <w:t xml:space="preserve">        fueron “utiliza[dos] medios de grave intimidación,  de  irreversible</w:t>
        <w:br/>
        <w:t xml:space="preserve">        presión  psicológica”  para  obligarlo  a   suscribir   un   escrito</w:t>
        <w:br/>
        <w:t xml:space="preserve">        previamente elaborado, en contra del señor  Grijalva  Bueno.  Afirmó</w:t>
        <w:br/>
        <w:t xml:space="preserve">        que le fue indicado de forma amenazante que  “si  quería  que  es[e]</w:t>
        <w:br/>
        <w:t xml:space="preserve">        escrito  [fuera]   realizado   con   sangre   o   sin   sangre”   y,</w:t>
        <w:br/>
        <w:t xml:space="preserve">        posteriormente, apagaron las luces del lugar en donde se  encontraba</w:t>
        <w:br/>
        <w:t xml:space="preserve">        y comenzaron a golpear las paredes, la puerta de  la  entrada  y  el</w:t>
        <w:br/>
        <w:t xml:space="preserve">        escritorio para luego advertirle “que de ahí no iba  a  salir  hasta</w:t>
        <w:br/>
        <w:t xml:space="preserve">        [no] redact[ar] el escrito”. A los pocos días, fue llevado hasta  el</w:t>
        <w:br/>
        <w:t xml:space="preserve">        SERINT en Quito, donde permaneció por un  plazo  aproximado  de  dos</w:t>
        <w:br/>
        <w:t xml:space="preserve">        semanas, donde volvió  a  ser  sometido  a  “presiones  psicológicas</w:t>
        <w:br/>
        <w:t xml:space="preserve">        indirectas ya que no se [le] tomaba en cuenta para nada y […]  todos</w:t>
        <w:br/>
        <w:t xml:space="preserve">        los días era interrogado por el Capitán [FM] y el [Teniente DS], los</w:t>
        <w:br/>
        <w:t xml:space="preserve">        cuales hacían  referencia  permanentemente  [al]  escrito  que  [le]</w:t>
        <w:br/>
        <w:t xml:space="preserve">        hicieron redactar” y le indicaban que “debía prepararse para  cuando</w:t>
        <w:br/>
        <w:t xml:space="preserve">        lo llamaran a declarar a Guayaquil y que en dicha declaración  debía</w:t>
        <w:br/>
        <w:t xml:space="preserve">        mantenerse firme respecto al escrito y tranquilo”[117]. Por  último,</w:t>
        <w:br/>
        <w:t xml:space="preserve">        el señor FCh en su declaración  voluntaria  presentada  al  Juez  de</w:t>
        <w:br/>
        <w:t xml:space="preserve">        Derecho de la Primera Zona Naval manifestó que, se “retractaba de lo</w:t>
        <w:br/>
        <w:t xml:space="preserve">        dicho en [su]  escrito  inicial  forjado  por  los  antes  nombrados</w:t>
        <w:br/>
        <w:t xml:space="preserve">        miembros de inteligencia Naval  por  reconocer  que  declar[ó]  bajo</w:t>
        <w:br/>
        <w:t xml:space="preserve">        severas medidas coercitivas e irresistibles  presiones  psicológicas</w:t>
        <w:br/>
        <w:t xml:space="preserve">        de algunos elementos negativos de [su] superioridad”[118].</w:t>
        <w:br/>
        <w:br/>
        <w:t xml:space="preserve">   133. Además, el señor JL rindió una declaración ante el Juez Penal de  la</w:t>
        <w:br/>
        <w:t xml:space="preserve">        Primera Zona Naval, en la cual manifestó que el Inspector General de</w:t>
        <w:br/>
        <w:t xml:space="preserve">        la Armada le ordenó integrar una comisión compuesta por él como jefe</w:t>
        <w:br/>
        <w:t xml:space="preserve">        del Departamento de Auditoría Operativa de la Inspectoría General de</w:t>
        <w:br/>
        <w:t xml:space="preserve">        la Armada y por dos  jefes,  uno  del  Segundo  y  otro  del  Tercer</w:t>
        <w:br/>
        <w:t xml:space="preserve">        Departamento de COOPNA. La comisión “debía cumplir  una  disposición</w:t>
        <w:br/>
        <w:t xml:space="preserve">        dada por el señor Comandante General de Marina,  en  el  sentido  de</w:t>
        <w:br/>
        <w:t xml:space="preserve">        viajar a Puerto Bolívar para verificar los  hechos  narrados  en  un</w:t>
        <w:br/>
        <w:t xml:space="preserve">        informe presentado por SERINT”.  Adujo  que  lo  que  consta  en  el</w:t>
        <w:br/>
        <w:t xml:space="preserve">        informe de la comisión, “fue producto de las entrevistas  realizadas</w:t>
        <w:br/>
        <w:t xml:space="preserve">        a los  tripulantes  y  al  personal  civil  y  al  Teniente  [T]como</w:t>
        <w:br/>
        <w:t xml:space="preserve">        oficial”. Además, en su  declaración  indicó  que  “al  elaborar  el</w:t>
        <w:br/>
        <w:t xml:space="preserve">        informe con sus conclusiones y recomendaciones,  lo  hici[eron]  […]</w:t>
        <w:br/>
        <w:t xml:space="preserve">        señalando  que  en  cuanto  al  cometimiento  de  ilícitos,  lo  que</w:t>
        <w:br/>
        <w:t xml:space="preserve">        señal[aban] eran presunciones y justamente [se] preocupa[ron] porque</w:t>
        <w:br/>
        <w:t xml:space="preserve">        qued[ara]  así  escrito[;]  [su]  tarea  era  clara,  verificar   si</w:t>
        <w:br/>
        <w:t xml:space="preserve">        efectivamente habían denuncias de irregularidades [y]  verifica[ron]</w:t>
        <w:br/>
        <w:t xml:space="preserve">        esas denuncias en  las  personas  que  entrevista[ron]”,  es  decir,</w:t>
        <w:br/>
        <w:t xml:space="preserve">        “verific[aron] que se trataban de hechos reales […]  que  exist[ían]</w:t>
        <w:br/>
        <w:t xml:space="preserve">        PRESUNCIONES DE RESPONSABILIDAD” (mayúsculas del  original).  Agregó</w:t>
        <w:br/>
        <w:t xml:space="preserve">        que lo que escribieron en el informe  “no  es  una  prueba  de  que,</w:t>
        <w:br/>
        <w:t xml:space="preserve">        efectivamente, así se hizo, eso corresponde a nivel  de  juzgado,  o</w:t>
        <w:br/>
        <w:t xml:space="preserve">        nivel de ejercicio de justicia”. Por último, dijo que el Informe  de</w:t>
        <w:br/>
        <w:t xml:space="preserve">        la Inspectoría se hizo el 30 de  octubre  de  1992,  aunque  también</w:t>
        <w:br/>
        <w:t xml:space="preserve">        declaró que la Inspectoría de la  comisión  investigadora  hizo  dos</w:t>
        <w:br/>
        <w:t xml:space="preserve">        informes. El primero, “relacionado al Capitán Grijalva, el  cual  se</w:t>
        <w:br/>
        <w:t xml:space="preserve">        fue a Quito, lo que resolvieron  posterior  a  ese  informe  fue  de</w:t>
        <w:br/>
        <w:t xml:space="preserve">        decisión y responsabilidad exclusiva del Consejo que vio [el] caso”.</w:t>
        <w:br/>
        <w:t xml:space="preserve">        El segundo informe, “fue relacionado con los tripulantes en el  cual</w:t>
        <w:br/>
        <w:t xml:space="preserve">        se solicita  a  la  Primera  Zona  Naval  que  inicie  los  trámites</w:t>
        <w:br/>
        <w:t xml:space="preserve">        correspondientes en vista, de que hay presunción de  delito,  asunto</w:t>
        <w:br/>
        <w:t xml:space="preserve">        que ya no correspondía a la Inspectoría”. Por otro lado, señaló  que</w:t>
        <w:br/>
        <w:t xml:space="preserve">        entrevistó a uno de los tripulantes, al señor FCh.</w:t>
        <w:br/>
        <w:br/>
        <w:t xml:space="preserve">   134. De lo expuesto anteriormente se desprende lo siguiente:</w:t>
        <w:br/>
        <w:br/>
        <w:t xml:space="preserve">   a) que los  oficiales  y  tripulantes  prestaron  declaraciones  ante  la</w:t>
        <w:br/>
        <w:t xml:space="preserve">      SERINT, las cuales  sirvieron  de  base  para  la  confección  de  los</w:t>
        <w:br/>
        <w:t xml:space="preserve">      informes de la comisión Inspectora de Asuntos  Administrativos,  entre</w:t>
        <w:br/>
        <w:t xml:space="preserve">      ellos fue entrevistado el señor FCh;</w:t>
        <w:br/>
        <w:t xml:space="preserve">   b) los nombres de dichos oficiales  en  ese  informe  coinciden  con  los</w:t>
        <w:br/>
        <w:t xml:space="preserve">      nombres de los tripulantes que según  el  informe  de  la  CEV  fueron</w:t>
        <w:br/>
        <w:t xml:space="preserve">      interrogados y habrían sido torturados por otros oficiales  a  fin  de</w:t>
        <w:br/>
        <w:t xml:space="preserve">      que declararan contra el señor Grijalva;</w:t>
        <w:br/>
        <w:t xml:space="preserve">   c) entre esos oficiales se encuentra la declaración del señor FCh, en  la</w:t>
        <w:br/>
        <w:t xml:space="preserve">      que  originalmente   denunció   diversas   irregularidades   y   hacía</w:t>
        <w:br/>
        <w:t xml:space="preserve">      imputaciones al señor Grijalva, de las que se retractó posteriormente,</w:t>
        <w:br/>
        <w:t xml:space="preserve">      debido a que, en el momento de su entrevista, adujo que fue sometido a</w:t>
        <w:br/>
        <w:t xml:space="preserve">      severas presiones para firmar un documento  previamente  confeccionado</w:t>
        <w:br/>
        <w:t xml:space="preserve">      en contra del señor Grijalva, y</w:t>
        <w:br/>
        <w:t xml:space="preserve">   d) que las presiones y apremios denunciados por el señor FCh nunca fueron</w:t>
        <w:br/>
        <w:t xml:space="preserve">      investigados  como  tampoco  las  torturas  a  las  que  habrían  sido</w:t>
        <w:br/>
        <w:t xml:space="preserve">      sometidos los marinos que declararon contra el señor Grijalva,  a  las</w:t>
        <w:br/>
        <w:t xml:space="preserve">      que se hace alusión en el informe de la CEV.</w:t>
        <w:br/>
        <w:br/>
        <w:t xml:space="preserve">   135. Aunado a lo anterior, esta Corte hace notar que, en  su  declaración</w:t>
        <w:br/>
        <w:t xml:space="preserve">        indagatoria rendida el 5 de julio de 1995 ante el Juez Penal Militar</w:t>
        <w:br/>
        <w:t xml:space="preserve">        de la Primera Zona Naval, el  señor  Grijalva  Bueno  manifestó  que</w:t>
        <w:br/>
        <w:t xml:space="preserve">        “ha[ce] entrega para que sea agregada al proceso y  como  testimonio</w:t>
        <w:br/>
        <w:t xml:space="preserve">        de las declaraciones rendidas por el Cabo [FCh], Sgto. [FB] y  Sgto.</w:t>
        <w:br/>
        <w:t xml:space="preserve">        [HM], en la que se indica como el Servicio de Inteligencia  condujo,</w:t>
        <w:br/>
        <w:t xml:space="preserve">        presionó y torturó a los mencionados tripulantes para  que  hablarán</w:t>
        <w:br/>
        <w:t xml:space="preserve">        en contra [su] persona, tal como entreg[ó un] cassete para  que  sea</w:t>
        <w:br/>
        <w:t xml:space="preserve">        parte del proceso”. Igualmente, en su declaración rendida el  19  de</w:t>
        <w:br/>
        <w:t xml:space="preserve">        octubre de 1998 ante el Juez Penal Militar de la Primera Zona Naval,</w:t>
        <w:br/>
        <w:t xml:space="preserve">        el señor Grijalva expresó  que  “[e]n  los  videos  entregados  como</w:t>
        <w:br/>
        <w:t xml:space="preserve">        prueba en [el] proceso, constan la declaración  del  ex  agente  del</w:t>
        <w:br/>
        <w:t xml:space="preserve">        servicio de inteligencia [FCh] , en la que indica que  le  ordenaron</w:t>
        <w:br/>
        <w:t xml:space="preserve">        forjar documentación en contra del capitán Vicente  Grijalva  y  del</w:t>
        <w:br/>
        <w:t xml:space="preserve">        grupo de  tripulantes  que  fueron  sancionados,  por  los  informes</w:t>
        <w:br/>
        <w:t xml:space="preserve">        obligados a hacer él y que fueron  la  base  para  los  informes  de</w:t>
        <w:br/>
        <w:t xml:space="preserve">        INSGAR”. Lo anterior fue reiterado en su  declaración  rendida  ante</w:t>
        <w:br/>
        <w:t xml:space="preserve">        este Tribunal, en la cual manifestó que “[a] partir  de  octubre  de</w:t>
        <w:br/>
        <w:t xml:space="preserve">        1992 también comenzaron las torturas a los sargentos entre  los  que</w:t>
        <w:br/>
        <w:t xml:space="preserve">        estaban HM y los sargentos del Servicio de Inteligencia: [FB], [FA],</w:t>
        <w:br/>
        <w:t xml:space="preserve">        [FCh]”. De lo anterior, la Corte  desprende  que  el  juzgador  tomó</w:t>
        <w:br/>
        <w:t xml:space="preserve">        conocimiento de las  irregularidades  cometidas  al  momento  de  la</w:t>
        <w:br/>
        <w:t xml:space="preserve">        recepción de las declaraciones de algunos tripulantes, contenidas en</w:t>
        <w:br/>
        <w:t xml:space="preserve">        los informes.</w:t>
        <w:br/>
        <w:br/>
        <w:t xml:space="preserve">   136.  Este  Tribunal  considera  que  efectivamente   en   la   sentencia</w:t>
        <w:br/>
        <w:t xml:space="preserve">        condenatoria de 13 de marzo de 2000 el juzgador consideró el informe</w:t>
        <w:br/>
        <w:t xml:space="preserve">        de la comisión de la Inspectoría  General  de  la  Armada,  el  cual</w:t>
        <w:br/>
        <w:t xml:space="preserve">        contiene una serie de irregularidades,  entre  ellas,  que  tomó  en</w:t>
        <w:br/>
        <w:t xml:space="preserve">        cuenta las declaraciones de tripulantes que habrían  sido  obtenidas</w:t>
        <w:br/>
        <w:t xml:space="preserve">        bajo coacción o tortura, contenidas  en  los  informes  del  SERINT.</w:t>
        <w:br/>
        <w:t xml:space="preserve">        Asimismo, la Corte constató, a través de la declaración  de  uno  de</w:t>
        <w:br/>
        <w:t xml:space="preserve">        sus redactores, el señor JL  que,  los  hechos  que  constan  en  el</w:t>
        <w:br/>
        <w:t xml:space="preserve">        informe de la comisión de  la  Inspectoría  General  de  la  Armada,</w:t>
        <w:br/>
        <w:t xml:space="preserve">        relacionados  con  las  alegadas  conductas  delictivas  del   señor</w:t>
        <w:br/>
        <w:t xml:space="preserve">        Grijalva, no fueron acreditados, solo se ratificó que las  denuncias</w:t>
        <w:br/>
        <w:t xml:space="preserve">        fueran reales, y que existían presunciones de  responsabilidad.  Por</w:t>
        <w:br/>
        <w:t xml:space="preserve">        último,  se  hace  notar  que  el  propio   Estado   reconoció   las</w:t>
        <w:br/>
        <w:t xml:space="preserve">        irregularidades  de  los  informes  de  la  SERINT,  debido   a   la</w:t>
        <w:br/>
        <w:t xml:space="preserve">        participación de varias autoridades  de  la  Marina  que  tenían  un</w:t>
        <w:br/>
        <w:t xml:space="preserve">        interés directo en la destitución del señor Grijalva.</w:t>
        <w:br/>
        <w:br/>
        <w:t xml:space="preserve">   137. En  consecuencia,  al  haberse  apreciado  prueba  que  habría  sido</w:t>
        <w:br/>
        <w:t xml:space="preserve">        obtenida bajo coacción y tortura en la sentencia condenatoria de  13</w:t>
        <w:br/>
        <w:t xml:space="preserve">        de marzo de 2000,  se  hace  evidente  que  la  condena  tiene  como</w:t>
        <w:br/>
        <w:t xml:space="preserve">        fundamento una prueba ilícita obtenida de manera irregular, la  cual</w:t>
        <w:br/>
        <w:t xml:space="preserve">        no puede ser admitida como medio de prueba[119].</w:t>
        <w:br/>
        <w:br/>
        <w:t xml:space="preserve">   138. En este sentido el artículo 10 de la Convención Interamericana  para</w:t>
        <w:br/>
        <w:t xml:space="preserve">        Prevenir y  Sancionar  la  Tortura  (CIPST)  señala  que  “[n]inguna</w:t>
        <w:br/>
        <w:t xml:space="preserve">        declaración que se compruebe haber sido  obtenida  mediante  tortura</w:t>
        <w:br/>
        <w:t xml:space="preserve">        podrá ser admitida como medio de prueba en un proceso, salvo  en  el</w:t>
        <w:br/>
        <w:t xml:space="preserve">        que se siga  contra  la  persona  o  personas  acusadas  de  haberla</w:t>
        <w:br/>
        <w:t xml:space="preserve">        obtenido mediante actos de tortura y únicamente como prueba  de  que</w:t>
        <w:br/>
        <w:t xml:space="preserve">        por ese medio el acusado obtuvo tal declaración”.</w:t>
        <w:br/>
        <w:br/>
        <w:t xml:space="preserve">   139. De conformidad con lo anterior, la Corte concluye que el juzgador en</w:t>
        <w:br/>
        <w:t xml:space="preserve">        su sentencia condenatoria, dictada contra el señor Grijalva Bueno en</w:t>
        <w:br/>
        <w:t xml:space="preserve">        el proceso penal militar, apreció prueba  ilícita  que  habría  sido</w:t>
        <w:br/>
        <w:t xml:space="preserve">        obtenida bajo tortura y coacción en violación  del  debido  proceso,</w:t>
        <w:br/>
        <w:t xml:space="preserve">        así como de las garantías judiciales indispensables relacionadas con</w:t>
        <w:br/>
        <w:t xml:space="preserve">        el derecho de defensa, presunción de inocencia, igualdad procesal  y</w:t>
        <w:br/>
        <w:t xml:space="preserve">        a un juicio justo, en violación de los artículos 8.1. y  8.2  de  la</w:t>
        <w:br/>
        <w:t xml:space="preserve">        Convención Americana, en relación con el artículo 1.1 de  la  misma,</w:t>
        <w:br/>
        <w:t xml:space="preserve">        perjuicio del señor Vicente Aníbal Grijalva Bueno. En  consecuencia,</w:t>
        <w:br/>
        <w:t xml:space="preserve">        este Tribunal considera que el proceso penal militar seguido  contra</w:t>
        <w:br/>
        <w:t xml:space="preserve">        la víctima es un proceso arbitrario y absolutamente inconvencional.</w:t>
        <w:br/>
        <w:br/>
        <w:t xml:space="preserve">       A.2.4. Plazo Razonable</w:t>
        <w:br/>
        <w:br/>
        <w:t xml:space="preserve">   140. La Corte ha señalado que el derecho de acceso a la justicia requiere</w:t>
        <w:br/>
        <w:t xml:space="preserve">        que  se  haga  efectiva  la  determinación  de  los  hechos  que  se</w:t>
        <w:br/>
        <w:t xml:space="preserve">        investigan y, en su caso, de las correspondientes  responsabilidades</w:t>
        <w:br/>
        <w:t xml:space="preserve">        penales en tiempo razonable, por lo que una demora prolongada  puede</w:t>
        <w:br/>
        <w:t xml:space="preserve">        llegar a constituir, por sí misma, una violación  de  las  garantías</w:t>
        <w:br/>
        <w:t xml:space="preserve">        judiciales[120].</w:t>
        <w:br/>
        <w:br/>
        <w:t xml:space="preserve">   141. Si bien es cierto que a efectos de analizar el  plazo  razonable  de</w:t>
        <w:br/>
        <w:t xml:space="preserve">        una investigación y de un procedimiento, en  términos  generales  la</w:t>
        <w:br/>
        <w:t xml:space="preserve">        Corte debe considerar la duración global de un proceso hasta que  se</w:t>
        <w:br/>
        <w:t xml:space="preserve">        dicte sentencia definitiva[121], en ciertas situaciones particulares</w:t>
        <w:br/>
        <w:t xml:space="preserve">        puede ser pertinente una  valoración  específica  de  sus  distintas</w:t>
        <w:br/>
        <w:t xml:space="preserve">        etapas[122]. Este Tribunal  ha  considerado  cuatro  elementos  para</w:t>
        <w:br/>
        <w:t xml:space="preserve">        analizar si se cumplió con la garantía del plazo razonable, a saber:</w:t>
        <w:br/>
        <w:t xml:space="preserve">        a)  la  complejidad  del  asunto,  b)  la  actividad  procesal   del</w:t>
        <w:br/>
        <w:t xml:space="preserve">        interesado, c) la conducta de las autoridades judiciales,  y  d)  la</w:t>
        <w:br/>
        <w:t xml:space="preserve">        afectación  generada  en  la  situación  jurídica  de   la   persona</w:t>
        <w:br/>
        <w:t xml:space="preserve">        involucrada en el proceso[123].</w:t>
        <w:br/>
        <w:br/>
        <w:t xml:space="preserve">   142. En el presente caso, el Estado concretamente no  invocó  información</w:t>
        <w:br/>
        <w:t xml:space="preserve">        sustancial para justificar la prolongación del proceso.  Además,  se</w:t>
        <w:br/>
        <w:t xml:space="preserve">        recuerda al Estado, con relación  a  la  actividad  procesal  de  la</w:t>
        <w:br/>
        <w:t xml:space="preserve">        presunta  víctima,  que  este   Tribunal   ha   señalado   “que   la</w:t>
        <w:br/>
        <w:t xml:space="preserve">        interposición de recursos constituye un factor objetivo, que no debe</w:t>
        <w:br/>
        <w:t xml:space="preserve">        ser atribuido ni a la presunta víctima ni al Estado demandado,  sino</w:t>
        <w:br/>
        <w:t xml:space="preserve">        que debe ser tomado como un elemento objetivo al  determinar  si  la</w:t>
        <w:br/>
        <w:t xml:space="preserve">        duración del procedimiento excedió el plazo razonable”[124].</w:t>
        <w:br/>
        <w:br/>
        <w:t xml:space="preserve">   143. Para el análisis correspondiente, cabe  indicar  que  el  Código  de</w:t>
        <w:br/>
        <w:t xml:space="preserve">        Procedimiento Penal Militar, en su artículo  167,  disponía  que  el</w:t>
        <w:br/>
        <w:t xml:space="preserve">        juicio penal constaba de dos fases: sumario y plenario. La  primera,</w:t>
        <w:br/>
        <w:t xml:space="preserve">        empezaba con el auto cabeza de proceso y terminaba con la  sentencia</w:t>
        <w:br/>
        <w:t xml:space="preserve">        del Comandante de Zona. La segunda, se iniciaba con la elevación del</w:t>
        <w:br/>
        <w:t xml:space="preserve">        proceso a la Corte de Justicia Militar en  virtud  de  los  recursos</w:t>
        <w:br/>
        <w:t xml:space="preserve">        concedidos (apelación, nulidad) o por razón de  haberse  elevado  en</w:t>
        <w:br/>
        <w:t xml:space="preserve">        consulta y  además  cabía  la  posibilidad  de  apelar  el  auto  de</w:t>
        <w:br/>
        <w:t xml:space="preserve">        llamamiento a juicio plenario ante la  Corte  de  Justicia  Militar,</w:t>
        <w:br/>
        <w:t xml:space="preserve">        conforme a las normas supletorias del proceso penal.</w:t>
        <w:br/>
        <w:br/>
        <w:t xml:space="preserve">   144.  Sobre la complejidad del caso, debe señalarse que este  no  ofrecía</w:t>
        <w:br/>
        <w:t xml:space="preserve">        elementos  de  complejidad,  pues  se  trataba  de  dos  sindicados,</w:t>
        <w:br/>
        <w:t xml:space="preserve">        identificados y localizados. En lo referente a la actividad procesal</w:t>
        <w:br/>
        <w:t xml:space="preserve">        de las personas interesadas, la Corte nota que no hay  evidencia  de</w:t>
        <w:br/>
        <w:t xml:space="preserve">        que el  señor  Grijalva  o  sus  representantes  hubieran  realizado</w:t>
        <w:br/>
        <w:t xml:space="preserve">        acciones que dificultaran el avance del proceso penal militar.</w:t>
        <w:br/>
        <w:br/>
        <w:t xml:space="preserve">   145. En lo que respecta a la conducta de las autoridades  judiciales,  en</w:t>
        <w:br/>
        <w:t xml:space="preserve">        el presente caso, el 15 de junio de 1994 se dictó el auto cabeza del</w:t>
        <w:br/>
        <w:t xml:space="preserve">        proceso y se ordenó instruir el proceso y aproximadamente  dos  años</w:t>
        <w:br/>
        <w:t xml:space="preserve">        después, el 2 de julio de 1996, el Juez Penal declaró  concluido  el</w:t>
        <w:br/>
        <w:t xml:space="preserve">        plenario y dispuso subir los autos al Juez  Militar  de  la  Primera</w:t>
        <w:br/>
        <w:t xml:space="preserve">        Zona Naval. El 7 de agosto de 1996 se dictó el auto de llamamiento a</w:t>
        <w:br/>
        <w:t xml:space="preserve">        juicio por el Juez Militar de la Primera Zona Naval  en  contra  del</w:t>
        <w:br/>
        <w:t xml:space="preserve">        señor Grijalva y otro sindicado, quienes el 8 de los  mismos  mes  y</w:t>
        <w:br/>
        <w:t xml:space="preserve">        año, interpusieron un recurso de apelación contra dicha decisión. El</w:t>
        <w:br/>
        <w:t xml:space="preserve">        2 de septiembre de 1996, el juzgado elevó la causa  a  la  Corte  de</w:t>
        <w:br/>
        <w:t xml:space="preserve">        Justicia Militar y casi dos años más tarde, el 5 de junio  de  1998,</w:t>
        <w:br/>
        <w:t xml:space="preserve">        la Corte de Justicia Militar  rechazó  el  recurso  de  apelación  y</w:t>
        <w:br/>
        <w:t xml:space="preserve">        confirmó el auto de  llamamiento  a  juicio.  Finalmente,  dos  años</w:t>
        <w:br/>
        <w:t xml:space="preserve">        después, el 13 de marzo de 2000, el Juez Militar de la Primera  Zona</w:t>
        <w:br/>
        <w:t xml:space="preserve">        Naval dictó sentencia condenatoria, habiendo transcurrido seis  años</w:t>
        <w:br/>
        <w:t xml:space="preserve">        desde el inicio del  proceso  penal  militar.  Dicha  sentencia  fue</w:t>
        <w:br/>
        <w:t xml:space="preserve">        apelada el 15 de marzo del mismo año  por  los  sindicados.  Un  año</w:t>
        <w:br/>
        <w:t xml:space="preserve">        después, el 13 de marzo de 2001 la Corte de Justicia  Militar  dictó</w:t>
        <w:br/>
        <w:t xml:space="preserve">        sentencia en la cual desechó el recurso de apelación y  confirmó  en</w:t>
        <w:br/>
        <w:t xml:space="preserve">        todas sus partes la sentencia de 13 de marzo de 2000. Este  Tribunal</w:t>
        <w:br/>
        <w:t xml:space="preserve">        considera que el Estado  no  invocó  de  manera  sustancial  razones</w:t>
        <w:br/>
        <w:t xml:space="preserve">        aceptables para justificar la prolongación del proceso ni actuó  con</w:t>
        <w:br/>
        <w:t xml:space="preserve">        la diligencia debida encaminada a obtener justicia y  es  pertinente</w:t>
        <w:br/>
        <w:t xml:space="preserve">        considerar que el tiempo transcurrido de  siete  años  y  dos  meses</w:t>
        <w:br/>
        <w:t xml:space="preserve">        constituye  una  demora  prolongada  en  el  proceso  penal  militar</w:t>
        <w:br/>
        <w:t xml:space="preserve">        atribuible al Estado.</w:t>
        <w:br/>
        <w:br/>
        <w:t xml:space="preserve">   146. Finalmente, con respecto al cuarto elemento, el cual se refiere a la</w:t>
        <w:br/>
        <w:t xml:space="preserve">        afectación  generada  por  la  duración  del  procedimiento  en   la</w:t>
        <w:br/>
        <w:t xml:space="preserve">        situación jurídica de las personas involucradas, la Corte considera,</w:t>
        <w:br/>
        <w:t xml:space="preserve">        como ha  hecho  anteriormente,  que  no  es  necesario  realizar  el</w:t>
        <w:br/>
        <w:t xml:space="preserve">        análisis  del  mismo  en  el  presente  caso  para   determinar   la</w:t>
        <w:br/>
        <w:t xml:space="preserve">        razonabilidad del plazo de las investigaciones aquí referidas[125].</w:t>
        <w:br/>
        <w:br/>
        <w:br/>
        <w:t xml:space="preserve">      B. Conclusión</w:t>
        <w:br/>
        <w:br/>
        <w:br/>
        <w:br/>
        <w:t xml:space="preserve">   147. En razón de todo lo anterior, en el proceso  penal  militar  seguido</w:t>
        <w:br/>
        <w:t xml:space="preserve">        contra el señor Vicente Aníbal Grijalva Bueno, la Corte concluye que</w:t>
        <w:br/>
        <w:t xml:space="preserve">        se le vulneró el derecho de interrogar a testigos y ejercer  control</w:t>
        <w:br/>
        <w:t xml:space="preserve">        sobre el contenido de sus declaraciones. Además, el Estado violó  el</w:t>
        <w:br/>
        <w:t xml:space="preserve">        principio de presunción de inocencia del señor Grijalva Bueno, y  no</w:t>
        <w:br/>
        <w:t xml:space="preserve">        garantizó la motivación de la decisión judicial. El fallo carece  de</w:t>
        <w:br/>
        <w:t xml:space="preserve">        razonamientos sobre aspectos fácticos o jurídicos, lo que afectó  la</w:t>
        <w:br/>
        <w:t xml:space="preserve">        obtención de un  fallo  debidamente  fundado.  Asimismo,  el  Estado</w:t>
        <w:br/>
        <w:t xml:space="preserve">        reconoció  que  se  configuraron  distintas  irregularidades  en  la</w:t>
        <w:br/>
        <w:t xml:space="preserve">        confección de los informes de la SERINT y del informe de la comisión</w:t>
        <w:br/>
        <w:t xml:space="preserve">        de la Inspectoría General de la Armada los cuales hicieron parte del</w:t>
        <w:br/>
        <w:t xml:space="preserve">        acervo probatorio valorado por el Juez Militar, y el juzgador en  su</w:t>
        <w:br/>
        <w:t xml:space="preserve">        sentencia  condenatoria  apreció  prueba  ilícita  que  habría  sido</w:t>
        <w:br/>
        <w:t xml:space="preserve">        obtenida bajo tortura y coacción. Todo  lo  anterior  configuró  una</w:t>
        <w:br/>
        <w:t xml:space="preserve">        violación  del  debido  proceso  y  de  las   garantías   judiciales</w:t>
        <w:br/>
        <w:t xml:space="preserve">        indispensables del señor Grijalva relacionadas  con  el  derecho  de</w:t>
        <w:br/>
        <w:t xml:space="preserve">        defensa, presunción de inocencia, igualdad procesal y  a  un  juicio</w:t>
        <w:br/>
        <w:t xml:space="preserve">        justo. Finalmente, el Estado no actuó con la debida diligencia y  se</w:t>
        <w:br/>
        <w:t xml:space="preserve">        dio una demora prolongada en el proceso penal militar.</w:t>
        <w:br/>
        <w:br/>
        <w:t xml:space="preserve">   148. Por tanto, la Corte considera que el Estado  es  responsable  de  la</w:t>
        <w:br/>
        <w:t xml:space="preserve">        violación de los artículos  8.1,  8.2  y  8.2.f)  de  la  Convención</w:t>
        <w:br/>
        <w:t xml:space="preserve">        Americana, en relación con el artículo  1.1  de  la  Convención,  en</w:t>
        <w:br/>
        <w:t xml:space="preserve">        perjuicio del señor Vicente Aníbal  Grijalva  Bueno.  En  razón  del</w:t>
        <w:br/>
        <w:t xml:space="preserve">        conjunto de violaciones a las garantías judiciales que se advierten,</w:t>
        <w:br/>
        <w:t xml:space="preserve">        este Tribunal concluye que el proceso penal militar llevado  a  cabo</w:t>
        <w:br/>
        <w:t xml:space="preserve">        contra el señor Grijalva fue un proceso arbitrario  y  absolutamente</w:t>
        <w:br/>
        <w:t xml:space="preserve">        inconvencional.</w:t>
        <w:br/>
        <w:br/>
        <w:br/>
        <w:br/>
        <w:t xml:space="preserve">                                   VIII.2</w:t>
        <w:br/>
        <w:t xml:space="preserve">          DERECHO A LA LIBERTAD DE PENSAMIENTO Y DE EXPRESIÓN[126]</w:t>
        <w:br/>
        <w:br/>
        <w:br/>
        <w:t>A. Argumentos de la Comisión y de las partes</w:t>
        <w:br/>
        <w:br/>
        <w:t xml:space="preserve">   149. La Comisión consideró que las declaraciones realizadas por el  señor</w:t>
        <w:br/>
        <w:t xml:space="preserve">        Grijalva  a  su  institución  y  ante  los  medios  de  comunicación</w:t>
        <w:br/>
        <w:t xml:space="preserve">        corresponden a una de las actividades que pueden ser emprendidas por</w:t>
        <w:br/>
        <w:t xml:space="preserve">        defensores y defensoras de derechos humanos. La Comisión señaló  que</w:t>
        <w:br/>
        <w:t xml:space="preserve">        la destitución  del  señor  Grijalva  y  el  proceso  penal  militar</w:t>
        <w:br/>
        <w:t xml:space="preserve">        iniciado en su contra  “constituyeron  actos  de  represalia”,  pues</w:t>
        <w:br/>
        <w:t xml:space="preserve">        ambos  se  iniciaron  luego  de  que  el  señor  Grijalva  realizara</w:t>
        <w:br/>
        <w:t xml:space="preserve">        denuncias en contra de  la  participación  de  militares  en  graves</w:t>
        <w:br/>
        <w:t xml:space="preserve">        violaciones de derechos humanos. Además, la Comisión indicó  que  la</w:t>
        <w:br/>
        <w:t xml:space="preserve">        duración de más de siete años del proceso penal no fue razonable, lo</w:t>
        <w:br/>
        <w:t xml:space="preserve">        cual tiene particular relevancia a la condición  de  un  defensor  o</w:t>
        <w:br/>
        <w:t xml:space="preserve">        defensora de derechos humanos, debido a la afectación que  el  curso</w:t>
        <w:br/>
        <w:t xml:space="preserve">        del tiempo produce en la situación jurídica del mismo.  La  Comisión</w:t>
        <w:br/>
        <w:t xml:space="preserve">        concluyó que las declaraciones  realizadas  por  el  señor  Grijalva</w:t>
        <w:br/>
        <w:t xml:space="preserve">        corresponden al tipo de actividades que pueden  ser  efectuadas  por</w:t>
        <w:br/>
        <w:t xml:space="preserve">        defensores  y  defensoras  de  derechos  humanos  al  margen  de  su</w:t>
        <w:br/>
        <w:t xml:space="preserve">        condición de  miembro  de  la  Fuerza  Naval.  En  consecuencia,  la</w:t>
        <w:br/>
        <w:t xml:space="preserve">        Comisión consideró que las declaraciones  efectuadas  por  el  señor</w:t>
        <w:br/>
        <w:t xml:space="preserve">        Grijalva están protegidas por el  artículo  13.1  de  la  Convención</w:t>
        <w:br/>
        <w:t xml:space="preserve">        Americana y el Ecuador vulneró dicho artículo.</w:t>
        <w:br/>
        <w:br/>
        <w:t xml:space="preserve">   150. El Estado adujo que el proceso penal contra el señor Grijalva  Bueno</w:t>
        <w:br/>
        <w:t xml:space="preserve">        se inició formalmente  más  de  un  año  después  de  producirse  su</w:t>
        <w:br/>
        <w:t xml:space="preserve">        destitución de las filas militares, y  por  encontrarse  fundamentos</w:t>
        <w:br/>
        <w:t xml:space="preserve">        fácticos y jurídicos de su participación  en  una  infracción  penal</w:t>
        <w:br/>
        <w:t xml:space="preserve">        establecida  en  el  Código  Penal  Militar  mientras  cumplía   sus</w:t>
        <w:br/>
        <w:t xml:space="preserve">        funciones  en  la  Capitanía  de  Puerto  Bolívar.  Tales  elementos</w:t>
        <w:br/>
        <w:t xml:space="preserve">        surgieron de declaraciones testimoniales e indicios documentales que</w:t>
        <w:br/>
        <w:t xml:space="preserve">        hacían presumir la existencia de un delito militar y la  consecuente</w:t>
        <w:br/>
        <w:t xml:space="preserve">        responsabilidad penal en los hechos.</w:t>
        <w:br/>
        <w:br/>
        <w:t xml:space="preserve">   151. El Estado insistió en que de ninguna forma el proceso penal  militar</w:t>
        <w:br/>
        <w:t xml:space="preserve">        fue un acto de  represalia  en  contra  del  señor  Grijalva  Bueno.</w:t>
        <w:br/>
        <w:t xml:space="preserve">        Sostuvo que en el presente caso no existió la  invención  de  cargos</w:t>
        <w:br/>
        <w:t xml:space="preserve">        penales, tampoco  sanciones  desproporcionadas,  no  existió  ningún</w:t>
        <w:br/>
        <w:t xml:space="preserve">        arresto o detención arbitraria, sino que se siguió el debido proceso</w:t>
        <w:br/>
        <w:t xml:space="preserve">        establecido  en  el  ordenamiento  jurídico  nacional,  por  lo  que</w:t>
        <w:br/>
        <w:t xml:space="preserve">        cualquier acto de represalia que se pretenda hacer aparecer  obedece</w:t>
        <w:br/>
        <w:t xml:space="preserve">        únicamente a criterios subjetivos, sin sustento real y por ende debe</w:t>
        <w:br/>
        <w:t xml:space="preserve">        quedar descartado. Recalcó  que  el  inicio,  la  sustanciación  del</w:t>
        <w:br/>
        <w:t xml:space="preserve">        proceso y la posterior condena, ratificada en  doble  instancia,  no</w:t>
        <w:br/>
        <w:t xml:space="preserve">        puede ser considerados de modo alguno como  hechos  que  constituyan</w:t>
        <w:br/>
        <w:t xml:space="preserve">        vulneración  del  derecho  a   la   libertad   de   expresión.   Por</w:t>
        <w:br/>
        <w:t xml:space="preserve">        consiguiente, solicitó a la Corte declarar que el Estado no violó el</w:t>
        <w:br/>
        <w:t xml:space="preserve">        derecho consagrado en el artículo 13.1 de la  Convención  Americana,</w:t>
        <w:br/>
        <w:t xml:space="preserve">        en perjuicio del señor Grijalva Bueno.</w:t>
        <w:br/>
        <w:br/>
        <w:br/>
        <w:t xml:space="preserve">  Consideraciones de la Corte</w:t>
        <w:br/>
        <w:br/>
        <w:br/>
        <w:t xml:space="preserve">   152. Respecto al contenido de la libertad de pensamiento y de  expresión,</w:t>
        <w:br/>
        <w:t xml:space="preserve">        la Corte ha señalado que quienes están  bajo  la  protección  de  la</w:t>
        <w:br/>
        <w:t xml:space="preserve">        Convención tienen el derecho de buscar, recibir y difundir  ideas  e</w:t>
        <w:br/>
        <w:t xml:space="preserve">        informaciones de toda índole, así  como  también  el  de  recibir  y</w:t>
        <w:br/>
        <w:t xml:space="preserve">        conocer las informaciones e ideas difundidas por los demás[127].  Es</w:t>
        <w:br/>
        <w:t xml:space="preserve">        por ello que la libertad de expresión tiene una dimensión individual</w:t>
        <w:br/>
        <w:t xml:space="preserve">        y una dimensión social y la Corte ha entendido que ambas dimensiones</w:t>
        <w:br/>
        <w:t xml:space="preserve">        poseen  igual  importancia  y  deben  ser  garantizadas   en   forma</w:t>
        <w:br/>
        <w:t xml:space="preserve">        simultánea para dar efectividad total al derecho a  la  libertad  de</w:t>
        <w:br/>
        <w:t xml:space="preserve">        pensamiento y de expresión en los términos previstos del artículo 13</w:t>
        <w:br/>
        <w:t xml:space="preserve">        de la Convención[128]. La libertad de expresión, particularmente  en</w:t>
        <w:br/>
        <w:t xml:space="preserve">        asuntos de interés público, “es una piedra angular en la  existencia</w:t>
        <w:br/>
        <w:t xml:space="preserve">        misma de una sociedad democrática”[129].  De  acuerdo  a  la  propia</w:t>
        <w:br/>
        <w:t xml:space="preserve">        Convención, la libertad de expresión no es un derecho absoluto[130].</w:t>
        <w:br/>
        <w:t xml:space="preserve">        La Convención Americana  garantiza  el  derecho  a  la  libertad  de</w:t>
        <w:br/>
        <w:t xml:space="preserve">        expresión a  toda  persona,  independientemente  de  cualquier  otra</w:t>
        <w:br/>
        <w:t xml:space="preserve">        consideración[131].</w:t>
        <w:br/>
        <w:br/>
        <w:t xml:space="preserve">   153. Del acervo probatorio se estableció que el señor Grijalva Bueno  era</w:t>
        <w:br/>
        <w:t xml:space="preserve">        miembro de la Fuerza Naval del Ecuador, con el cargo de  Capitán  de</w:t>
        <w:br/>
        <w:t xml:space="preserve">        Corbeta perteneciente a la Dirección General de la Marina  Mercante,</w:t>
        <w:br/>
        <w:t xml:space="preserve">        y que en febrero de 1992 el señor Grijalva fue designado Capitán  de</w:t>
        <w:br/>
        <w:t xml:space="preserve">        Puerto de  Puerto  Bolívar.  En  ejercicio  de  sus  funciones  tuvo</w:t>
        <w:br/>
        <w:t xml:space="preserve">        conocimiento  de  detenciones  ilegales,  arbitrarias,  torturas   y</w:t>
        <w:br/>
        <w:t xml:space="preserve">        asesinatos de tres personas por parte de miembros de la marina,  por</w:t>
        <w:br/>
        <w:t xml:space="preserve">        lo que denunció  la  comisión  de  dichas  violaciones  de  derechos</w:t>
        <w:br/>
        <w:t xml:space="preserve">        humanos a su superior jerárquico de la institución en  diciembre  de</w:t>
        <w:br/>
        <w:t xml:space="preserve">        1991 (supra pie de página 22). Posteriormente,  por  resolución  del</w:t>
        <w:br/>
        <w:t xml:space="preserve">        Consejo de Oficiales Superiores de la  Fuerza  Naval  estuvo  en  su</w:t>
        <w:br/>
        <w:t xml:space="preserve">        cargo hasta el 27 de octubre  de  1992,  y  puesto  oficialmente  en</w:t>
        <w:br/>
        <w:t xml:space="preserve">        disponibilidad el 17 de noviembre de 1992. Finalmente, el 18 de mayo</w:t>
        <w:br/>
        <w:t xml:space="preserve">        de 1993 por medio del Decreto Ejecutivo No. 772 se le  dio  de  baja</w:t>
        <w:br/>
        <w:t xml:space="preserve">        permanente (supra párrs. 51 y 52).</w:t>
        <w:br/>
        <w:br/>
        <w:t xml:space="preserve">   154. A su vez, el comandante de la Primera Zona Naval, el 29 de noviembre</w:t>
        <w:br/>
        <w:t xml:space="preserve">        de 1993 ordenó que  se  iniciara  la  información  sumaria  ante  el</w:t>
        <w:br/>
        <w:t xml:space="preserve">        Juzgado Penal Militar de la Primera Zona  Naval  por  las  presuntas</w:t>
        <w:br/>
        <w:t xml:space="preserve">        irregularidades cometidas por el señor Grijalva y sus tripulantes en</w:t>
        <w:br/>
        <w:t xml:space="preserve">        el desempeño de sus funciones  como  Capitán  de  Puerto  de  Puerto</w:t>
        <w:br/>
        <w:t xml:space="preserve">        Bolívar. Al respecto, tomó como antecedente un informe del  Servicio</w:t>
        <w:br/>
        <w:t xml:space="preserve">        de Inteligencia Naval, el cual no tiene fecha y contiene un sello de</w:t>
        <w:br/>
        <w:t xml:space="preserve">        reservado, en el cual en las conclusiones se establece que  “de  las</w:t>
        <w:br/>
        <w:t xml:space="preserve">        investigaciones  realizadas  se  presume  que  todas  las  anomalías</w:t>
        <w:br/>
        <w:t xml:space="preserve">        cometidas en la jurisdicción de la Capitanía  de  Pto.  Bolívar  son</w:t>
        <w:br/>
        <w:t xml:space="preserve">        llevadas  a  cabo  por  personal  Naval  con  pleno  conocimiento  y</w:t>
        <w:br/>
        <w:t xml:space="preserve">        participación  del  CPCB  IM  Vicente  GRIJALVA”   (mayúsculas   del</w:t>
        <w:br/>
        <w:t xml:space="preserve">        original). El 15 de junio de  1994  se  dictó  el  auto  cabeza  del</w:t>
        <w:br/>
        <w:t xml:space="preserve">        proceso sindicando al señor Grijalva Bueno  y  a  otra  persona.  El</w:t>
        <w:br/>
        <w:t xml:space="preserve">        proceso penal militar continuó y el 13 de  marzo  de  2000  el  Juez</w:t>
        <w:br/>
        <w:t xml:space="preserve">        Penal Militar de la Primera Zona Naval emitió sentencia condenatoria</w:t>
        <w:br/>
        <w:t xml:space="preserve">        contra el señor Grijalva, la cual fue confirmada el 13 de  marzo  de</w:t>
        <w:br/>
        <w:t xml:space="preserve">        2001.</w:t>
        <w:br/>
        <w:br/>
        <w:t xml:space="preserve">   155. En el año 1994, el señor Grijalva Bueno expuso públicamente  en  los</w:t>
        <w:br/>
        <w:t xml:space="preserve">        medios  de  comunicación   las   denuncias   que   había   efectuado</w:t>
        <w:br/>
        <w:t xml:space="preserve">        anteriormente en el interior de la institución (supra pie de  página</w:t>
        <w:br/>
        <w:t xml:space="preserve">        23).  Dicha  información  contribuyó  al  esclarecimiento   de   las</w:t>
        <w:br/>
        <w:t xml:space="preserve">        mencionadas muertes.  Por otra parte, el informe de la  Comisión  de</w:t>
        <w:br/>
        <w:t xml:space="preserve">        la Verdad señaló que el señor Grijalva fue objeto de diversos  actos</w:t>
        <w:br/>
        <w:t xml:space="preserve">        de hostigamiento[132].</w:t>
        <w:br/>
        <w:br/>
        <w:t xml:space="preserve">   156. Para efectos del análisis correspondiente, se debe examinar  si  por</w:t>
        <w:br/>
        <w:t xml:space="preserve">        la naturaleza de las denuncias de  graves  violaciones  de  derechos</w:t>
        <w:br/>
        <w:t xml:space="preserve">        humanos realizadas por el señor Grijalva Bueno  y  con  ocasión  del</w:t>
        <w:br/>
        <w:t xml:space="preserve">        proceso de destitución  y  el  proceso  penal  militar  al  que  fue</w:t>
        <w:br/>
        <w:t xml:space="preserve">        sometido se vulneró su libertad  de  expresión.  Al  respecto,  cabe</w:t>
        <w:br/>
        <w:t xml:space="preserve">        señalar que el Estado insistió en que de ninguna  forma  el  proceso</w:t>
        <w:br/>
        <w:t xml:space="preserve">        penal militar  fue  un  acto  de  represalia  en  contra  del  señor</w:t>
        <w:br/>
        <w:t xml:space="preserve">        Grijalva.</w:t>
        <w:br/>
        <w:br/>
        <w:t xml:space="preserve">   157. De los distintos elementos probatorios esta Corte acredita que:</w:t>
        <w:br/>
        <w:br/>
        <w:t>a)  coincidentemente luego de la denuncia que hiciera el señor  Grijalva  en</w:t>
        <w:br/>
        <w:t>diciembre de 1991, sobre las violaciones de derechos humanos  cometidas  por</w:t>
        <w:br/>
        <w:t>miembros de la institución  a  la  que  pertenecía,  se  inició  un  proceso</w:t>
        <w:br/>
        <w:t>administrativo de destitución en el año 1992;</w:t>
        <w:br/>
        <w:t>b) el proceso administrativo de destitución se inició con base  en  informes</w:t>
        <w:br/>
        <w:t>con carácter  reservado  y  decisiones  respecto  de  los  cuales  el  señor</w:t>
        <w:br/>
        <w:t>Grijalva  no  tuvo  conocimiento,  ni  la  posibilidad   de   participar   y</w:t>
        <w:br/>
        <w:t>defenderse,  el  cual  culminó  con  la  decisión  de  su  destitución   sin</w:t>
        <w:br/>
        <w:t>motivación alguna, por lo que no se le permitió ejercer un  recurso  eficaz,</w:t>
        <w:br/>
        <w:t>como el mismo Estado lo reconoció;</w:t>
        <w:br/>
        <w:t>c) en los informes utilizados para la destitución del señor Grijalva  estuvo</w:t>
        <w:br/>
        <w:t>involucrado un  agente  militar  denunciado  meses  atrás  por  la  presunta</w:t>
        <w:br/>
        <w:t>víctima por haber cometido graves violaciones de derechos humanos, así  como</w:t>
        <w:br/>
        <w:t>de la participación de otras autoridades que  habían  sido  denunciadas  por</w:t>
        <w:br/>
        <w:t>él, que formaron parte del Consejo de Oficiales Superiores  que  dispusieron</w:t>
        <w:br/>
        <w:t>su destitución, ya que tenían un interés  directo  en  el  resultado  de  la</w:t>
        <w:br/>
        <w:t>investigación por estar involucrados en la controversia, como el  Estado  lo</w:t>
        <w:br/>
        <w:t>reconoció;</w:t>
        <w:br/>
        <w:t>d) el TGC  ordenó  la  reincorporación  del  señor  Grijalva  y  que  se  le</w:t>
        <w:br/>
        <w:t>restituyera en sus derechos, respecto de lo cual el  Ministerio  de  Defensa</w:t>
        <w:br/>
        <w:t>mostró su inconformidad con lo resuelto, al indicar que el  Concejo  Supremo</w:t>
        <w:br/>
        <w:t>de las Fuerzas Armadas no cometió  actos  inconstitucionales  e  ilegales  y</w:t>
        <w:br/>
        <w:t>solicitó la suspensión de la  resolución  del  TGC  hasta  que  emitiera  un</w:t>
        <w:br/>
        <w:t>pronunciamiento definitivo en  la  justicia  militar.  Dicha  solicitud  fue</w:t>
        <w:br/>
        <w:t>rechazada, y aseveró el TGC que “aceptar que un enjuiciamiento  penal  pueda</w:t>
        <w:br/>
        <w:t>suspender el cumplimiento de una decisión del Tribunal  sería  violentar  el</w:t>
        <w:br/>
        <w:t>principio de constitucionalidad de la presunción de inocencia”;</w:t>
        <w:br/>
        <w:t xml:space="preserve">   e) con base en los  informes  usados  en  el  proceso  administrativo  de</w:t>
        <w:br/>
        <w:t xml:space="preserve">      destitución, se dictó el auto cabeza del  proceso  en  junio  de  1994</w:t>
        <w:br/>
        <w:t xml:space="preserve">      contra el señor Grijalva y otro sindicado, siete meses después de  que</w:t>
        <w:br/>
        <w:t xml:space="preserve">      el Comandante General de la Marina ordenara el 19 de noviembre de 1993</w:t>
        <w:br/>
        <w:t xml:space="preserve">      iniciar un proceso penal militar en su contra y otras diez personas, y</w:t>
        <w:br/>
        <w:br/>
        <w:br/>
        <w:t xml:space="preserve">   f) en el año 1994, el señor Grijalva expuso públicamente en los medios de</w:t>
        <w:br/>
        <w:t xml:space="preserve">      comunicación  las  denuncias  sobre  graves  violaciones  de  derechos</w:t>
        <w:br/>
        <w:t xml:space="preserve">      humanos cometidas por miembros de las Fuerzas Armadas.</w:t>
        <w:br/>
        <w:br/>
        <w:t xml:space="preserve">   158.  La  Corte  advierte  que  temporalmente  coinciden  las   denuncias</w:t>
        <w:br/>
        <w:t xml:space="preserve">        efectuadas  por  el  señor  Grijalva  y  las  distintas  actuaciones</w:t>
        <w:br/>
        <w:t xml:space="preserve">        realizadas por el Estado en el proceso administrativo de destitución</w:t>
        <w:br/>
        <w:t xml:space="preserve">        y en el proceso penal militar.  Ambos  procesos  se  iniciaron  poco</w:t>
        <w:br/>
        <w:t xml:space="preserve">        tiempo después de que la presunta víctima realizara denuncias  sobre</w:t>
        <w:br/>
        <w:t xml:space="preserve">        la participación de militares  en  graves  violaciones  de  derechos</w:t>
        <w:br/>
        <w:t xml:space="preserve">        humanos.  Así  se  abrió  un  proceso  administrativo  arbitrario  e</w:t>
        <w:br/>
        <w:t xml:space="preserve">        inconvencional que, como fue reconocido por el Estado, resultó en la</w:t>
        <w:br/>
        <w:t xml:space="preserve">        destitución del señor Grijalva, y con base en los mismos  argumentos</w:t>
        <w:br/>
        <w:t xml:space="preserve">        se instauró  el  proceso  penal  militar,  en  el  cual  también  se</w:t>
        <w:br/>
        <w:t xml:space="preserve">        vulneraron  las  garantías  judiciales,  el  cual  culminó  con  una</w:t>
        <w:br/>
        <w:t xml:space="preserve">        sentencia  condenatoria  en  contra  de  la  presunta  víctima.  Los</w:t>
        <w:br/>
        <w:t xml:space="preserve">        procesos   estuvieron   viciados   por   distintas   irregularidades</w:t>
        <w:br/>
        <w:t xml:space="preserve">        violatorias de las garantías procesales del  señor  Grijalva,  entre</w:t>
        <w:br/>
        <w:t xml:space="preserve">        ellas los informes que fueron utilizados en los  que  se  incluyeron</w:t>
        <w:br/>
        <w:t xml:space="preserve">        testimonios de oficiales que habrían sido coaccionados o  torturados</w:t>
        <w:br/>
        <w:t xml:space="preserve">        para que declararan contra el señor Grijalva, lo cual demuestra  que</w:t>
        <w:br/>
        <w:t xml:space="preserve">        existía un ánimo de retaliación en contra de la presunta  víctima  y</w:t>
        <w:br/>
        <w:t xml:space="preserve">        el propósito de silenciarlo por las denuncias de graves  violaciones</w:t>
        <w:br/>
        <w:t xml:space="preserve">        de derechos  humanos  que  había  hecho  contra  integrantes  de  la</w:t>
        <w:br/>
        <w:t xml:space="preserve">        institución a la cual pertenecía para de esta  forma  resguardar  la</w:t>
        <w:br/>
        <w:t xml:space="preserve">        institucionalidad  militar.   La   respuesta   corporativa   de   la</w:t>
        <w:br/>
        <w:t xml:space="preserve">        institución militar consistió en la exclusión del señor Grijalva  de</w:t>
        <w:br/>
        <w:t xml:space="preserve">        la misma.</w:t>
        <w:br/>
        <w:br/>
        <w:t xml:space="preserve">   159. Asimismo, la Corte estima que,  por  la  naturaleza  de  las  graves</w:t>
        <w:br/>
        <w:t xml:space="preserve">        violaciones de derechos humanos que denunció el señor Grijalva Bueno</w:t>
        <w:br/>
        <w:t xml:space="preserve">        en su desempeño en el cargo naval y como funcionario público, estaba</w:t>
        <w:br/>
        <w:t xml:space="preserve">        ejerciendo su libertad de expresión. En consecuencia, este  Tribunal</w:t>
        <w:br/>
        <w:t xml:space="preserve">        considera  que  los  hechos  ilícitos  cometidos   por   autoridades</w:t>
        <w:br/>
        <w:t xml:space="preserve">        militares denunciados por el  señor  Grijalva  tanto  en  el  ámbito</w:t>
        <w:br/>
        <w:t xml:space="preserve">        institucional como públicamente, así como que las violaciones a  las</w:t>
        <w:br/>
        <w:t xml:space="preserve">        garantías judiciales del proceso de destitución  se  trasladaron  al</w:t>
        <w:br/>
        <w:t xml:space="preserve">        proceso penal militar, pudieron haber generado un efecto intimidador</w:t>
        <w:br/>
        <w:t xml:space="preserve">        o inhibidor en  el  libre  y  pleno  ejercicio  de  su  libertad  de</w:t>
        <w:br/>
        <w:t xml:space="preserve">        expresión. A la vez pudieron tener un efecto intimidador respecto de</w:t>
        <w:br/>
        <w:t xml:space="preserve">        las denuncias de violaciones  de  derechos  humanos  realizadas  por</w:t>
        <w:br/>
        <w:t xml:space="preserve">        integrantes de las fuerzas armadas, lo que a su vez habría  afectado</w:t>
        <w:br/>
        <w:t xml:space="preserve">        la dimensión social del derecho  a  la  libertad  de  expresión.  En</w:t>
        <w:br/>
        <w:t xml:space="preserve">        consecuencia, la Corte estima que el Estado violó en  perjuicio  del</w:t>
        <w:br/>
        <w:t xml:space="preserve">        señor Grijalva Bueno el artículo 13.1 de la Convención Americana.</w:t>
        <w:br/>
        <w:br/>
        <w:t xml:space="preserve">   160. En cuanto a las alegaciones de la Comisión de que las  declaraciones</w:t>
        <w:br/>
        <w:t xml:space="preserve">        realizadas por el señor Grijalva a su institución y ante los  medios</w:t>
        <w:br/>
        <w:t xml:space="preserve">        de comunicación corresponden a una de las actividades que pueden ser</w:t>
        <w:br/>
        <w:t xml:space="preserve">        emprendidas por defensores y defensoras de  derechos  humanos,  este</w:t>
        <w:br/>
        <w:t xml:space="preserve">        Tribunal considera que el señor Grijalva  Bueno  en  su  cargo  como</w:t>
        <w:br/>
        <w:t xml:space="preserve">        miembro de la Fuerza Naval del Ecuador y funcionario público,  tenía</w:t>
        <w:br/>
        <w:t xml:space="preserve">        el deber, dentro de sus obligaciones, de denunciar  la  gravedad  de</w:t>
        <w:br/>
        <w:t xml:space="preserve">        los hechos relacionados con violaciones de derechos humanos.  En  el</w:t>
        <w:br/>
        <w:t xml:space="preserve">        presente caso, el señor Grijalva actuó en defensa  de  los  derechos</w:t>
        <w:br/>
        <w:t xml:space="preserve">        humanos al denunciar las torturas, desapariciones forzadas, así como</w:t>
        <w:br/>
        <w:t xml:space="preserve">        las muertes de tres personas, de las  cuales  tuvo  conocimiento  en</w:t>
        <w:br/>
        <w:t xml:space="preserve">        razón de su cargo. Los funcionarios públicos, incluidos los miembros</w:t>
        <w:br/>
        <w:t xml:space="preserve">        de las  fuerzas  armadas,  deben  efectuar  denuncias  sobre  graves</w:t>
        <w:br/>
        <w:t xml:space="preserve">        violaciones de derechos humanos cuando tengan conocimiento de ellas,</w:t>
        <w:br/>
        <w:t xml:space="preserve">        siendo una obligación que debe  estar  consagrada  constitucional  y</w:t>
        <w:br/>
        <w:t xml:space="preserve">        legalmente. Al Estado le corresponde adoptar las medidas  necesarias</w:t>
        <w:br/>
        <w:t xml:space="preserve">        para asegurar que los funcionarios públicos que realicen  este  tipo</w:t>
        <w:br/>
        <w:t xml:space="preserve">        de denuncias no sean objeto de represalias en su contra y brindar la</w:t>
        <w:br/>
        <w:t xml:space="preserve">        protección debida. Además, debe tomarse en cuenta que usualmente los</w:t>
        <w:br/>
        <w:t xml:space="preserve">        funcionarios públicos tienen un conocimiento temprano de estos actos</w:t>
        <w:br/>
        <w:t xml:space="preserve">        por la función que desempeñan.</w:t>
        <w:br/>
        <w:br/>
        <w:t xml:space="preserve">   161. El Estado debe garantizar las  condiciones  fácticas  para  que  los</w:t>
        <w:br/>
        <w:t xml:space="preserve">        funcionarios públicos realicen las denuncias libremente sin que sean</w:t>
        <w:br/>
        <w:t xml:space="preserve">        víctimas de amenazas u otros tipos de hostigamiento. Por  lo  tanto,</w:t>
        <w:br/>
        <w:t xml:space="preserve">        como lo ha señalado la Corte respecto a los defensores  de  derechos</w:t>
        <w:br/>
        <w:t xml:space="preserve">        humanos, mutatis mutandis, las represalias producen un efecto social</w:t>
        <w:br/>
        <w:t xml:space="preserve">        de intimidación y temor, teniendo como resultado el amedrentamiento,</w:t>
        <w:br/>
        <w:t xml:space="preserve">        pues silencian e inhiben la labor de éstas  personas[133].  En  este</w:t>
        <w:br/>
        <w:t xml:space="preserve">        sentido es fundamental  que  el  Estado  no  use  indebidamente  los</w:t>
        <w:br/>
        <w:t xml:space="preserve">        procesos sancionatorios ni los penales, o militares como el presente</w:t>
        <w:br/>
        <w:t xml:space="preserve">        caso, para someter a juicios infundados a los funcionarios  públicos</w:t>
        <w:br/>
        <w:t xml:space="preserve">        y debe garantizarles la vigencia de las garantías judiciales. Por lo</w:t>
        <w:br/>
        <w:t xml:space="preserve">        tanto, el Estado en el presente caso  debió  brindar  la  protección</w:t>
        <w:br/>
        <w:t xml:space="preserve">        debida para  que  el  señor  Grijalva  realizara  las  denuncias  de</w:t>
        <w:br/>
        <w:t xml:space="preserve">        violaciones  de  derechos  humanos  a  las  que  tuvo   conocimiento</w:t>
        <w:br/>
        <w:t xml:space="preserve">        libremente sin represalia alguna.</w:t>
        <w:br/>
        <w:br/>
        <w:t xml:space="preserve">   162. La Corte concluye que el  Estado  violó  la  libertad  de  expresión</w:t>
        <w:br/>
        <w:t xml:space="preserve">        consagrada en el  artículo  13.1  de  la  Convención  Americana,  en</w:t>
        <w:br/>
        <w:t xml:space="preserve">        relación con el artículo 1.1 de la misma,  en  perjuicio  del  señor</w:t>
        <w:br/>
        <w:t xml:space="preserve">        Aníbal Vicente Grijalva Bueno.</w:t>
        <w:br/>
        <w:br/>
        <w:br/>
        <w:t xml:space="preserve">                                     IX</w:t>
        <w:br/>
        <w:t xml:space="preserve">                                REPARACIONES</w:t>
        <w:br/>
        <w:br/>
        <w:br/>
        <w:t xml:space="preserve">   163. Sobre la base de lo dispuesto en el artículo 63.1 de  la  Convención</w:t>
        <w:br/>
        <w:t xml:space="preserve">        Americana, la Corte ha indicado que toda violación de una obligación</w:t>
        <w:br/>
        <w:t xml:space="preserve">        internacional que haya producido daño comporta el deber de repararlo</w:t>
        <w:br/>
        <w:t xml:space="preserve">        adecuadamente,   y   que   esa   disposición   recoge   una    norma</w:t>
        <w:br/>
        <w:t xml:space="preserve">        consuetudinaria que constituye uno de los  principios  fundamentales</w:t>
        <w:br/>
        <w:t xml:space="preserve">        del Derecho Internacional contemporáneo sobre responsabilidad de  un</w:t>
        <w:br/>
        <w:t xml:space="preserve">        Estado[134].  Además,  este  Tribunal   ha   establecido   que   las</w:t>
        <w:br/>
        <w:t xml:space="preserve">        reparaciones deben tener un nexo causal con los hechos del caso, las</w:t>
        <w:br/>
        <w:t xml:space="preserve">        violaciones declaradas, los daños acreditados, así como las  medidas</w:t>
        <w:br/>
        <w:t xml:space="preserve">        solicitadas para reparar los daños respectivos. Por tanto, la  Corte</w:t>
        <w:br/>
        <w:t xml:space="preserve">        deberá analizar dicha concurrencia para pronunciarse  debidamente  y</w:t>
        <w:br/>
        <w:t xml:space="preserve">        conforme a derecho[135].</w:t>
        <w:br/>
        <w:br/>
        <w:t xml:space="preserve">   164.  La  reparación  del  daño  ocasionado  por  la  infracción  de  una</w:t>
        <w:br/>
        <w:t xml:space="preserve">        obligación internacional requiere, siempre que sea posible, la plena</w:t>
        <w:br/>
        <w:t xml:space="preserve">        restitución  (restitutio  in   integrum),   que   consiste   en   el</w:t>
        <w:br/>
        <w:t xml:space="preserve">        restablecimiento de la situación anterior. De no ser esto  factible,</w:t>
        <w:br/>
        <w:t xml:space="preserve">        como ocurre en la mayoría de los casos  de  violaciones  a  derechos</w:t>
        <w:br/>
        <w:t xml:space="preserve">        humanos,  el  Tribunal  determinará  medidas  para  garantizar   los</w:t>
        <w:br/>
        <w:t xml:space="preserve">        derechos  conculcados  y   reparar   las   consecuencias   que   las</w:t>
        <w:br/>
        <w:t xml:space="preserve">        infracciones produjeron[136]. Por tanto, la Corte ha considerado  la</w:t>
        <w:br/>
        <w:t xml:space="preserve">        necesidad de  otorgar  diversas  medidas  de  reparación  a  fin  de</w:t>
        <w:br/>
        <w:t xml:space="preserve">        resarcir los daños de manera integral por  lo  que,  además  de  las</w:t>
        <w:br/>
        <w:t xml:space="preserve">        compensaciones   pecuniarias,   las    medidas    de    restitución,</w:t>
        <w:br/>
        <w:t xml:space="preserve">        rehabilitación, satisfacción y garantías  de  no  repetición  tienen</w:t>
        <w:br/>
        <w:t xml:space="preserve">        especial relevancia por los daños ocasionados[137].</w:t>
        <w:br/>
        <w:br/>
        <w:t xml:space="preserve">   165. La Corte ha establecido que las reparaciones  deben  tener  un  nexo</w:t>
        <w:br/>
        <w:t xml:space="preserve">        causal con los hechos del  caso,  las  violaciones  declaradas,  los</w:t>
        <w:br/>
        <w:t xml:space="preserve">        daños acreditados, así como las medidas solicitadas para reparar los</w:t>
        <w:br/>
        <w:t xml:space="preserve">        daños respectivos. Por lo tanto,  la  Corte  deberá  observar  dicha</w:t>
        <w:br/>
        <w:t xml:space="preserve">        concurrencia   para   pronunciarse   debidamente   y   conforme    a</w:t>
        <w:br/>
        <w:t xml:space="preserve">        derecho[138].</w:t>
        <w:br/>
        <w:br/>
        <w:t xml:space="preserve">   166.  Tomando  en  cuenta  las  violaciones  a  la  Convención  Americana</w:t>
        <w:br/>
        <w:t xml:space="preserve">        declaradas en los capítulos anteriores, a la luz  de  los  criterios</w:t>
        <w:br/>
        <w:t xml:space="preserve">        fijados en  la  jurisprudencia  del  Tribunal  en  relación  con  la</w:t>
        <w:br/>
        <w:t xml:space="preserve">        naturaleza y alcances de la obligación  de  reparar[139],  la  Corte</w:t>
        <w:br/>
        <w:t xml:space="preserve">        analizará las pretensiones presentadas por la Comisión, así como los</w:t>
        <w:br/>
        <w:t xml:space="preserve">        argumentos del Estado al respecto,  con  el  objeto  de  disponer  a</w:t>
        <w:br/>
        <w:t xml:space="preserve">        continuación   las   medidas    tendientes    a    reparar    dichas</w:t>
        <w:br/>
        <w:t xml:space="preserve">        violaciones[140].</w:t>
        <w:br/>
        <w:br/>
        <w:t xml:space="preserve">   A. Parte Lesionada</w:t>
        <w:br/>
        <w:br/>
        <w:t xml:space="preserve">   167. Este  Tribunal  considera  parte  lesionada,  en  los  términos  del</w:t>
        <w:br/>
        <w:t xml:space="preserve">        artículo 63.1 de  la  Convención,  a  quienes  han  sido  declaradas</w:t>
        <w:br/>
        <w:t xml:space="preserve">        víctimas de la violación de algún derecho reconocido en la misma. En</w:t>
        <w:br/>
        <w:t xml:space="preserve">        este caso, la  Corte  considera  como  “parte  lesionada”  al  señor</w:t>
        <w:br/>
        <w:t xml:space="preserve">        Vicente Aníbal Grijalva Bueno, quién en su carácter  de  víctima  de</w:t>
        <w:br/>
        <w:t xml:space="preserve">        las violaciones declaradas en el capítulo VIII será beneficiaria  de</w:t>
        <w:br/>
        <w:t xml:space="preserve">        las reparaciones que la Corte ordene.</w:t>
        <w:br/>
        <w:br/>
        <w:br/>
        <w:t xml:space="preserve">   B. Medidas de restitución</w:t>
        <w:br/>
        <w:br/>
        <w:t xml:space="preserve">   168. La Comisión solicitó la reincorporación del señor Grijalva Bueno  en</w:t>
        <w:br/>
        <w:t xml:space="preserve">        una posición de igual categoría a la que tendría actualmente  de  no</w:t>
        <w:br/>
        <w:t xml:space="preserve">        haber sido destituido. En caso de que esta no sea la voluntad de  la</w:t>
        <w:br/>
        <w:t xml:space="preserve">        víctima  o  que   existan   razones   objetivas   que   impidan   la</w:t>
        <w:br/>
        <w:t xml:space="preserve">        reincorporación, que el Estado deba pagar una indemnización por este</w:t>
        <w:br/>
        <w:t xml:space="preserve">        motivo, que sería independiente de  las  reparaciones  relativas  al</w:t>
        <w:br/>
        <w:t xml:space="preserve">        daño material y moral.</w:t>
        <w:br/>
        <w:br/>
        <w:t xml:space="preserve">   169. El Estado manifestó que, independientemente de la voluntad del señor</w:t>
        <w:br/>
        <w:t xml:space="preserve">        Grijalva Bueno, en el presente caso  sería  materialmente  imposible</w:t>
        <w:br/>
        <w:t xml:space="preserve">        reincorporarle en  la  misma  situación,  ya  que  han  transcurrido</w:t>
        <w:br/>
        <w:t xml:space="preserve">        aproximadamente 27 años desde su baja de la Fuerza Naval y, en  todo</w:t>
        <w:br/>
        <w:t xml:space="preserve">        caso, con independencia de la baja del señor Grijalva Bueno en 1993,</w:t>
        <w:br/>
        <w:t xml:space="preserve">        su  permanencia  en  las  Fuerzas  Armadas  según  las   condiciones</w:t>
        <w:br/>
        <w:t xml:space="preserve">        profesionales, la hoja de vida  y  las  normas  legales,  el  tiempo</w:t>
        <w:br/>
        <w:t xml:space="preserve">        máximo de él en dicha institución habría  sido  hasta  diciembre  de</w:t>
        <w:br/>
        <w:t xml:space="preserve">        1998[141], por lo que considera que la misma es improcedente.</w:t>
        <w:br/>
        <w:br/>
        <w:t xml:space="preserve">   170. La Corte determinó, en consideración del reconocimiento  parcial  de</w:t>
        <w:br/>
        <w:t xml:space="preserve">        responsabilidad del Estado, que la destitución  del  señor  Grijalva</w:t>
        <w:br/>
        <w:t xml:space="preserve">        Bueno como funcionario militar de la Fuerza Naval ecuatoriana fue el</w:t>
        <w:br/>
        <w:t xml:space="preserve">        resultado de un proceso violatorio de  las  garantías  judiciales  y</w:t>
        <w:br/>
        <w:t xml:space="preserve">        protección judicial establecidas en la Convención Americana. Además,</w:t>
        <w:br/>
        <w:t xml:space="preserve">        el Tribunal de Garantías Constitucionales, mediante  Resolución  No.</w:t>
        <w:br/>
        <w:t xml:space="preserve">        181-95-CP, el 12 de septiembre de 1995 decidió:</w:t>
        <w:br/>
        <w:br/>
        <w:t>1.   Aceptar   la   queja   presentada   por   [los    actores];    declarar</w:t>
        <w:br/>
        <w:t>inconstitucionales los actos que determinaron su  disponibilidad  y  baja  y</w:t>
        <w:br/>
        <w:t>observar  al  Presidente  de  la  República,  al  Consejo  de  Personal   de</w:t>
        <w:br/>
        <w:t>Tripulación, al Consejo de Oficiales Superiores de  la  Marina,  al  Consejo</w:t>
        <w:br/>
        <w:t>Supremo de las Fuerzas Armadas y al Comandante General de la Marina”.</w:t>
        <w:br/>
        <w:br/>
        <w:t>2. Concederles el término de treinta días para  que  los  reintegren  a  las</w:t>
        <w:br/>
        <w:t>Fuerzas Armadas y les restituyan todos los derechos, salvo aquellos  que  ya</w:t>
        <w:br/>
        <w:t>habían sido reintegrados y restituidos[142].</w:t>
        <w:br/>
        <w:br/>
        <w:t xml:space="preserve">   171. La sentencia del Tribunal de  Garantías  Constitucionales  tiene  el</w:t>
        <w:br/>
        <w:t xml:space="preserve">        carácter de cosa juzgada y conforme se  estableció  en  la  presente</w:t>
        <w:br/>
        <w:t xml:space="preserve">        Sentencia, el Ecuador no ha dado  cumplimiento  a  dicha  resolución</w:t>
        <w:br/>
        <w:t xml:space="preserve">        respecto del señor Grijalva.  Al  tenor  de  lo  ordenado  en  dicha</w:t>
        <w:br/>
        <w:t xml:space="preserve">        resolución, el Estado debió en el plazo de 30 días reintegrar  a  la</w:t>
        <w:br/>
        <w:t xml:space="preserve">        víctima a las Fuerzas Armadas y restituirla en  sus  derechos,  como</w:t>
        <w:br/>
        <w:t xml:space="preserve">        sería el pago de los sueldos y demás  prestaciones  que  dejaron  de</w:t>
        <w:br/>
        <w:t xml:space="preserve">        cubrirse al señor Grijalva como Capitán de Corbeta, desde el momento</w:t>
        <w:br/>
        <w:t xml:space="preserve">        en el que fue separado de las Fuerzas Armadas a la  que  pertenecía,</w:t>
        <w:br/>
        <w:t xml:space="preserve">        hasta la fecha en la  que  fuera  reincorporado  a  sus  actividades</w:t>
        <w:br/>
        <w:t xml:space="preserve">        militares.</w:t>
        <w:br/>
        <w:br/>
        <w:t xml:space="preserve">   172. En el caso de despidos arbitrarios, la Corte ha considerado  que  la</w:t>
        <w:br/>
        <w:t xml:space="preserve">        reincorporación inmediata de la víctima al cargo que ocuparía de  no</w:t>
        <w:br/>
        <w:t xml:space="preserve">        haber  sido  separada  arbitrariamente  de  la  institución  es,  en</w:t>
        <w:br/>
        <w:t xml:space="preserve">        principio, la medida de reparación  que  resulta  procedente  y  que</w:t>
        <w:br/>
        <w:t xml:space="preserve">        mejor satisface la plena restitución  a  la  cual  debe  apuntar  la</w:t>
        <w:br/>
        <w:t xml:space="preserve">        reparación del daño ocasionado. No obstante, esta Corte  también  ha</w:t>
        <w:br/>
        <w:t xml:space="preserve">        reconocido que existen circunstancias objetivas por las cuales  esto</w:t>
        <w:br/>
        <w:t xml:space="preserve">        podría no ser posible[143].</w:t>
        <w:br/>
        <w:br/>
        <w:t xml:space="preserve">   173. Debido al transcurso del tiempo, más de 28 años desde la baja de  la</w:t>
        <w:br/>
        <w:t xml:space="preserve">        Fuerza Naval del señor Grijalva Bueno, en el presente caso la  Corte</w:t>
        <w:br/>
        <w:t xml:space="preserve">        no ordenará una medida de restitución  para  su  reincorporación  al</w:t>
        <w:br/>
        <w:t xml:space="preserve">        servicio activo, pero será tomado en cuenta al momento de determinar</w:t>
        <w:br/>
        <w:t xml:space="preserve">        la indemnización compensatoria por daño material.</w:t>
        <w:br/>
        <w:br/>
        <w:br/>
        <w:t xml:space="preserve">      Medidas de satisfacción</w:t>
        <w:br/>
        <w:br/>
        <w:br/>
        <w:t xml:space="preserve">   174. La Comisión en  este  punto,  si  bien  solicitó  que  para  reparar</w:t>
        <w:br/>
        <w:t xml:space="preserve">        adecuadamente  las  violaciones  de  derechos  humanos  se  incluyan</w:t>
        <w:br/>
        <w:t xml:space="preserve">        medidas de satisfacción, no mencionó medidas específicas.</w:t>
        <w:br/>
        <w:br/>
        <w:t xml:space="preserve">   175. El Estado, en relación con  las  reparaciones  relacionadas  con  el</w:t>
        <w:br/>
        <w:t xml:space="preserve">        reconocimiento   de   responsabilidad   parcial,   indicó   que   en</w:t>
        <w:br/>
        <w:t xml:space="preserve">        procedimientos de  mediación  finalizadas  con  otros  militares  se</w:t>
        <w:br/>
        <w:t xml:space="preserve">        acordó las siguientes medidas,  que  extendieron  también  al  señor</w:t>
        <w:br/>
        <w:t xml:space="preserve">        Grijalva: a) disculpas que se publicaron el 15 de abril de 2015,  en</w:t>
        <w:br/>
        <w:t xml:space="preserve">        el diario  El  Telégrafo,  periódico  de  circulación  nacional;  b)</w:t>
        <w:br/>
        <w:t xml:space="preserve">        ceremonia en la Primera Zona Naval, organizada por el Ministerio  de</w:t>
        <w:br/>
        <w:t xml:space="preserve">        Defensa Nacional, celebrada el 24 de abril  de  2015,  en  donde  se</w:t>
        <w:br/>
        <w:t xml:space="preserve">        colocó una placa de disculpas públicas en un recinto militar,  y  c)</w:t>
        <w:br/>
        <w:t xml:space="preserve">        mediante oficio No. ARE-DIGREH-AJU-2015-0196-O de  16  de  abril  de</w:t>
        <w:br/>
        <w:t xml:space="preserve">        2015, se dispuso a los departamentos de Oficiales y Tripulantes  que</w:t>
        <w:br/>
        <w:t xml:space="preserve">        se excluyan de la Orden General la calificación de  baja  por  “mala</w:t>
        <w:br/>
        <w:t xml:space="preserve">        conducta y convenir al buen servicio”.</w:t>
        <w:br/>
        <w:br/>
        <w:t xml:space="preserve">   176. Al respecto, esta Corte toma nota y valora las medidas de reparación</w:t>
        <w:br/>
        <w:t xml:space="preserve">        realizadas por el Estado, en el marco  de  acuerdos  alcanzados  con</w:t>
        <w:br/>
        <w:t xml:space="preserve">        otros militares, en donde se incluyó al señor  Grijalva  Bueno.  Sin</w:t>
        <w:br/>
        <w:t xml:space="preserve">        perjuicio de lo anterior, este Tribunal considera  pertinente,  como</w:t>
        <w:br/>
        <w:t xml:space="preserve">        consecuencia de las violaciones declaradas en la presente  Sentencia</w:t>
        <w:br/>
        <w:t xml:space="preserve">        ordenar las medidas que a continuación se detallan.</w:t>
        <w:br/>
        <w:br/>
        <w:t xml:space="preserve">   177. La Corte dispone, como lo ha  hecho  en  otros  casos[144],  que  el</w:t>
        <w:br/>
        <w:t xml:space="preserve">        Estado publique, en el plazo de seis meses, contado a partir  de  la</w:t>
        <w:br/>
        <w:t xml:space="preserve">        notificación de la presente Sentencia, en un tamaño de letra legible</w:t>
        <w:br/>
        <w:t xml:space="preserve">        y adecuado: a) el resumen oficial de la presente Sentencia elaborado</w:t>
        <w:br/>
        <w:t xml:space="preserve">        por la Corte, por una sola vez, en el Diario Oficial; b) el  resumen</w:t>
        <w:br/>
        <w:t xml:space="preserve">        oficial de la presente Sentencia elaborado por  la  Corte,  por  una</w:t>
        <w:br/>
        <w:t xml:space="preserve">        sola vez, en un diario de  amplia  circulación  nacional,  y  c)  la</w:t>
        <w:br/>
        <w:t xml:space="preserve">        presente Sentencia en su integridad, disponible por un período de un</w:t>
        <w:br/>
        <w:t xml:space="preserve">        año, en el sitio web oficial del Ministerio de Defensa Nacional.  El</w:t>
        <w:br/>
        <w:t xml:space="preserve">        Estado deberá informar de forma inmediata a este  Tribunal  una  vez</w:t>
        <w:br/>
        <w:t xml:space="preserve">        que proceda a realizar cada una  de  las  publicaciones  dispuestas,</w:t>
        <w:br/>
        <w:t xml:space="preserve">        independientemente del plazo de un  año  para  presentar  su  primer</w:t>
        <w:br/>
        <w:t xml:space="preserve">        informe  dispuesto  en  el  punto  resolutivo  10  de  la   presente</w:t>
        <w:br/>
        <w:t xml:space="preserve">        Sentencia.</w:t>
        <w:br/>
        <w:br/>
        <w:t xml:space="preserve">   178.  La  Corte  considera  que  dichas  medidas  de   satisfacción   son</w:t>
        <w:br/>
        <w:t xml:space="preserve">        suficientes para reparar este aspecto en el presente caso.</w:t>
        <w:br/>
        <w:br/>
        <w:br/>
        <w:br/>
        <w:t xml:space="preserve">   C. Otras medidas</w:t>
        <w:br/>
        <w:br/>
        <w:t xml:space="preserve">   179. La Comisión solicitó al Estado  llevar  a  cabo  los  procedimientos</w:t>
        <w:br/>
        <w:t xml:space="preserve">        penales, administrativos  o  de  otra  índole  relacionada  con  las</w:t>
        <w:br/>
        <w:t xml:space="preserve">        violaciones de derechos humanos declaradas en el presente informe de</w:t>
        <w:br/>
        <w:t xml:space="preserve">        manera imparcial, efectiva y dentro de un plazo razonable, a fin  de</w:t>
        <w:br/>
        <w:t xml:space="preserve">        esclarecer    los    hechos    y    establecer    las    respectivas</w:t>
        <w:br/>
        <w:t xml:space="preserve">        responsabilidades.</w:t>
        <w:br/>
        <w:br/>
        <w:t xml:space="preserve">   180. El Estado no se pronunció de manera explícita respecto a esta medida</w:t>
        <w:br/>
        <w:t xml:space="preserve">        de reparación solicitada por la Comisión, sin embargo, manifestó que</w:t>
        <w:br/>
        <w:t xml:space="preserve">        en caso de que sean otorgadas  medidas  de  reparación,  estas  sean</w:t>
        <w:br/>
        <w:t xml:space="preserve">        únicamente con relación a los hechos respecto a los cuales reconoció</w:t>
        <w:br/>
        <w:t xml:space="preserve">        su responsabilidad.</w:t>
        <w:br/>
        <w:br/>
        <w:t xml:space="preserve">   181. Respecto a la medida de investigar planteada por la  Comisión,  este</w:t>
        <w:br/>
        <w:t xml:space="preserve">        Tribunal considera que la emisión de la  presente  Sentencia  y  las</w:t>
        <w:br/>
        <w:t xml:space="preserve">        reparaciones ordenadas  en  este  capítulo  resultan  suficientes  y</w:t>
        <w:br/>
        <w:t xml:space="preserve">        adecuadas para remediar las violaciones sufridas por la víctima.</w:t>
        <w:br/>
        <w:br/>
        <w:t xml:space="preserve">   D. Indemnizaciones compensatorias</w:t>
        <w:br/>
        <w:br/>
        <w:br/>
        <w:t xml:space="preserve">      E.1. Daño material</w:t>
        <w:br/>
        <w:br/>
        <w:br/>
        <w:t xml:space="preserve">   182. La Comisión de manera general solicitó la reparación integral de las</w:t>
        <w:br/>
        <w:t xml:space="preserve">        violaciones de derechos humanos, lo cual  incluye  una  compensación</w:t>
        <w:br/>
        <w:t xml:space="preserve">        económica para  reparar  el  daño  material  e  inmaterial.  Además,</w:t>
        <w:br/>
        <w:t xml:space="preserve">        solicitó que de no reincorporarse a Vicente Aníbal Grijalva Bueno  a</w:t>
        <w:br/>
        <w:t xml:space="preserve">        la Fuerza Naval del Ecuador el Estado deberá pagar una indemnización</w:t>
        <w:br/>
        <w:t xml:space="preserve">        por este motivo.</w:t>
        <w:br/>
        <w:br/>
        <w:t xml:space="preserve">   183. En cuanto  la  indemnización  por  la  destitución  de  las  Fuerzas</w:t>
        <w:br/>
        <w:t xml:space="preserve">        Armadas, el Estado estimó que procedería otorgar al  señor  Grijalva</w:t>
        <w:br/>
        <w:t xml:space="preserve">        Bueno una indemnización que incluya los sueldos, décimos,  estímulos</w:t>
        <w:br/>
        <w:t xml:space="preserve">        y bonificaciones dejados de  percibir  desde  enero  de  1993  hasta</w:t>
        <w:br/>
        <w:t xml:space="preserve">        diciembre  de  1998,  tiempo  en  el  cual   debía   producirse   la</w:t>
        <w:br/>
        <w:t xml:space="preserve">        disponibilidad y  posterior  baja  por  no  cumplir  los  requisitos</w:t>
        <w:br/>
        <w:t xml:space="preserve">        establecidos en la Ley para el ascenso al inmediato grado  superior.</w:t>
        <w:br/>
        <w:t xml:space="preserve">        La indemnización comprendería todos  los  beneficios  prestacionales</w:t>
        <w:br/>
        <w:t xml:space="preserve">        correspondientes  a  la  seguridad  social  que   le   correspondan,</w:t>
        <w:br/>
        <w:t xml:space="preserve">        retroactivas y futuras. El Estado realizaría el pago al Instituto de</w:t>
        <w:br/>
        <w:t xml:space="preserve">        Seguridad Social de las Fuerzas Armadas (ISSFA), de  conformidad  al</w:t>
        <w:br/>
        <w:t xml:space="preserve">        cálculo que esa entidad realice.</w:t>
        <w:br/>
        <w:br/>
        <w:t xml:space="preserve">   184. En  cuanto  a  las  reparaciones  relacionadas  con  los  hechos  no</w:t>
        <w:br/>
        <w:t xml:space="preserve">        aceptados y controvertidos respecto al  proceso  penal  militar,  en</w:t>
        <w:br/>
        <w:t xml:space="preserve">        cuanto al  daño  material,  el  Estado  adujo  que  para  determinar</w:t>
        <w:br/>
        <w:t xml:space="preserve">        responsabilidad del  Estado  se  exige  que  el  daño  alegado  esté</w:t>
        <w:br/>
        <w:t xml:space="preserve">        vinculado a una causa imputable al Estado, lo cual no se  cumple  en</w:t>
        <w:br/>
        <w:t xml:space="preserve">        este caso. Además, el Estado señaló que el daño  emergente  y  lucro</w:t>
        <w:br/>
        <w:t xml:space="preserve">        cesante no estaban probados en el proceso, ya que no  habría  prueba</w:t>
        <w:br/>
        <w:t xml:space="preserve">        directa del daño.</w:t>
        <w:br/>
        <w:br/>
        <w:t xml:space="preserve">   185. La Corte ha desarrollado en su jurisprudencia que el  daño  material</w:t>
        <w:br/>
        <w:t xml:space="preserve">        supone la pérdida o detrimento de los ingresos de las víctimas,  los</w:t>
        <w:br/>
        <w:t xml:space="preserve">        gastos efectuados con motivo de los hechos y  las  consecuencias  de</w:t>
        <w:br/>
        <w:t xml:space="preserve">        carácter pecuniario que tengan un nexo causal  con  los  hechos  del</w:t>
        <w:br/>
        <w:t xml:space="preserve">        caso[145]. En casos en las cuales los actos ilícitos  cometidos  por</w:t>
        <w:br/>
        <w:t xml:space="preserve">        parte  del  Estado  tienen  como  consecuencia  el  despido   y   la</w:t>
        <w:br/>
        <w:t xml:space="preserve">        consiguiente pérdida del puesto de empleo de la víctima, en el marco</w:t>
        <w:br/>
        <w:t xml:space="preserve">        de daño material se  debe  reconocer  los  salarios  y  prestaciones</w:t>
        <w:br/>
        <w:t xml:space="preserve">        sociales dejados de percibir por la víctima desde el momento  de  su</w:t>
        <w:br/>
        <w:t xml:space="preserve">        remoción arbitraria hasta la  fecha  de  emisión  de  la  Sentencia,</w:t>
        <w:br/>
        <w:t xml:space="preserve">        incluyendo los intereses pertinentes y otros conceptos anexos[146].</w:t>
        <w:br/>
        <w:br/>
        <w:t xml:space="preserve">   186. Este Tribunal considera que el señor Vicente Aníbal  Grijalva  Bueno</w:t>
        <w:br/>
        <w:t xml:space="preserve">        no ha sido reincorporado al servicio activo, en razón de lo cual  el</w:t>
        <w:br/>
        <w:t xml:space="preserve">        monto que se fije de la compensación por daño material,  comprenderá</w:t>
        <w:br/>
        <w:t xml:space="preserve">        también  una  compensación  al  respecto.  En  el   marco   de   las</w:t>
        <w:br/>
        <w:t xml:space="preserve">        circunstancias del presente caso, en donde no ha sido  ejecutada  la</w:t>
        <w:br/>
        <w:t xml:space="preserve">        resolución del Tribunal de Garantías Constitucionales que dispuso la</w:t>
        <w:br/>
        <w:t xml:space="preserve">        reincorporación del señor Grijalva Bueno a las Fuerzas Armadas, y la</w:t>
        <w:br/>
        <w:t xml:space="preserve">        restitución de sus derechos, luego de haber sido destituido de forma</w:t>
        <w:br/>
        <w:t xml:space="preserve">        arbitraria, como el mismo Estado reconoció, la Corte dispone que  el</w:t>
        <w:br/>
        <w:t xml:space="preserve">        Estado  deberá  pagar  al  señor  Grijalva  Bueno  la  cantidad   de</w:t>
        <w:br/>
        <w:t xml:space="preserve">        USD$350.000 (trescientos cincuenta mil dólares de los Estados Unidos</w:t>
        <w:br/>
        <w:t xml:space="preserve">        de América) por concepto de daño material.</w:t>
        <w:br/>
        <w:br/>
        <w:t xml:space="preserve">      E.2 Daño inmaterial</w:t>
        <w:br/>
        <w:br/>
        <w:t xml:space="preserve">   187.  La  Comisión,  como  se  indicó  (supra  párr.  182),  solicitó  la</w:t>
        <w:br/>
        <w:t xml:space="preserve">        reparación del daño inmaterial.</w:t>
        <w:br/>
        <w:br/>
        <w:t xml:space="preserve">   188. El Estado indicó que la Corte no puede ordenar  un  monto  mayor  al</w:t>
        <w:br/>
        <w:t xml:space="preserve">        ordenado en el  caso  Flor  Freire  Vs.  Ecuador,  cuyos  hechos  se</w:t>
        <w:br/>
        <w:t xml:space="preserve">        asimilan al caso actual. En  dicha  ocasión,  la  Corte  impuso  una</w:t>
        <w:br/>
        <w:t xml:space="preserve">        cantidad de USD$10.000,00 (diez mil dólares de los Estados Unidos de</w:t>
        <w:br/>
        <w:t xml:space="preserve">        América).</w:t>
        <w:br/>
        <w:br/>
        <w:t xml:space="preserve">   189. En  cuanto  a  las  reparaciones  relacionadas  con  los  hechos  no</w:t>
        <w:br/>
        <w:t xml:space="preserve">        aceptados y  controvertidos,  el  Estado  solicitó  descartar  dicha</w:t>
        <w:br/>
        <w:t xml:space="preserve">        pretensión, ya que, en este tipo de indemnización, la valoración del</w:t>
        <w:br/>
        <w:t xml:space="preserve">        daño debe ser realizable en base a las circunstancias específicas de</w:t>
        <w:br/>
        <w:t xml:space="preserve">        cada persona y en el presente caso no  se  alegó  procesalmente  que</w:t>
        <w:br/>
        <w:t xml:space="preserve">        existía un nivel de afectación de una particular intensidad hacia la</w:t>
        <w:br/>
        <w:t xml:space="preserve">        presunta víctima.</w:t>
        <w:br/>
        <w:br/>
        <w:t xml:space="preserve">   190. La Corte ha desarrollado en su jurisprudencia el  concepto  de  daño</w:t>
        <w:br/>
        <w:t xml:space="preserve">        inmaterial, y ha establecido que este  puede  comprender  tanto  los</w:t>
        <w:br/>
        <w:t xml:space="preserve">        sufrimientos y las aflicciones causados a la víctima directa y a sus</w:t>
        <w:br/>
        <w:t xml:space="preserve">        allegados, como el menoscabo de valores muy significativos para  las</w:t>
        <w:br/>
        <w:t xml:space="preserve">        personas, así como las alteraciones, de carácter no  pecuniario,  en</w:t>
        <w:br/>
        <w:t xml:space="preserve">        las condiciones de existencia de la víctima o su familia[147].</w:t>
        <w:br/>
        <w:br/>
        <w:t xml:space="preserve">   191. Por otra parte, dado que no es posible asignar al daño inmaterial un</w:t>
        <w:br/>
        <w:t xml:space="preserve">        equivalente  monetario   preciso,   sólo   puede   ser   objeto   de</w:t>
        <w:br/>
        <w:t xml:space="preserve">        compensación, para los fines de la reparación integral a la víctima,</w:t>
        <w:br/>
        <w:t xml:space="preserve">        mediante el pago de una cantidad de dinero o la entrega de bienes  o</w:t>
        <w:br/>
        <w:t xml:space="preserve">        servicios apreciables  en  dinero,  que  el  Tribunal  determine  en</w:t>
        <w:br/>
        <w:t xml:space="preserve">        aplicación  razonable  del  arbitrio  judicial  y  en  términos   de</w:t>
        <w:br/>
        <w:t xml:space="preserve">        equidad[148].</w:t>
        <w:br/>
        <w:br/>
        <w:t xml:space="preserve">   192. Por ello, considerando las circunstancias del presente caso en tanto</w:t>
        <w:br/>
        <w:t xml:space="preserve">        que el señor Grijalva Bueno fue objeto de un proceso de  destitución</w:t>
        <w:br/>
        <w:t xml:space="preserve">        arbitraria y de un proceso penal militar contrarios a las  garantías</w:t>
        <w:br/>
        <w:t xml:space="preserve">        judiciales, así como de otras violaciones declaradas  (supra  párrs.</w:t>
        <w:br/>
        <w:t xml:space="preserve">        147,  148  y  162),  este  Tribunal  pasa  a  fijar  en  equidad  la</w:t>
        <w:br/>
        <w:t xml:space="preserve">        indemnización por daño inmaterial a favor de la víctima. En  función</w:t>
        <w:br/>
        <w:t xml:space="preserve">        de ello, la Corte  ordena,  en  equidad,  el  pago  de  la  suma  de</w:t>
        <w:br/>
        <w:t xml:space="preserve">        USD$75.000,00 (setenta y cinco mil dólares de los Estados Unidos  de</w:t>
        <w:br/>
        <w:t xml:space="preserve">        América) por concepto de daño inmaterial a favor del señor  Grijalva</w:t>
        <w:br/>
        <w:t xml:space="preserve">        Bueno.</w:t>
        <w:br/>
        <w:br/>
        <w:t xml:space="preserve">   E. Costas y Gastos</w:t>
        <w:br/>
        <w:br/>
        <w:t xml:space="preserve">   193. La Comisión y el Estado no presentaron alegatos sobre este punto. El</w:t>
        <w:br/>
        <w:t xml:space="preserve">        representante solicitó que se condene en costas y gastos al  Estado,</w:t>
        <w:br/>
        <w:t xml:space="preserve">        con un monto fijado en equidad, en las observaciones a la  excepción</w:t>
        <w:br/>
        <w:t xml:space="preserve">        preliminar y en sus alegatos finales escritos.</w:t>
        <w:br/>
        <w:br/>
        <w:t xml:space="preserve">   194. La Corte ha señalado que las pretensiones  de  las  víctimas  o  sus</w:t>
        <w:br/>
        <w:t xml:space="preserve">        representantes en materia de costas y gastos, y las pruebas que  las</w:t>
        <w:br/>
        <w:t xml:space="preserve">        sustentan, deben  presentarse  a  la  Corte  en  el  primer  momento</w:t>
        <w:br/>
        <w:t xml:space="preserve">        procesal que se les concede, esto es, en el escrito de  solicitudes,</w:t>
        <w:br/>
        <w:t xml:space="preserve">        argumentos y pruebas, sin perjuicio de  que  tales  pretensiones  se</w:t>
        <w:br/>
        <w:t xml:space="preserve">        actualicen en un momento posterior, conforme a las nuevas  costas  y</w:t>
        <w:br/>
        <w:t xml:space="preserve">        gastos en que se haya incurrido con ocasión del  procedimiento  ante</w:t>
        <w:br/>
        <w:t xml:space="preserve">        esta Corte[149]. La  solicitud  del  representante,  por  tanto,  es</w:t>
        <w:br/>
        <w:t xml:space="preserve">        extemporánea y debe ser rechazada.</w:t>
        <w:br/>
        <w:br/>
        <w:t xml:space="preserve">   195. En la etapa de supervisión de la presente Sentencia, la Corte  podrá</w:t>
        <w:br/>
        <w:t xml:space="preserve">        disponer que el Estado reembolse a la víctima o  sus  representantes</w:t>
        <w:br/>
        <w:t xml:space="preserve">        los gastos razonables en que incurra en dicha etapa procesal[150].</w:t>
        <w:br/>
        <w:br/>
        <w:br/>
        <w:t xml:space="preserve">      Modalidad de cumplimiento de los pagos ordenados</w:t>
        <w:br/>
        <w:br/>
        <w:br/>
        <w:t xml:space="preserve">   196. El Estado  deberá  efectuar  el  pago  de  las  indemnizaciones  por</w:t>
        <w:br/>
        <w:t xml:space="preserve">        concepto de daños material e inmaterial establecidos en la  presente</w:t>
        <w:br/>
        <w:t xml:space="preserve">        Sentencia directamente a la persona indicada en la misma, dentro del</w:t>
        <w:br/>
        <w:t xml:space="preserve">        plazo de un año contado a partir de la notificación de  la  presente</w:t>
        <w:br/>
        <w:t xml:space="preserve">        Sentencia, sin perjuicio de que pueda adelantar el pago completo  en</w:t>
        <w:br/>
        <w:t xml:space="preserve">        un plazo menor, en los términos de los siguientes párrafos.</w:t>
        <w:br/>
        <w:br/>
        <w:t xml:space="preserve">   197. En caso de que el beneficiario haya fallecido o  fallezca  antes  de</w:t>
        <w:br/>
        <w:t xml:space="preserve">        que les sea entregada la  cantidad  respectiva,  esta  se  entregará</w:t>
        <w:br/>
        <w:t xml:space="preserve">        directamente a sus derechohabientes,  conforme  al  derecho  interno</w:t>
        <w:br/>
        <w:t xml:space="preserve">        aplicable.</w:t>
        <w:br/>
        <w:br/>
        <w:t xml:space="preserve">   198. El Estado deberá cumplir con las obligaciones monetarias mediante el</w:t>
        <w:br/>
        <w:t xml:space="preserve">        pago en dólares de los Estados Unidos de América.</w:t>
        <w:br/>
        <w:br/>
        <w:t xml:space="preserve">   199. Si por causas atribuibles al beneficiario de las indemnizaciones o a</w:t>
        <w:br/>
        <w:t xml:space="preserve">        sus derechohabientes no fuese posible  el  pago  de  las  cantidades</w:t>
        <w:br/>
        <w:t xml:space="preserve">        determinadas dentro del plazo indicado, el Estado consignará  dichos</w:t>
        <w:br/>
        <w:t xml:space="preserve">        montos a su favor en una cuenta o certificado  de  depósito  en  una</w:t>
        <w:br/>
        <w:t xml:space="preserve">        institución financiera  ecuatoriana  solvente,  en  dólares  de  los</w:t>
        <w:br/>
        <w:t xml:space="preserve">        Estados Unidos de América, y  en  las  condiciones  financieras  más</w:t>
        <w:br/>
        <w:t xml:space="preserve">        favorables que permitan la legislación y la práctica bancaria. Si no</w:t>
        <w:br/>
        <w:t xml:space="preserve">        se reclama la indemnización correspondiente  una  vez  transcurridos</w:t>
        <w:br/>
        <w:t xml:space="preserve">        diez  años,  las  cantidades  serán  devueltas  al  Estado  con  los</w:t>
        <w:br/>
        <w:t xml:space="preserve">        intereses devengados.</w:t>
        <w:br/>
        <w:br/>
        <w:t xml:space="preserve">   200. Las cantidades asignadas en la presente Sentencia como indemnización</w:t>
        <w:br/>
        <w:t xml:space="preserve">        por daños materiales e inmateriales, deberán  ser  entregadas  a  la</w:t>
        <w:br/>
        <w:t xml:space="preserve">        persona indicada en forma íntegra, conforme a lo establecido en esta</w:t>
        <w:br/>
        <w:t xml:space="preserve">        Sentencia, sin reducciones derivadas de eventuales cargas fiscales.</w:t>
        <w:br/>
        <w:br/>
        <w:t xml:space="preserve">   201. En caso de que el Estado incurriera en mora deberá pagar un  interés</w:t>
        <w:br/>
        <w:t xml:space="preserve">        sobre la cantidad  adeudada,  correspondiente  al  interés  bancario</w:t>
        <w:br/>
        <w:t xml:space="preserve">        moratorio en Ecuador.</w:t>
        <w:br/>
        <w:br/>
        <w:br/>
        <w:br/>
        <w:br/>
        <w:t xml:space="preserve">                                      X</w:t>
        <w:br/>
        <w:t xml:space="preserve">                             PUNTOS RESOLUTIVOS</w:t>
        <w:br/>
        <w:br/>
        <w:br/>
        <w:br/>
        <w:t xml:space="preserve">   202. Por tanto,</w:t>
        <w:br/>
        <w:br/>
        <w:t>LA CORTE</w:t>
        <w:br/>
        <w:br/>
        <w:t>DECIDE,</w:t>
        <w:br/>
        <w:br/>
        <w:t>Por unanimidad:</w:t>
        <w:br/>
        <w:br/>
        <w:t xml:space="preserve">                                     1. Desestimar la excepción preliminar</w:t>
        <w:br/>
        <w:t xml:space="preserve">                                        relativa a la “cuarta instancia”,</w:t>
        <w:br/>
        <w:t xml:space="preserve">                                        de conformidad con los párrafos 21</w:t>
        <w:br/>
        <w:t xml:space="preserve">                                        a 23 de esta Sentencia</w:t>
        <w:br/>
        <w:br/>
        <w:t>2.    Aceptar el reconocimiento de responsabilidad  internacional  efectuado</w:t>
        <w:br/>
        <w:t>por el Estado, en los términos de los  párrafos  31  a  38  de  la  presente</w:t>
        <w:br/>
        <w:t>Sentencia.</w:t>
        <w:br/>
        <w:br/>
        <w:br/>
        <w:t>DECLARA,</w:t>
        <w:br/>
        <w:br/>
        <w:t>Por unanimidad, que:</w:t>
        <w:br/>
        <w:br/>
        <w:t>3.    El Estado es responsable en cuanto al proceso  de  destitución  de  la</w:t>
        <w:br/>
        <w:t>víctima por la violación de los derechos a las garantías judiciales y  a  la</w:t>
        <w:br/>
        <w:t>protección judicial, reconocidos en los artículos 8.1, 8.2, 8.2.b) y  8.2.c)</w:t>
        <w:br/>
        <w:t>y 25.1 y  25.2  de  la  Convención  Americana  sobre  Derechos  Humanos,  en</w:t>
        <w:br/>
        <w:t>relación con las obligaciones previstas en  el  artículo  1.1  de  la  misma</w:t>
        <w:br/>
        <w:t>Convención, en perjuicio de Vicente Aníbal Grijalva Bueno, en  los  términos</w:t>
        <w:br/>
        <w:t>de los párrafos 33, 35 y 85 de la presente Sentencia.</w:t>
        <w:br/>
        <w:br/>
        <w:t xml:space="preserve">                                     1. El Estado es responsable en cuanto</w:t>
        <w:br/>
        <w:t xml:space="preserve">                                        al proceso penal militar seguido</w:t>
        <w:br/>
        <w:t xml:space="preserve">                                        contra la víctima por la violación</w:t>
        <w:br/>
        <w:t xml:space="preserve">                                        de los derechos a las garantías</w:t>
        <w:br/>
        <w:t xml:space="preserve">                                        judiciales, reconocidos en los</w:t>
        <w:br/>
        <w:t xml:space="preserve">                                        artículos 8.1, 8.2 y 8.2.f) de la</w:t>
        <w:br/>
        <w:t xml:space="preserve">                                        Convención Americana sobre Derechos</w:t>
        <w:br/>
        <w:t xml:space="preserve">                                        Humanos, en relación las</w:t>
        <w:br/>
        <w:t xml:space="preserve">                                        obligaciones previstas en el</w:t>
        <w:br/>
        <w:t xml:space="preserve">                                        artículo 1.1 de la misma</w:t>
        <w:br/>
        <w:t xml:space="preserve">                                        Convención, en perjuicio de Vicente</w:t>
        <w:br/>
        <w:t xml:space="preserve">                                        Aníbal Grijalva Bueno, en los</w:t>
        <w:br/>
        <w:t xml:space="preserve">                                        términos de los párrafos 96 a 98,</w:t>
        <w:br/>
        <w:t xml:space="preserve">                                        108 a 111, 117 a 139, 142 a 148 de</w:t>
        <w:br/>
        <w:t xml:space="preserve">                                        la presente Sentencia.</w:t>
        <w:br/>
        <w:br/>
        <w:t xml:space="preserve">                                     2. El Estado es responsable por la</w:t>
        <w:br/>
        <w:t xml:space="preserve">                                        violación del derecho a la libertad</w:t>
        <w:br/>
        <w:t xml:space="preserve">                                        de pensamiento y de expresión</w:t>
        <w:br/>
        <w:t xml:space="preserve">                                        reconocido en el artículo 13.1 de</w:t>
        <w:br/>
        <w:t xml:space="preserve">                                        la Convención Americana sobre</w:t>
        <w:br/>
        <w:t xml:space="preserve">                                        Derechos Humanos, en relación las</w:t>
        <w:br/>
        <w:t xml:space="preserve">                                        obligaciones previstas en el</w:t>
        <w:br/>
        <w:t xml:space="preserve">                                        artículo 1.1 de la misma</w:t>
        <w:br/>
        <w:t xml:space="preserve">                                        Convención, en perjuicio de Vicente</w:t>
        <w:br/>
        <w:t xml:space="preserve">                                        Aníbal Grijalva Bueno, en los</w:t>
        <w:br/>
        <w:t xml:space="preserve">                                        términos de los párrafos 153 a 162</w:t>
        <w:br/>
        <w:t xml:space="preserve">                                        de la presente Sentencia.</w:t>
        <w:br/>
        <w:br/>
        <w:t xml:space="preserve">                                     3. El Estado no es responsable por la</w:t>
        <w:br/>
        <w:t xml:space="preserve">                                        violación de los derechos a las</w:t>
        <w:br/>
        <w:t xml:space="preserve">                                        garantías judiciales, reconocidos</w:t>
        <w:br/>
        <w:t xml:space="preserve">                                        en los artículos 8.2.b) y 8.2.c) de</w:t>
        <w:br/>
        <w:t xml:space="preserve">                                        la Convención Americana sobre</w:t>
        <w:br/>
        <w:t xml:space="preserve">                                        Derechos Humanos, en relación las</w:t>
        <w:br/>
        <w:t xml:space="preserve">                                        obligaciones previstas en el</w:t>
        <w:br/>
        <w:t xml:space="preserve">                                        artículo 1.1 de la misma</w:t>
        <w:br/>
        <w:t xml:space="preserve">                                        Convención, en los términos de los</w:t>
        <w:br/>
        <w:t xml:space="preserve">                                        párrafos 102 a 106 de la presente</w:t>
        <w:br/>
        <w:t xml:space="preserve">                                        Sentencia.</w:t>
        <w:br/>
        <w:br/>
        <w:t>Y DISPONE:</w:t>
        <w:br/>
        <w:br/>
        <w:t>Por unanimidad, que:</w:t>
        <w:br/>
        <w:br/>
        <w:t>7.    Esta Sentencia constituye, por sí misma, una forma de reparación.</w:t>
        <w:br/>
        <w:br/>
        <w:t xml:space="preserve">                                     1. El Estado realizará las</w:t>
        <w:br/>
        <w:t xml:space="preserve">                                        publicaciones indicadas en el</w:t>
        <w:br/>
        <w:t xml:space="preserve">                                        párrafo 177 de la presente</w:t>
        <w:br/>
        <w:t xml:space="preserve">                                        Sentencia.</w:t>
        <w:br/>
        <w:br/>
        <w:t>El Estado pagará las cantidades fijadas en los párrafos 186 y 192 de la</w:t>
        <w:br/>
        <w:t>presente Sentencia por concepto de indemnización de los daños material e</w:t>
        <w:br/>
        <w:t>inmaterial, en los términos de los párrafos 185, 186 y 190 a 192 del</w:t>
        <w:br/>
        <w:t>presente Fallo.</w:t>
        <w:br/>
        <w:br/>
        <w:t>El Estado, dentro del plazo de un año contado a partir de la notificación</w:t>
        <w:br/>
        <w:t>de esta Sentencia, rendirá al Tribunal un informe sobre las medidas</w:t>
        <w:br/>
        <w:t>adoptadas para cumplir con la misma, sin perjuicio de lo establecido en el</w:t>
        <w:br/>
        <w:t>párrafo 177 de la presente Sentencia.</w:t>
        <w:br/>
        <w:br/>
        <w:t>La Corte supervisará el cumplimiento íntegro de esta Sentencia, en</w:t>
        <w:br/>
        <w:t>ejercicio de sus atribuciones y en cumplimiento de sus deberes conforme a</w:t>
        <w:br/>
        <w:t>la Convención Americana sobre Derechos Humanos, y dará por concluido el</w:t>
        <w:br/>
        <w:t>presente caso una vez que el Estado haya dado cabal cumplimiento a lo</w:t>
        <w:br/>
        <w:t>dispuesto en la misma.</w:t>
        <w:br/>
        <w:br/>
        <w:t>Redactada en español en San José, Costa Rica, el 3 de junio de 2021.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Corte IDH. Caso Grijalva Bueno Vs.  Ecuador.  Excepción  Preliminar,  Fondo,</w:t>
        <w:br/>
        <w:t>Reparaciones y Costas. Sentencia de 3 de junio de 2021.</w:t>
        <w:br/>
        <w:br/>
        <w:br/>
        <w:br/>
        <w:br/>
        <w:br/>
        <w:br/>
        <w:t xml:space="preserve">                            Elizabeth Odio Benito</w:t>
        <w:br/>
        <w:t xml:space="preserve">                                 Presidenta</w:t>
        <w:br/>
        <w:br/>
        <w:br/>
        <w:br/>
        <w:br/>
        <w:br/>
        <w:t>Eduardo Vio Grossi                                        Humberto Antonio</w:t>
        <w:br/>
        <w:t>Sierra Porto</w:t>
        <w:br/>
        <w:br/>
        <w:br/>
        <w:br/>
        <w:br/>
        <w:br/>
        <w:br/>
        <w:t>Eduardo Ferrer Mac-Gregor Poisot                                   Eugenio</w:t>
        <w:br/>
        <w:t>Raúl Zaffaroni</w:t>
        <w:br/>
        <w:br/>
        <w:br/>
        <w:br/>
        <w:br/>
        <w:br/>
        <w:br/>
        <w:t xml:space="preserve">                          Ricardo C. Pérez Manrique</w:t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br/>
        <w:br/>
        <w:br/>
        <w:br/>
        <w:t xml:space="preserve">                              Elizabeth Odio Benito</w:t>
        <w:br/>
        <w:t xml:space="preserve">                                                             Presidenta</w:t>
        <w:br/>
        <w:br/>
        <w:br/>
        <w:br/>
        <w:br/>
        <w:t>Pablo Saavedra Alessandri</w:t>
        <w:br/>
        <w:t xml:space="preserve">          Secretario</w:t>
        <w:br/>
        <w:t>-----------------------</w:t>
        <w:br/>
        <w:t>*     El Juez L. Patricio Pazmiño Freire, Vicepresidente  de  la  Corte,  de</w:t>
        <w:br/>
        <w:t>nacionalidad ecuatoriana, no participó en la  deliberación  y  firma  de  la</w:t>
        <w:br/>
        <w:t>presente Sentencia, de conformidad con lo dispuesto en  los  artículos  19.2</w:t>
        <w:br/>
        <w:t>del Estatuto y 19.1 del Reglamento de la Corte.</w:t>
        <w:br/>
        <w:t>[1]   La petición fue presentada por el señor Francisco  López  Bermúdez  de</w:t>
        <w:br/>
        <w:t>la Auditoría Democrática Andina.</w:t>
        <w:br/>
        <w:t>[2]   La Comisión concluyó que el Estado es  responsable,  en  perjuicio  de</w:t>
        <w:br/>
        <w:t>Vicente Aníbal Grijalva Bueno, por la violación a las garantías  judiciales,</w:t>
        <w:br/>
        <w:t>libertad de expresión, protección judicial, establecidos  en  los  artículos</w:t>
        <w:br/>
        <w:t>8.1, 8.2.b), c), f), 13.1 y 25.1 y  25.2  de  la  Convención  Americana,  en</w:t>
        <w:br/>
        <w:t>relación con las obligaciones de  respeto  y  garantía  establecidas  en  el</w:t>
        <w:br/>
        <w:t>artículo 1.1 del mismo instrumento.</w:t>
        <w:br/>
        <w:t>[3]   La Comisión designó como sus delegados ante la Corte a la  Comisionada</w:t>
        <w:br/>
        <w:t>Esmeralda Arosemena de Troitiño y al  entonces  Secretario  Ejecutivo  Paulo</w:t>
        <w:br/>
        <w:t>Abrão, y como asesor legal a Erick Acuña Pereda.</w:t>
        <w:br/>
        <w:t>[4]   El 8 de octubre de 2019 el Estado designó  como  agente  a  la  señora</w:t>
        <w:br/>
        <w:t>María Fernanda Ávarez Alcivar, y como agentes alternos a los señores  Carlos</w:t>
        <w:br/>
        <w:t>Alonso Espin Arias y Juan Carlos Álvarez León.</w:t>
        <w:br/>
        <w:t>[5]   El representante de la presunta víctima es el señor  Francisco  López-</w:t>
        <w:br/>
        <w:t>Bermúdez.</w:t>
        <w:br/>
        <w:t>[6]   El 21 de noviembre de 2019  el  representante  solicitó  una  prórroga</w:t>
        <w:br/>
        <w:t>para la presentación del escrito de solitudes y argumentos por la  situación</w:t>
        <w:br/>
        <w:t>del Ecuador. Ese mismos día y año, siguiendo instrucciones de la  Presidenta</w:t>
        <w:br/>
        <w:t>y en consulta con el Pleno de la Corte, se concedió en esa  oportunidad  una</w:t>
        <w:br/>
        <w:t>prórroga para presentar el referido escrito el 2 de diciembre de 2019.</w:t>
        <w:br/>
        <w:t>[7]   Es preciso aclarar que el 17 de marzo de 2020, por medio  del  Acuerdo</w:t>
        <w:br/>
        <w:t>1/20, la Corte decidió suspender, hasta el 21 de abril  de  2020  inclusive,</w:t>
        <w:br/>
        <w:t>el cómputo de los plazos procesales que estaban en curso, en atención a  las</w:t>
        <w:br/>
        <w:t>consecuencias de la  pandemia  COVID-19,  situación  de  público  y  notorio</w:t>
        <w:br/>
        <w:t>conocimiento. El 16 de abril de 2020, por medio del  Acuerdo  2/20  de  este</w:t>
        <w:br/>
        <w:t>Tribunal, la suspensión de términos fue ampliada hasta  el  20  de  mayo  de</w:t>
        <w:br/>
        <w:t>2020 inclusive.</w:t>
        <w:br/>
        <w:t>[8]   Cfr. Caso Grijalva Bueno Vs. Ecuador. Resolución de la  Presidenta  de</w:t>
        <w:br/>
        <w:t>la    Corte    de    20    de    octubre    de    2020.    Disponible    en:</w:t>
        <w:br/>
        <w:t>http://www.corteidh.or.cr/docs/asuntos/grijalva_bueno.pdf.</w:t>
        <w:br/>
        <w:t>[9]   Debido a las circunstancias excepcionales ocasionadas por la  pandemia</w:t>
        <w:br/>
        <w:t>COVID -19, esta Sentencia fue deliberada y aprobada durante el  142  Período</w:t>
        <w:br/>
        <w:t>Ordinario de Sesiones, el cual se  llevó  a  cabo  de  forma  no  presencial</w:t>
        <w:br/>
        <w:t>utilizando medios tecnológicos, de conformidad  con  lo  establecido  en  el</w:t>
        <w:br/>
        <w:t>Reglamento de la Corte.</w:t>
        <w:br/>
        <w:br/>
        <w:t>[10]  Por ejemplo, en su escrito de junio de 2008 del señor Grijalva  Bueno,</w:t>
        <w:br/>
        <w:t>remitido a la Comisión, indicó que: “[n]inguna  de  las  pruebas  anteriores</w:t>
        <w:br/>
        <w:t>que desmentían claramente las falsedades  fraguadas  en  contra  de  Vicente</w:t>
        <w:br/>
        <w:t>Grijalva Bueno fueron  tomadas  en  cuenta.  En  cambio,  sí  se  recogieron</w:t>
        <w:br/>
        <w:t>pruebas ilegales y en momentos procesales que correspondían, de  influyentes</w:t>
        <w:br/>
        <w:t>actores. Adjuntamos el oficio N° COGMAR-CDQ-005-R de 14 de mayo de 1996  del</w:t>
        <w:br/>
        <w:t>Comandante General de la Marina […] este “informe”  fue  utilizado  por  los</w:t>
        <w:br/>
        <w:t>juzgadores del Capitán Vicente Grijalva Bueno. […]</w:t>
        <w:br/>
        <w:t>Como se  observará,  el  Juez  de  Derecho  no  se  preocupó  por  hacer  un</w:t>
        <w:br/>
        <w:t>razonamiento sobre los aspectos  fácticos  y  jurídicos  del  caso.  Tampoco</w:t>
        <w:br/>
        <w:t>razonó  sobre  la  relevancia  de  la  prueba  ni  se  pronunció  sobre   la</w:t>
        <w:br/>
        <w:t>pertinencia de la misma, es decir sobre la existencia de  los  hechos  y  la</w:t>
        <w:br/>
        <w:t>participación de los imputados. Con todo eso, no  fundamentó  ni  motivó  su</w:t>
        <w:br/>
        <w:t>sentencia.</w:t>
        <w:br/>
        <w:t>En cambio, validó todo lo injusta e ilegalmente actuado durante  el  proceso</w:t>
        <w:br/>
        <w:t>disciplinario y el proceso penal militar […] realizando además  presunciones</w:t>
        <w:br/>
        <w:t>emergentes de los procesos anteriores  […]”.  Cfr.  Comunicación  del  señor</w:t>
        <w:br/>
        <w:t>Grijalva Bueno remitida a la  Comisión  en  junio  de  2008  (expediente  de</w:t>
        <w:br/>
        <w:t>prueba, folios 509 a 545).</w:t>
        <w:br/>
        <w:t>[11]  Cfr. Caso de los “Niños de la Calle” (Villagrán Morales y  otros)  Vs.</w:t>
        <w:br/>
        <w:t>Guatemala. Fondo. Sentencia de 19 de noviembre de  1999.  Serie  C  No.  63,</w:t>
        <w:br/>
        <w:t>párr. 222, y Caso Urrutia Laubreaux  Vs.  Chile.  Excepciones  Preliminares,</w:t>
        <w:br/>
        <w:t>Fondo, Reparaciones y Costas. Sentencia de 27 de agosto  de  2020.  Serie  C</w:t>
        <w:br/>
        <w:t>No. 409, párr. 31.</w:t>
        <w:br/>
        <w:t>[12]  Cfr. Caso de los “Niños de la Calle” (Villagrán Morales y  otros)  Vs.</w:t>
        <w:br/>
        <w:t>Guatemala. Fondo,  supra,  párr.  222,  y  Caso  Cordero  Bernal  Vs.  Perú.</w:t>
        <w:br/>
        <w:t>Excepción Preliminar y Fondo. Sentencia de 16 de febrero de  2021.  Serie  C</w:t>
        <w:br/>
        <w:t>No. 421, párr. 18.</w:t>
        <w:br/>
        <w:br/>
        <w:t>[13]   Cfr. Caso Kimel Vs. Argentina. Fondo, Reparaciones y Costas.</w:t>
        <w:br/>
        <w:t>Sentencia de 2 de mayo de 2008. Serie C No. 177, párr. 24, y Caso Almeida</w:t>
        <w:br/>
        <w:t>Vs. Argentina. Fondo, Reparaciones y Costas. Sentencia de 17 de noviembre</w:t>
        <w:br/>
        <w:t>de 2020. Serie C No. 416, párr. 18.</w:t>
        <w:br/>
        <w:br/>
        <w:t>[14]  Cfr. Caso  Benavides  Cevallos  Vs.  Ecuador.  Fondo,  Reparaciones  y</w:t>
        <w:br/>
        <w:t>Costas. Sentencia de 19 de junio de 1998. Serie C No. 38, párr. 57,  y  Caso</w:t>
        <w:br/>
        <w:t>Spoltore Vs. Argentina, Excepción Preliminar, Fondo, Reparaciones y  Costas.</w:t>
        <w:br/>
        <w:t>Sentencia de 9 de junio de 2020. Serie C No. 404, párr. 44.</w:t>
        <w:br/>
        <w:t>[15]  Los siguientes documentos fueron incorporados como prueba  para  mejor</w:t>
        <w:br/>
        <w:t>resolver: 1) Auto cabeza del proceso emitido el 15 de junio de 1994  dictado</w:t>
        <w:br/>
        <w:t>por el Juez Penal Militar de la Primera Zona Naval, que ordenó  instruir  el</w:t>
        <w:br/>
        <w:t>sumario de Ley, así como las  actas  o  boletas  de  notificación  para  los</w:t>
        <w:br/>
        <w:t>sindicados o sus representantes correspondientes; 2) Dictamen fiscal  de  16</w:t>
        <w:br/>
        <w:t>de julio de 1996 con las respectivas actas o boletas  de  notificación  para</w:t>
        <w:br/>
        <w:t>los sindicados o  sus  representantes;  3)  Declaraciones  de  ER  y  de  RG</w:t>
        <w:br/>
        <w:t>rendidas en el proceso penal militar, y 4) Código Penal Militar,  Código  de</w:t>
        <w:br/>
        <w:t>Procedimiento Penal Militar y Código de Procedimiento  Penal  común  vigente</w:t>
        <w:br/>
        <w:t>al momento de los  hechos  (expediente  de  prueba,  folios  4823  a  5008).</w:t>
        <w:br/>
        <w:t>Además, se incorpora el “escrito de 11 de agosto  de  1994,  presentado  por</w:t>
        <w:br/>
        <w:t>los  sindicados  en  el  cual  comparecen  al  proceso  y  designan  abogado</w:t>
        <w:br/>
        <w:t>defensor”, el cual fue presentado adicionalmente por el Estado junto con  la</w:t>
        <w:br/>
        <w:t>documentación relativa a  la  prueba  para  mejor  resolver  (expediente  de</w:t>
        <w:br/>
        <w:t>prueba, folios 4829 a 4830). Por otra parte, se  deja  aclarado  que  en  la</w:t>
        <w:br/>
        <w:t>presente Sentencia se señala con iniciales, o mediante referencias a  cargos</w:t>
        <w:br/>
        <w:t>que ocupaban, a personas respecto de las que  no  consta  que  hayan  tenido</w:t>
        <w:br/>
        <w:t>intervención en el trámite del caso en  el  ámbito  internacional,  ante  la</w:t>
        <w:br/>
        <w:t>Comisión Interamericana o la Corte Interamericana.</w:t>
        <w:br/>
        <w:t>[16]  Cfr. Caso Velásquez Rodríguez Vs. Honduras. Fondo. Sentencia de 29  de</w:t>
        <w:br/>
        <w:t>julio de 1988. Serie C No. 4, párr. 140, y Caso Vicky Hernández y otras  Vs.</w:t>
        <w:br/>
        <w:t>Honduras. Fondo, Reparaciones y Costas. Sentencia de 26 de  marzo  de  2021.</w:t>
        <w:br/>
        <w:t>Serie C No. 422, párr. 16.</w:t>
        <w:br/>
        <w:t>[17]  A saber: Ley de Personal de Fuerzas Armadas de Ecuador  y  la  Ley  de</w:t>
        <w:br/>
        <w:t>Seguridad Social de las Fuerzas Armadas de Ecuador.</w:t>
        <w:br/>
        <w:t>[18]  Cfr. Caso Barbani Duarte y otros Vs.  Uruguay.  Fondo  Reparaciones  y</w:t>
        <w:br/>
        <w:t>costas. Sentencia de 13 de octubre de 2011. Serie C No.  234,  párr.  22,  y</w:t>
        <w:br/>
        <w:t>Caso Casa Nina Vs. Perú. Excepciones  Preliminares,  Fondo,  Reparaciones  y</w:t>
        <w:br/>
        <w:t>Costas. Sentencia de 24 de noviembre de 2020. Serie C No. 419, párr. 37.</w:t>
        <w:br/>
        <w:t>[19]  A saber: 1) liquidación del tiempo de  servicio  en  el  Instituto  de</w:t>
        <w:br/>
        <w:t>Seguridad Social de las Fuerzas Armadas (ISSA); 2)  carta  de  solicitud  de</w:t>
        <w:br/>
        <w:t>certificación de aportaciones realizadas al ISSFA de 21 de  julio  de  2010;</w:t>
        <w:br/>
        <w:t>3) Oficio No. 100214-ISSFA-e1 de 23 de agosto de 2010; 4) Oficio  No.  PVPB-</w:t>
        <w:br/>
        <w:t>010 de 13  de  mayo  de  2010;  5)  certificado  descuentos  a  CPFG  de  la</w:t>
        <w:br/>
        <w:t>Cooperativa de Vivienda “Armada Nacional” de 15 de  noviembre  de  1995;  6)</w:t>
        <w:br/>
        <w:t>Comprobante de ingreso N0. 85, Cooperativa de Vivienda “Armada Nacional”,  2</w:t>
        <w:br/>
        <w:t>de junio de  1992;  7)  Certificación  de  Propiedad,  Armada  del  Ecuador,</w:t>
        <w:br/>
        <w:t>Programa de Vivienda “Punta Barabdua”; 8) Circular No. PVPB-005-0 de  agosto</w:t>
        <w:br/>
        <w:t>23, de 1990, Armada del Ecuador, Programa de Vivienda  “Punta  Barabdua;  9)</w:t>
        <w:br/>
        <w:t>Testimonio de Escritura de Compraventa de 22 de septiembre de 1992,  Notaria</w:t>
        <w:br/>
        <w:t>Vigésima Quinta Cantón Guayaquil y varios documentos de la Municipalidad  de</w:t>
        <w:br/>
        <w:t>Guayaquil; 10)  Detalle de haberes por renta que se  dejó  de  percibir  por</w:t>
        <w:br/>
        <w:t>casa a valor presente considerando  la  inflación  anual;  11)  Partidas  de</w:t>
        <w:br/>
        <w:t>nacimiento de Alex  Vicente,  Jennifer  Zulay,  Stefano  Martín  y  Jamileth</w:t>
        <w:br/>
        <w:t>Adriana, todos Grijalva Ycaza, emitidos por la  Corporación  Registro  Civil</w:t>
        <w:br/>
        <w:t>de Guayaquil, el  19  de  diciembre  de  2019;  12)  Detalle  de  gastos  de</w:t>
        <w:br/>
        <w:t>operación del Capitán Vicente Aníbal Grijalva Bueno; 13)  Estado  de  cuenta</w:t>
        <w:br/>
        <w:t>de Cleveland Clinic Florida (19  documentos),  Estados  Unidos  de  América,</w:t>
        <w:br/>
        <w:t>octubre 18, 2019; 14) certificación  del  Dr.  Mario  Sandoval  E.,  médico-</w:t>
        <w:br/>
        <w:t>psiquiatra de 28 de octubre  de  2019  por  asistencia  a  la  señora  María</w:t>
        <w:br/>
        <w:t>Dolores Ycaza Columbus, y 15) Fotos del 16 de  julio  de  2020  que  muestra</w:t>
        <w:br/>
        <w:t>evidencia de remoción de placa de disculpas públicas.</w:t>
        <w:br/>
        <w:t>[20]  El representante junto al escrito  de  observaciones  a  la  excepción</w:t>
        <w:br/>
        <w:t>preliminar y allanamiento parcial,  remitió  dos  anexos:  anexo  1,  “Breve</w:t>
        <w:br/>
        <w:t>relación de personas involucradas en las  violaciones  de  derechos  humanos</w:t>
        <w:br/>
        <w:t>del Capitán Vicente Grijalva  Bueno”  y  anexo  2  referente  a  “Tabla  con</w:t>
        <w:br/>
        <w:t>valores de la indemnización en los casos Mejía Idrovo  Vs.  Ecuador  y  Flor</w:t>
        <w:br/>
        <w:t>Freire Vs. Ecuador”, los cuales mediante comunicación de esta Secretaria  de</w:t>
        <w:br/>
        <w:t>7 de agosto de 2021 fueron inadmitidos en esa oportunidad.</w:t>
        <w:br/>
        <w:t>[21]  Respecto a los familiares del señor Grijalva, en su  declaración  ante</w:t>
        <w:br/>
        <w:t>fedatario público, el señor Grijalva  Bueno  indicó  que  su  esposa  es  la</w:t>
        <w:br/>
        <w:t>señora María Dolores Ycaza Columbus y  que  tiene  4  hijos:  Alex  Vicente,</w:t>
        <w:br/>
        <w:t>Jennifer Zulay, Stefano Martin y Jamileth Adriana, todos apellidos  Grijalva</w:t>
        <w:br/>
        <w:t>Ycaza Cfr. Declaración de Vicente Aníbal  Grijalva  Bueno  rendida  mediante</w:t>
        <w:br/>
        <w:t>affidavit para la Corte el 30 de noviembre de 2020  (expediente  de  prueba,</w:t>
        <w:br/>
        <w:t>folios 4681 a 4761).</w:t>
        <w:br/>
        <w:t>[22]  En su declaración rendida ante la Corte mediante affidavit,  el  señor</w:t>
        <w:br/>
        <w:t>Grijalva Bueno manifestó que en agosto  de  1991  dos  oficiales  BF  y  FAB</w:t>
        <w:br/>
        <w:t>“denunciaron verbalmente las atrocidades  cometidas  por  los  miembros  del</w:t>
        <w:br/>
        <w:t>Servicio de Inteligencia Naval, dirigidos por [FM]; entre ellas se  incluían</w:t>
        <w:br/>
        <w:t>los casos de  Élito  Véliz,  Manuel  Stalin  Bolaños  y  Consuelo  Benavides</w:t>
        <w:br/>
        <w:t>Ceballos. [… E]n diciembre de  1991,  inform[ó]  por  órgano  regular  sobre</w:t>
        <w:br/>
        <w:t>estas atrocidades al Almirante TL, jefe de la Primera  Zona  Naval[,  quien]</w:t>
        <w:br/>
        <w:t>le comunicó que iba a informar al Comandante  General  de  la  Marina  sobre</w:t>
        <w:br/>
        <w:t>estas denuncias para que sean  investigadas”  Cfr.  Declaración  de  Vicente</w:t>
        <w:br/>
        <w:t>Aníbal Grijalva Bueno rendida  mediante  affidavit  para  la  Corte,  supra.</w:t>
        <w:br/>
        <w:t>(expediente de prueba, folios 4681 a 4761). Además, en una comunicación  del</w:t>
        <w:br/>
        <w:t>señor Grijalva, dirigida al  Ministro  de  Defensa  Nacional,  menciona  las</w:t>
        <w:br/>
        <w:t>distintas ocasiones en que internamente hizo saber a  sus  superiores  sobre</w:t>
        <w:br/>
        <w:t>el “comportamiento delictivo de CPCB –AD- [FM], y refiere, entre ellas,  que</w:t>
        <w:br/>
        <w:t>el 7 de octubre de 1992, “ya iniciado el trámite que termina con  [su]  baja</w:t>
        <w:br/>
        <w:t>sin juicio, declar[ó] ante  la  COMISIÓN  INVESTIGADORA  compuesta  por  los</w:t>
        <w:br/>
        <w:t>señores [HC] , CPNV [DR] , CPNV [JL], CPNV [HM] y como  Secretario  el  CPCB</w:t>
        <w:br/>
        <w:t>[ES], que  el  señor  CPCB  –AD-  [FMV],  en  ese  momento  SUB-DIRECTOR  DE</w:t>
        <w:br/>
        <w:t>INTELIGENCIA NAVAL y director del  operativo  Inteligencia  que  investigaba</w:t>
        <w:br/>
        <w:t>[sus] supuestas irregularidades como CAPITÁN DE PUERTO  DE  PUERTO  BOLIVAR,</w:t>
        <w:br/>
        <w:t>era el responsable de  varias  muertes  y  desapariciones”  (mayúsculas  del</w:t>
        <w:br/>
        <w:t>original). Cfr. Comunicación de  Grijalva  Bueno  dirigida  al  Ministro  de</w:t>
        <w:br/>
        <w:t>Defensa Nacional de 24 de febrero de 1994 (expediente de prueba, folios  640</w:t>
        <w:br/>
        <w:t>y 641).</w:t>
        <w:br/>
        <w:t>[23]  Cfr. DVD Caso Vicente Grijalva Bueno, anexo 2 del contenido  del  DVD.</w:t>
        <w:br/>
        <w:t>Lista de artículos de prensa: “Se esclarece muerte de  Consuelo  Benavides”,</w:t>
        <w:br/>
        <w:t>El Universo, viernes 19 de agosto  de  1994  (expediente  de  prueba,  folio</w:t>
        <w:br/>
        <w:t>379); “AVC mató a  Consuelo  Benavides,  dice  Morales”,  Diario  Universal,</w:t>
        <w:br/>
        <w:t>Sucesos, (expediente de prueba, folio 380); “Entre Verdad y  el  miedo”  por</w:t>
        <w:br/>
        <w:t>José Gómez Izquierdo, Vida y Palabra, (expediente  de  prueba,  folio  381);</w:t>
        <w:br/>
        <w:t>“Que se haga Justicia”, Opinión de 27 de septiembre de 1997  (expediente  de</w:t>
        <w:br/>
        <w:t>prueba, folio 425); “Derechos Humanos denuncia fallas en el Juicio  de  Cap.</w:t>
        <w:br/>
        <w:t>Vicente Grijalva”, Diario Universo de 18 de  marzo  (expediente  de  prueba,</w:t>
        <w:br/>
        <w:t>folio 426); “Anuncian registro de 456 víctimas en su informe”, El  Universo,</w:t>
        <w:br/>
        <w:t>Actualidad martes 8 de  junio  de  2020;  “Mandatario  pidió  Perdón  a  las</w:t>
        <w:br/>
        <w:t>víctimas” (expediente  de  prueba,  folio  428);  carta  de  la  hermana  de</w:t>
        <w:br/>
        <w:t>Consuelo Benavides dirigida al señor Grijalva Bueno, y Comunicación  de  JSR</w:t>
        <w:br/>
        <w:t>dirigida al señor Ministro de Defensa de 27 de mayo de 1994  (expediente  de</w:t>
        <w:br/>
        <w:t>prueba, folios 653 a 657).</w:t>
        <w:br/>
        <w:t>[24]  Cfr. Declaración de Vicente Aníbal  Grijalva  Bueno  rendida  mediante</w:t>
        <w:br/>
        <w:t>affidavit para la Corte, supra.</w:t>
        <w:br/>
        <w:t>[25]  Cfr. Fuerza Naval, Oficio No. COGMAR-JER-484-O  de  27  de  agosto  de</w:t>
        <w:br/>
        <w:t>2007 (expediente de prueba, folios 6 a 19).</w:t>
        <w:br/>
        <w:t>[26]  Cfr. Armada del Ecuador,  Servicio  de  Inteligencia  Naval,  “Informe</w:t>
        <w:br/>
        <w:t>Final de las investigaciones realizadas sobre las  anomalías  detectadas  en</w:t>
        <w:br/>
        <w:t>la Capitanía  de  Puerto  Bolívar”,  Reservado,  sin  fecha  (expediente  de</w:t>
        <w:br/>
        <w:t>prueba, folios 21 a 22).</w:t>
        <w:br/>
        <w:t>[27]  Cfr. Armada del Ecuador, Servicio de Inteligencia  Naval,  “Ampliación</w:t>
        <w:br/>
        <w:t>al Informe de la Comisión Investigadora”, Reservado,  de  2  de  octubre  de</w:t>
        <w:br/>
        <w:t>1992 (expediente de prueba, folios 24 a 28).</w:t>
        <w:br/>
        <w:t>[28]  Cfr. Juzgado Penal Militar de la Primera Zona  Naval,  declaración  de</w:t>
        <w:br/>
        <w:t>JL ante Juez Penal Militar, Causa Penal 06-94, de 27 de  noviembre  de  1995</w:t>
        <w:br/>
        <w:t>(expediente de prueba, folios 30 a 43).</w:t>
        <w:br/>
        <w:t>[29]  Cfr. Fuerza Naval, Oficio No. COGMAR-JER-484-O, supra.</w:t>
        <w:br/>
        <w:t>[30]  Cfr. Consejo Supremo de las Fuerzas Armadas, “Ampliación  del  Informe</w:t>
        <w:br/>
        <w:t>de la Comisión”, sin fecha (expediente de prueba, folios 71 a 74)  y  Armada</w:t>
        <w:br/>
        <w:t>del Ecuador, Consejo de Oficiales Superiores, Oficio  No.  COSUPE–SEC–007-R,</w:t>
        <w:br/>
        <w:t>de 27 de octubre de 1992 (expediente de prueba, folio  616).   Cabe  señalar</w:t>
        <w:br/>
        <w:t>que el artículo 74 de la Ley de  Personal  de  Fuerzas  Armadas  de  Ecuador</w:t>
        <w:br/>
        <w:t>respecto a la disponibilidad señala “es la situación transitoria en  que  se</w:t>
        <w:br/>
        <w:t>coloca al militar, sin  mando  y  sin  cargo  efectivo,  sin  excluirle  del</w:t>
        <w:br/>
        <w:t>escalafón de las Fuerzas Armadas Permanentes, hasta  la  publicación  de  su</w:t>
        <w:br/>
        <w:t>baja”.                              Se                              consultó</w:t>
        <w:br/>
        <w:t>https://www.defensa.gob.ec/wpcontent/uploads/downloads/2017/08/LEY_PERSONAL_</w:t>
        <w:br/>
        <w:t>FUERZAS_ARMADAS.pdf</w:t>
        <w:br/>
        <w:t>[31]  Cfr. Tribunal  de  Garantías  Constitucionales.  Resolución  No.  181-</w:t>
        <w:br/>
        <w:t>95–CP, de 12 de septiembre de 1995 (expediente de prueba, folios 68 a 69).</w:t>
        <w:br/>
        <w:t>[32]  Cfr. Tribunal  de  Garantías  Constitucionales.  Resolución  No.  181-</w:t>
        <w:br/>
        <w:t>95–CP, supra.</w:t>
        <w:br/>
        <w:t>[33]  Cfr. Tribunal  de  Garantías  Constitucionales.  Resolución  No.  181-</w:t>
        <w:br/>
        <w:t>95–CP, supra.</w:t>
        <w:br/>
        <w:t>[34]  Cfr. Tribunal  de  Garantías  Constitucionales.  Resolución  No.  181-</w:t>
        <w:br/>
        <w:t>95–CP, supra.</w:t>
        <w:br/>
        <w:t>[35]  Cfr. Ministerio de Defensa Nacional, oficio enviado  por  el  Ministro</w:t>
        <w:br/>
        <w:t>de   Defensa   Nacional   al   Presidente   del   Tribunal   de    Garantías</w:t>
        <w:br/>
        <w:t>Constitucionales (expediente de prueba, folios 158 a 160).</w:t>
        <w:br/>
        <w:t>[36]  Cfr. Comandancia General de la  Marina,  solicitud  de  suspensión  de</w:t>
        <w:br/>
        <w:t>cumplimiento de Resolución No. 181-95–CP (expediente de prueba, folio 162).</w:t>
        <w:br/>
        <w:t>[37]  Cfr. Tribunal de Garantías Constitucionales, caso No. 83/93, de 12  de</w:t>
        <w:br/>
        <w:t>marzo de 1996 (expediente de prueba, folios 68 a 69 y 164).</w:t>
        <w:br/>
        <w:t>[38]  Cfr. Comunicaciones enviadas entre junio y  octubre  de  1998  por  el</w:t>
        <w:br/>
        <w:t>señor Grijalva Bueno (expediente de prueba, folios 167 a 188).</w:t>
        <w:br/>
        <w:t>[39]  Cfr. Fuerza Naval, Oficio No. COGMAR-JER-484-O, supra.</w:t>
        <w:br/>
        <w:t>[40]    Actualmente   así   de   denomina   el   Tribunal    de    Garantías</w:t>
        <w:br/>
        <w:t>Constitucionales.</w:t>
        <w:br/>
        <w:t>[41]  Cfr. Corte Constitucional para el  Período  de  Transición,  Sentencia</w:t>
        <w:br/>
        <w:t>No. 001-12-SIS-CC de 5 de enero de 2012 (expediente de prueba, folios 190  a</w:t>
        <w:br/>
        <w:t>197).</w:t>
        <w:br/>
        <w:t>[42]  Cfr. Corte Constitucional del Ecuador, auto de  6  de  marzo  de  2014</w:t>
        <w:br/>
        <w:t>(expediente de prueba, folios 202 a 212). Según  el  Estado  indica  que  el</w:t>
        <w:br/>
        <w:t>señor Grijalva no fue parte de la acción de incumplimiento, por  lo  que  no</w:t>
        <w:br/>
        <w:t>participó en el proceso de mediación con los actores. El 30 de diciembre  de</w:t>
        <w:br/>
        <w:t>2014, luego de firmado el acta del acuerdo total con  los  otros  militares,</w:t>
        <w:br/>
        <w:t>el señor Grijalva ingresó a un procedimiento de mediación para  acordar  una</w:t>
        <w:br/>
        <w:t>indemnización, pero  dicho  señor  desde  el  año  2018,  pese  a  distintas</w:t>
        <w:br/>
        <w:t>invitaciones, no ha asistido (expediente de fondo, folio 187).</w:t>
        <w:br/>
        <w:t>[43]  Cfr. Armada del Ecuador, Comandancia General  de  Marina,  Oficio  No.</w:t>
        <w:br/>
        <w:t>COGMAR-JUR-251-0 de 19 de noviembre de 1993  (expediente  de  prueba,  folio</w:t>
        <w:br/>
        <w:t>76).</w:t>
        <w:br/>
        <w:t>[44]  Cfr. Armada del Ecuador, Primera Zona Naval,  Oficio  No.  PRIZON-JUZ-</w:t>
        <w:br/>
        <w:t>943-0, de 29 de noviembre de 1993 (expediente de prueba, folio 78).</w:t>
        <w:br/>
        <w:t>[45]  Cfr. Juzgado Penal Militar de la Primera Zona Naval, Auto  inicial  de</w:t>
        <w:br/>
        <w:t>Información Sumaria, de 30 de  noviembre  de  1993  (expediente  de  prueba,</w:t>
        <w:br/>
        <w:t>folios 80 a 81).</w:t>
        <w:br/>
        <w:t>[46]  Cfr. Mensajes Navales de diciembre  de  1993  (expediente  de  prueba,</w:t>
        <w:br/>
        <w:t>folios 636 a 637).</w:t>
        <w:br/>
        <w:t>[47]  Los delitos contra la fe militar estaban tipificados en  la  época  de</w:t>
        <w:br/>
        <w:t>los hechos en el Código Penal Militar, en los  artículos  147  a  158.  Cfr.</w:t>
        <w:br/>
        <w:t>Juzgado Militar de la Primera Zona Naval, escrito de 19 de  agosto  de  1994</w:t>
        <w:br/>
        <w:t>del señor Grijalva Bueno y JS solicitando  caución  (expediente  de  prueba,</w:t>
        <w:br/>
        <w:t>folios 4370 a 4371).</w:t>
        <w:br/>
        <w:t>[48]  Cfr. Juzgado Penal Militar de la Primera Zona Naval,  auto  de  13  de</w:t>
        <w:br/>
        <w:t>junio de 1994 (expediente de prueba folios 4363 a 4368).</w:t>
        <w:br/>
        <w:t>[49]  Cfr. Auto cabeza del proceso del Juzgado Militar de  la  Primera  Zona</w:t>
        <w:br/>
        <w:t>Naval emitido el 15 de junio de 1994 (expediente de prueba,  folios  4823  a</w:t>
        <w:br/>
        <w:t>4825).</w:t>
        <w:br/>
        <w:t>[50]  Código de Procedimiento Penal  Militar,  Registro  Oficial  Suplemento</w:t>
        <w:br/>
        <w:t>356 de 6 de noviembre de 1961, Art. 25.- “Probada la existencia  del  cuerpo</w:t>
        <w:br/>
        <w:t>del delito o de un hecho que presente los caracteres de  la  infracción  que</w:t>
        <w:br/>
        <w:t>se pesquisa, si hubiere indicios o presunciones para reputar a alguien  como</w:t>
        <w:br/>
        <w:t>autor, cómplice o encubridor,  se  ordenará  su  detención”  (expediente  de</w:t>
        <w:br/>
        <w:t>prueba, folios 4924 a 4946).</w:t>
        <w:br/>
        <w:t>[51]  Cfr. Juzgado Militar de la  Primera  Zona  Naval,  escrito  del  señor</w:t>
        <w:br/>
        <w:t>Grijalva  Bueno  y  JS  solicitando  caución,  de  19  de  agosto  de   1994</w:t>
        <w:br/>
        <w:t>(expediente de prueba, folios 4370 a 4371).</w:t>
        <w:br/>
        <w:t>[52]  Código de Procedimiento Penal, Registro Oficial 511 de 10 de junio  de</w:t>
        <w:br/>
        <w:t>1983, Art. 180.- “No se librará auto de prisión preventiva,  o  se  revocará</w:t>
        <w:br/>
        <w:t>el que se hubiese dictado, en los procesos que  tengan  por  objeto  delitos</w:t>
        <w:br/>
        <w:t>sancionados con  prisión,  cuando  el  sindicado  o  el  procesado  rindiere</w:t>
        <w:br/>
        <w:t>caución a satisfacción del Juez competente, caución que podrá  consistir  en</w:t>
        <w:br/>
        <w:t>fianza, prenda o hipoteca” (expediente de prueba, folios 4948 a 5008).</w:t>
        <w:br/>
        <w:t>[53]  Cfr. Juzgado de Derecho de la  Primera  Zona  Naval,  auto  de  29  de</w:t>
        <w:br/>
        <w:t>noviembre de 1994 (expediente de prueba, folio 4375).</w:t>
        <w:br/>
        <w:t>[54]  Cfr. Testimonio Indagatorio de Aníbal Vicente Grijalva Bueno  ante  el</w:t>
        <w:br/>
        <w:t>Juzgado Militar de la Primera Zona Naval de 5 de julio de  1995  (expediente</w:t>
        <w:br/>
        <w:t>de prueba, folios 4377 a 4385).</w:t>
        <w:br/>
        <w:t>[55]  Cfr. Juzgado Militar de la  Primera  Zona  Naval,  escrito  del  señor</w:t>
        <w:br/>
        <w:t>Grijalva Bueno de 17 de julio de 1994 (expediente de prueba, folios  4387  a</w:t>
        <w:br/>
        <w:t>4388), y Juzgado Militar de la Primera Zona Naval, auto de 29 de febrero  de</w:t>
        <w:br/>
        <w:t>1996 (expediente de prueba, folios 4396 a 4397).</w:t>
        <w:br/>
        <w:t>[56]  Cfr. Juzgado Penal Militar de la Primera Zona  Naval,  declaración  de</w:t>
        <w:br/>
        <w:t>JL ante Juez Penal Militar, Causa Penal 06-94, de 26 de  noviembre  de  1995</w:t>
        <w:br/>
        <w:t>(expediente de prueba, folios 30 a 43).</w:t>
        <w:br/>
        <w:t>[57]  Cfr. Solicitud ante Juez Penal Militar de la Primera  Zona  Naval  por</w:t>
        <w:br/>
        <w:t>parte del abogado defensor del señor Grijalva Bueno, de 14 de mayo  de  1996</w:t>
        <w:br/>
        <w:t>(expediente de prueba, folio 98).</w:t>
        <w:br/>
        <w:t>[58]  Cfr. Escrito del señor  Grijalva  Bueno  presentado  ante  el  Juzgado</w:t>
        <w:br/>
        <w:t>Militar de la Primera Zona Naval de 16  de  julio  de  1996  (expediente  de</w:t>
        <w:br/>
        <w:t>prueba, folios 225 y 4451) y las declaraciones ER y RG  rendidas  el  13  de</w:t>
        <w:br/>
        <w:t>abril y 5 de octubre de  1994  en  Puerto  Bolívar  (expediente  de  prueba,</w:t>
        <w:br/>
        <w:t>folios 4870 a 4884).</w:t>
        <w:br/>
        <w:t>[59]  Cfr. Juzgado Militar de la Primera Zona Naval, auto de 2 de  julio  de</w:t>
        <w:br/>
        <w:t>1996 (expediente de prueba, folio 4408).</w:t>
        <w:br/>
        <w:t>[60]   Cfr. Juzgado de Derecho de la Primera Zona Naval, auto de 5 de  julio</w:t>
        <w:br/>
        <w:t>de 1996 (expediente de prueba, folio 4410).</w:t>
        <w:br/>
        <w:t>[61]  Cfr. Código de Procedimiento Penal Militar,  Art.  65.-  “Recibido  el</w:t>
        <w:br/>
        <w:t>sumario por el Superior, se correrá traslado al Fiscal, para  que  emita  su</w:t>
        <w:br/>
        <w:t>dictamen, dentro del  término  que  se  le  concederá.  Este  término  puede</w:t>
        <w:br/>
        <w:t>prorrogarse  en  atención  a  la  importancia,  volumen  y  complejidad  del</w:t>
        <w:br/>
        <w:t>proceso”. Cfr. Dictamen fiscal  de  16  de  julio  de  1996  (expediente  de</w:t>
        <w:br/>
        <w:t>prueba, folios 4413 a 4448).</w:t>
        <w:br/>
        <w:t>[62]  Cfr. Juzgado Militar de la Primera Zona Naval, dictamen fiscal  de  16</w:t>
        <w:br/>
        <w:t>de julio de 1996 (expediente de prueba, folios 4413 a 4448).</w:t>
        <w:br/>
        <w:t>[63]  Cfr. Solicitud ante Juez Penal Militar de la Primera  Zona  Naval  por</w:t>
        <w:br/>
        <w:t>Vicente  Grijalva  Bueno  y  JS,  Juicio  Militar  No.  06-94,   sin   fecha</w:t>
        <w:br/>
        <w:t>(expediente de  prueba,  folio  112).  Dicho  escrito  no  tiene  una  fecha</w:t>
        <w:br/>
        <w:t>plasmada en su contenido, si no que en bolígrafo se lee “15 Julio 196”,  por</w:t>
        <w:br/>
        <w:t>lo que se entendería que fue presentado de forma  anticipada  a  la  emisión</w:t>
        <w:br/>
        <w:t>del dictamen Fiscal.</w:t>
        <w:br/>
        <w:t>[64]  Cfr. Cédula de notificación del dictamen fiscal  de  23  de  julio  de</w:t>
        <w:br/>
        <w:t>1996 (expediente de pruebas, folio 4868).</w:t>
        <w:br/>
        <w:t>[65]  Se observa que el referido escrito  es  de  julio  de  1996,  pero  no</w:t>
        <w:br/>
        <w:t>consta la fecha exacta. Cfr. Contestación  al  dictamen  del  señor  Fiscal,</w:t>
        <w:br/>
        <w:t>Enviado al Juez de Derecho de la Primera Zona  Naval  por  Vicente  Grijalva</w:t>
        <w:br/>
        <w:t>Bueno y SR, Causa Penal No. 06-94, julio  de  1996  (expediente  de  prueba,</w:t>
        <w:br/>
        <w:t>folios 114 y 115).</w:t>
        <w:br/>
        <w:t>[66]  Cfr. Contestación al dictamen del señor Fiscal, julio de 1996, supra.</w:t>
        <w:br/>
        <w:t>[67]  Cfr. Carta de sacerdote JP para el  Comandante  de  Marina,  de  9  de</w:t>
        <w:br/>
        <w:t>julio de 1996 (expediente de prueba, folio 100).</w:t>
        <w:br/>
        <w:t>[68]  Cfr. Auto a llamamiento a  juicio  plenario  emitido  por  el  Juzgado</w:t>
        <w:br/>
        <w:t>Militar de la Primera Zona Militar de 7 de agosto  de  1996  (expediente  de</w:t>
        <w:br/>
        <w:t>prueba, folios 4453 a 4482).</w:t>
        <w:br/>
        <w:t>[69]  "Artículo. 146. Son  responsables  de  abuso  de  facultades  y  serán</w:t>
        <w:br/>
        <w:t>sancionados con prisión de tres meses a dos años: [...]</w:t>
        <w:br/>
        <w:t>4. Los que, en el ejercicio de su autoridad o mando,  se  extralimitaren  en</w:t>
        <w:br/>
        <w:t>sus  atribuciones  legales  o  se  apartaren  de  las  instrucciones  de  la</w:t>
        <w:br/>
        <w:t>superioridad;</w:t>
        <w:br/>
        <w:t>8. Los que hicieren requisiciones,  impusieren  contribuciones  ilegales  de</w:t>
        <w:br/>
        <w:t>guerra, tomaren botín o cometieren otros abusos o extorsiones”. Cfr.  Código</w:t>
        <w:br/>
        <w:t>Penal Militar vigente al momento de los hechos (expediente de prueba,  folio</w:t>
        <w:br/>
        <w:t>4908).</w:t>
        <w:br/>
        <w:t>[70]  Cfr. Escrito del señor  Grijalva  Bueno  y  otro  presentado  ante  el</w:t>
        <w:br/>
        <w:t>Juzgado Militar  de  la  Primera  Zona  Militar  de  8  de  agosto  de  1996</w:t>
        <w:br/>
        <w:t>(expediente de prueba, folio 4485).</w:t>
        <w:br/>
        <w:t>[71]   Cfr. Auto de elevación del  recurso  de  apelación  presentado  a  la</w:t>
        <w:br/>
        <w:t>Corte de Justicia Militar de 2 de septiembre de 1996 (expediente de  prueba,</w:t>
        <w:br/>
        <w:t>folio 4487).</w:t>
        <w:br/>
        <w:t>[72]  Cfr. Auto de la Corte de Justicia  Militar  de  5  de  junio  de  1998</w:t>
        <w:br/>
        <w:t>(expediente de prueba, folios 4490 a 4493).</w:t>
        <w:br/>
        <w:t>[73]  La legislación penal militar ecuatoriana vigente  al  momento  de  los</w:t>
        <w:br/>
        <w:t>hechos empleaba el término confesión para referirse  a  la  declaración  del</w:t>
        <w:br/>
        <w:t>imputado. En este sentido el artículo 73 del Código de  Procedimiento  Penal</w:t>
        <w:br/>
        <w:t>Militar señala: “La confesión del sindicado  se  rendirá  sin  juramento,  y</w:t>
        <w:br/>
        <w:t>contendrá:</w:t>
        <w:br/>
        <w:t>1. El nombre y apellido del confesante y,</w:t>
        <w:br/>
        <w:t>2. Su religión, edad, lugar de su nacimiento y domicilio, su estado,  grado,</w:t>
        <w:br/>
        <w:t>cuerpo y plaza a que pertenece. El Comandante de Zona le  interrogará  sobre</w:t>
        <w:br/>
        <w:t>los hechos que motivan su presencia en el Juzgado; le hará las  preguntas  y</w:t>
        <w:br/>
        <w:t>reconvenciones  conducentes;  le  requerirá  para  que  las  conteste,   aun</w:t>
        <w:br/>
        <w:t>refiriéndole las pruebas que en contra de sus dichos obren en  la  causa,  o</w:t>
        <w:br/>
        <w:t>leyéndole  las  constancias  que  juzgue  pertinentes”.   Cfr.   Código   de</w:t>
        <w:br/>
        <w:t>Procedimiento Penal Militar vigente al momento de los hechos (expediente  de</w:t>
        <w:br/>
        <w:t>prueba, folio 4934).</w:t>
        <w:br/>
        <w:t>[74]  Cfr. Juzgado Penal Militar de la Primera Zona Naval,  auto  de  10  de</w:t>
        <w:br/>
        <w:t>septiembre de 1998 (expediente de prueba, folio 122).</w:t>
        <w:br/>
        <w:t>[75]   Cfr.  Juez  de  Derecho  de  la  Primera  Zona  Naval,  Confesión  no</w:t>
        <w:br/>
        <w:t>juramentada del señor Grijalva Bueno de 19 de octubre  de  1998  (expediente</w:t>
        <w:br/>
        <w:t>de prueba, folios 124 a 132).</w:t>
        <w:br/>
        <w:t>[76]  Cfr. Juzgado Militar de la Primera Zona Naval, auto de 26  de  octubre</w:t>
        <w:br/>
        <w:t>de 1998 (expediente de prueba 4495 a 4496).</w:t>
        <w:br/>
        <w:t>[77]  Cfr. Juzgado Militar de la Primera Zona Naval, dictamen fiscal  de  28</w:t>
        <w:br/>
        <w:t>de abril de 1999 (expediente de prueba, folios 148  a  151,  folios  4507  a</w:t>
        <w:br/>
        <w:t>4519).</w:t>
        <w:br/>
        <w:t>[78]  Cfr. Juzgado Militar de la Primera Zona  Naval,  sentencia  de  13  de</w:t>
        <w:br/>
        <w:t>marzo de 2000 (expediente de prueba, folios 148 a 151).</w:t>
        <w:br/>
        <w:t>[79]  Cfr. Juzgado Militar de la Primera Zona Naval, escrito de  recurso  de</w:t>
        <w:br/>
        <w:t>apelación presentado por el señor Grijalva Bueno y otro de 15  de  marzo  de</w:t>
        <w:br/>
        <w:t>2000 (expediente de prueba, folio 4527).</w:t>
        <w:br/>
        <w:t>[80]  “Las infracciones y la responsabilidad de los encausados quedan  legal</w:t>
        <w:br/>
        <w:t>y plenamente comprobados de la resolución de 13  de  julio  de  1994  de  la</w:t>
        <w:br/>
        <w:t>Información Sumaria N° 44- 93 del Juzgado de  Derecho  de  la  Primera  zona</w:t>
        <w:br/>
        <w:t>Naval (folios 2 a  5);  del  informe  de  la  comisión  verificadora  de  la</w:t>
        <w:br/>
        <w:t>información procesada por el Servicio de Inteligencia  Naval  (folios  35  a</w:t>
        <w:br/>
        <w:t>41); informe de la Comisión Inspectora de Asuntos Administrativos del  “Caso</w:t>
        <w:br/>
        <w:t>de la Capitanía de Puerto Bolívar” (folios  22  a  24);  Informe  Final  del</w:t>
        <w:br/>
        <w:t>Servicio de Inteligencia Naval (folios 11 a 15); denuncia  escrita  de  [ER]</w:t>
        <w:br/>
        <w:t>(folios 16 y 17) de los  documentos  que  prueban  lo  manifestado  por  los</w:t>
        <w:br/>
        <w:t>declarantes; tres autorizaciones para transportar  combustible  (folios  28,</w:t>
        <w:br/>
        <w:t>29 y 154); comprobante de ingreso a caja N° 0506 de  22  de  junio  de  1992</w:t>
        <w:br/>
        <w:t>(folio 19) y de los testimonios de [ER]  (folios 919, 320, 86, y  87);  [RG]</w:t>
        <w:br/>
        <w:t>(folio 84); [VR] (folio 89)  […]. En su indagatoria el señor  CPCB,  Vicente</w:t>
        <w:br/>
        <w:t>Grijalva Bueno se limita a negar los actos materia  de  la  presente  causa,</w:t>
        <w:br/>
        <w:t>aunque reconoce su firma en los documentos que a su momento  le  exhibió  el</w:t>
        <w:br/>
        <w:t>Fiscal de Zona;  en  definitiva,  atribuye  los  hechos  a  un  montaje  del</w:t>
        <w:br/>
        <w:t>Servicio de Inteligencia de la Armada […] Los  testimonios  vertidos  en  el</w:t>
        <w:br/>
        <w:t>proceso son concordantes en cuanto a la forma, circunstancias y sucesión  de</w:t>
        <w:br/>
        <w:t>hechos, los que se ajustan perfectamente con la prueba documental  existente</w:t>
        <w:br/>
        <w:t>en los cuerpos que integran el presente juicio penal  […]”.  Cfr.  Corte  de</w:t>
        <w:br/>
        <w:t>Justicia Militar, Resolución de Recurso de  Apelación  en  el  Juicio  Penal</w:t>
        <w:br/>
        <w:t>Militar No. 006-9 de 13 de marzo de 2001 (expediente de prueba,  folios  153</w:t>
        <w:br/>
        <w:t>a 154).</w:t>
        <w:br/>
        <w:t>[81]  Cfr. Corte de Justicia Militar, Resolución de Recurso de Apelación  en</w:t>
        <w:br/>
        <w:t>el Juicio Penal Militar No. 006-9 de 13 de marzo de 2001, supra.</w:t>
        <w:br/>
        <w:t>[82]  Cfr. Armada del Ecuador, Primera  Zona  Naval  Guayaquil,  oficio  No.</w:t>
        <w:br/>
        <w:t>PRIZON-JUP-265-0, de 6 de diciembre de 2007  (expediente  de  prueba,  folio</w:t>
        <w:br/>
        <w:t>156).</w:t>
        <w:br/>
        <w:t>[83]  Artículo 8 de la Convención Americana.</w:t>
        <w:br/>
        <w:t>[84]  Dado que se inadmitió el escrito de solicitudes y  argumentos,  no  se</w:t>
        <w:br/>
        <w:t>incluyen los alegatos  correspondientes  al  representante  de  la  presunta</w:t>
        <w:br/>
        <w:t>víctima.</w:t>
        <w:br/>
        <w:t>[85]  La Comisión remarcó  que  en  la  sentencia  condenatoria  el  juzgado</w:t>
        <w:br/>
        <w:t>consideró que el señor Grijalva Bueno “ha expresado […]  afirmaciones  sobre</w:t>
        <w:br/>
        <w:t>los hechos investigados en este proceso, sin  que  se   haya  preocupado  de</w:t>
        <w:br/>
        <w:t>demostrarlos en la  presente  estación,  a  fin  de  excluir  o  atenuar  su</w:t>
        <w:br/>
        <w:t>responsabilidad”, por lo que consideró que “el  lenguaje  expresado  por  el</w:t>
        <w:br/>
        <w:t>juzgado invierte la carga de  la  prueba  en  el  sentido  de  colocarle  la</w:t>
        <w:br/>
        <w:t>responsabilidad al señor Grijalva Bueno de  probar  su  inocencia,  lo  cual</w:t>
        <w:br/>
        <w:t>también resulta contrario al principio de presunción de inocencia”.</w:t>
        <w:br/>
        <w:t>[86]  Agregó que en dicho fallo “consta la denuncia escrita de  GR  y  otros</w:t>
        <w:br/>
        <w:t>documentos   que   prueban   lo   manifestado   por   varios    declarantes;</w:t>
        <w:br/>
        <w:t>autorizaciones para  transportar  combustible;  comprobantes  de  ingreso  a</w:t>
        <w:br/>
        <w:t>caja; los testimonios de [GR]; [RG]; [VR] [,] entre otros […]”.</w:t>
        <w:br/>
        <w:t>[87]  Cfr. Caso  Maldonado  Ordóñez  Vs.  Guatemala.  Excepción  Preliminar,</w:t>
        <w:br/>
        <w:t>Fondo, Reparaciones y Costas. Sentencia de 3 de mayo de 2013.  Serie  C  No.</w:t>
        <w:br/>
        <w:t>311,  párr.  79,  y  Caso   Urrutia   Laubreaux   Vs.   Chile.   Excepciones</w:t>
        <w:br/>
        <w:t>Preliminares, Fondo, Reparaciones y Costas, supra, párr. 103.</w:t>
        <w:br/>
        <w:t>[88]  Cfr. Caso Rosadio  Villacencio  Vs.  Perú.  Excepciones  Preliminares,</w:t>
        <w:br/>
        <w:t>Fondo, Reparaciones y Costas. Sentencia de 14 de octubre de  2019.  Serie  C</w:t>
        <w:br/>
        <w:t>No. 388, párr. 126.</w:t>
        <w:br/>
        <w:t>[89]  La Corte ha señalado  que  cualquier  órgano  del  Estado  que  ejerza</w:t>
        <w:br/>
        <w:t>funciones de carácter materialmente jurisdiccional, tiene la  obligación  de</w:t>
        <w:br/>
        <w:t>adoptar resoluciones apegadas a las garantías del debido  proceso  legal  en</w:t>
        <w:br/>
        <w:t>los términos del  artículo  8.1  de  la  Convención  Americana.  Además,  en</w:t>
        <w:br/>
        <w:t>relación  con  la  estructura  orgánica  y  composición  de  los  tribunales</w:t>
        <w:br/>
        <w:t>militares,  la  Corte  ha  considerado  que  carecen  de   independencia   e</w:t>
        <w:br/>
        <w:t>imparcialidad cuando “sus integrantes sean  militares  en  servicio  activo,</w:t>
        <w:br/>
        <w:t>estén subordinados jerárquicamente a los superiores a través  de  la  cadena</w:t>
        <w:br/>
        <w:t>de mando, su  nombramiento  no  depende  de  su  competencia  profesional  e</w:t>
        <w:br/>
        <w:t>idoneidad para ejercer las funciones judiciales, no  cuenten  con  garantías</w:t>
        <w:br/>
        <w:t>suficientes de inamovilidad y no  posean  una  formación  jurídica  exigible</w:t>
        <w:br/>
        <w:t>para desempeñar el cargo de juez o fiscales”. Cfr.  Caso  Palamara  Iribarne</w:t>
        <w:br/>
        <w:t>Vs. Chile. Fondo Reparaciones y Costas. Sentencia  de  22  de  noviembre  de</w:t>
        <w:br/>
        <w:t>2005. Serie C No. 135, párr. 155, y Caso Argüelles y  otros  Vs.  Argentina.</w:t>
        <w:br/>
        <w:t>Excepciones Preliminares, Fondo, Reparaciones y Costas. Sentencia de  20  de</w:t>
        <w:br/>
        <w:t>noviembre de 2014. Serie C No. 288, párrs. 146 y 149.</w:t>
        <w:br/>
        <w:t>[90]  Cfr. Caso Barreto Leiva Vs. Venezuela. Fondo, Reparaciones  y  Costas.</w:t>
        <w:br/>
        <w:t>Sentencia de 17 de noviembre de 2009. Serie C No.  206,  párr.  29,  y  Caso</w:t>
        <w:br/>
        <w:t>Ruano Torres  y  otros  Vs.  El  Salvador.  Fondo,  Reparaciones  y  Costas.</w:t>
        <w:br/>
        <w:t>Sentencia de 5 de octubre de 2015. Serie C No. 303, párr. 153.</w:t>
        <w:br/>
        <w:t>[91]  Cfr. Caso Barreto Leiva Vs. Venezuela. Fondo, Reparaciones  y  Costas,</w:t>
        <w:br/>
        <w:t>supra, párr. 61, y Caso Valenzuela  Ávila.  Fondo,  Reparaciones  y  Costas.</w:t>
        <w:br/>
        <w:t>Sentencia de 11 de octubre de 2019. Serie C No. 386, párr. 111.</w:t>
        <w:br/>
        <w:t>[92]        Cfr. Caso Fermín Ramírez Vs. Guatemala.  Fondo,  Reparaciones  y</w:t>
        <w:br/>
        <w:t>Costas. Sentencia de 20 de junio de 2005. Serie C No. 126, párr. 67, y  Caso</w:t>
        <w:br/>
        <w:t>Urrutia Laubreaux Vs. Chile, Excepciones Preliminares,  Fondo,  Reparaciones</w:t>
        <w:br/>
        <w:t>y Costas, supra, párr. 113.</w:t>
        <w:br/>
        <w:t>[93]  Cfr. Caso  Maldonado  Ordóñez  Vs.  Guatemala.  Excepción  Preliminar,</w:t>
        <w:br/>
        <w:t>Fondo, Reparaciones y Costas, supra, párr. 80, y Caso Urrutia Laubreaux  Vs.</w:t>
        <w:br/>
        <w:t>Chile. Excepciones Preliminares, Fondo, Reparaciones y Costas, supra,  párr.</w:t>
        <w:br/>
        <w:t>113.</w:t>
        <w:br/>
        <w:t>[94]  Caso Palamara  Iribarne  Vs.  Chile.  Fondo,  Reparaciones  y  Costas,</w:t>
        <w:br/>
        <w:t>supra, párr. 170, y Caso Álvarez Ramos Vs. Venezuela. Excepción  Preliminar,</w:t>
        <w:br/>
        <w:t>Fondo, Reparaciones y Costas. Sentencia de 30 de agosto  de  2019.  Serie  C</w:t>
        <w:br/>
        <w:t>No. 380, párr. 153.</w:t>
        <w:br/>
        <w:t>[95]   Cfr.  Caso  Tibi  Vs.  Ecuador.  Excepciones   Preliminares,   Fondo,</w:t>
        <w:br/>
        <w:t>Reparaciones y Costas. Sentencia de 7 de septiembre de  2004.  Serie  C  No.</w:t>
        <w:br/>
        <w:t>114,  párr.  187,  y  Caso  Montesinos  Mejía   Vs.   Ecuador.   Excepciones</w:t>
        <w:br/>
        <w:t>Preliminares, Fondo, Reparaciones y Costas. Sentencia  de  27  de  enero  de</w:t>
        <w:br/>
        <w:t>2020. Serie C No. 398, párr. 190.</w:t>
        <w:br/>
        <w:t>[96]  Caso Barreto  Leiva  Vs.  Venezuela.  Fondo,  Reparaciones  y  Costas,</w:t>
        <w:br/>
        <w:t>supra,  párr.  31,  y  Caso  J  Vs.  Perú.  Excepción   Preliminar,   Fondo,</w:t>
        <w:br/>
        <w:t>Reparaciones y Costas. Sentencia de 27 de noviembre de  2013.  Serie  C  No.</w:t>
        <w:br/>
        <w:t>275, párr. 199.</w:t>
        <w:br/>
        <w:t>[97]  Cfr. Caso Castillo Petruzzi y otros Vs. Perú.  Fondo,  Reparaciones  y</w:t>
        <w:br/>
        <w:t>Costas. Sentencia de 30 de mayo de 1999. Serie C No. 52, párr. 154,  y  Caso</w:t>
        <w:br/>
        <w:t>Amrhein  y  otros  vs.  Costa   Rica.   Excepciones   Preliminares,   Fondo,</w:t>
        <w:br/>
        <w:t>Reparaciones y Costas. Sentencia de 25 de abril de 2018. Serie C,  No.  354,</w:t>
        <w:br/>
        <w:t>párr. 449.</w:t>
        <w:br/>
        <w:t>[98]  Cfr. Caso Castillo Petruzzi y otros Vs. Perú, Fondo,  Reparaciones  y</w:t>
        <w:br/>
        <w:t>Costas,  supra,  párr.  154,  y  Caso  Amrhein  y  otros  Vs.  Costa  Rica.</w:t>
        <w:br/>
        <w:t>Excepciones Preliminares, Fondo, Reparaciones y Costas, supra, párr. 449.</w:t>
        <w:br/>
        <w:t>[99]  Caso Cantoral Benavides Vs. Perú. Fondo. Sentencia de 18 de agosto de</w:t>
        <w:br/>
        <w:t>2000. Serie C No. 69, párr. 120, y Caso Zegarra Marín Vs. Perú. Excepciones</w:t>
        <w:br/>
        <w:t>Preliminares, Fondo, Reparaciones y Costas, supra, párr. 122.</w:t>
        <w:br/>
        <w:t>[100]       Caso Cantoral Benavides Vs. Perú. Fondo, supra,  párr.  121,  y</w:t>
        <w:br/>
        <w:t>Caso Zegarra Marín Vs. Perú. Excepciones Preliminares, Fondo,  Reparaciones</w:t>
        <w:br/>
        <w:t>y Costas, supra, párr. 122.</w:t>
        <w:br/>
        <w:t>[101]       Cfr. Caso Ruano Torres Vs. El Salvador. Fondo,  Reparaciones  y</w:t>
        <w:br/>
        <w:t>Costas, supra, párr.  127, y  Caso  Zegarra  Marín  Vs.  Perú.  Excepciones</w:t>
        <w:br/>
        <w:t>Preliminares, Fondo, Reparaciones y Costas, supra, párr. 122.</w:t>
        <w:br/>
        <w:t>[102]       Cfr. Caso Ricardo Canese Vs.  Paraguay.  Fondo,  Reparaciones  y</w:t>
        <w:br/>
        <w:t>Costas. Sentencia de 31 de agosto de 2004. Serie C No.  111,  párr.  154,  y</w:t>
        <w:br/>
        <w:t>Caso Zegarra Marín Vs. Perú. Excepciones Preliminares,  Fondo,  Reparaciones</w:t>
        <w:br/>
        <w:t>y Costas, supra, párr. 138.</w:t>
        <w:br/>
        <w:t>[103]        Cfr.  Caso  Chaparro  Álvarez  y  Lapo  Íñiguez  Vs.   Ecuador.</w:t>
        <w:br/>
        <w:t>Excepción Preliminar, Fondo, Reparaciones  y  Costas.  Sentencia  de  21  de</w:t>
        <w:br/>
        <w:t>noviembre de 2007. Serie C No. 170, párr. 107, y Caso Amrhein  y  otros  Vs.</w:t>
        <w:br/>
        <w:t>Costa Rica. Excepciones Preliminares, Fondo, Reparaciones y  Costas,  supra,</w:t>
        <w:br/>
        <w:t>párr. 268.</w:t>
        <w:br/>
        <w:t>[104]        Cfr.  Caso  Apitz  Barbera  y  otros  (“Corte  Primera  de   lo</w:t>
        <w:br/>
        <w:t>Contencioso Administrativo”) Vs.  Venezuela.  Excepción  Preliminar,  Fondo,</w:t>
        <w:br/>
        <w:t>Reparaciones y Costas. Sentencia de 5 de agosto de 2008. Serie  C  No.  182,</w:t>
        <w:br/>
        <w:t>párr. 77, y Caso Cordero Bernal Vs.  Perú.  Excepción  Preliminar  y  Fondo,</w:t>
        <w:br/>
        <w:t>supra, párr. 79.</w:t>
        <w:br/>
        <w:t>[105]        Cfr.  Caso  Yatama  Vs.  Nicaragua,  Excepciones  Preliminares,</w:t>
        <w:br/>
        <w:t>Fondo, Reparaciones y Costas. Sentencia de 23 de junio de 2005. Serie C  No.</w:t>
        <w:br/>
        <w:t>127, párrs. 152 y 153, y  Caso  Chocrón  Chocrón  Vs.  Venezuela.  Excepción</w:t>
        <w:br/>
        <w:t>Preliminar, Fondo, Reparaciones y Costas. Sentencia de 1 de julio  de  2011.</w:t>
        <w:br/>
        <w:t>Serie C No. 227, supra, párr. 118.</w:t>
        <w:br/>
        <w:t>[106]              Cfr.   Caso   Zegarra   Marín   vs.   Perú.   Excepciones</w:t>
        <w:br/>
        <w:t>Preliminares, Fondo,  Reparaciones  y  Costas,  supra,  párr.  147,  y  Caso</w:t>
        <w:br/>
        <w:t>Rodríguez Revolorio y otros  Vs.  Guatemala.  Excepción  Preliminar,  Fondo,</w:t>
        <w:br/>
        <w:t>Reparaciones y Costas. Sentencia de 14 de octubre de 2019. Serie C No.  387,</w:t>
        <w:br/>
        <w:t>párr. 120.</w:t>
        <w:br/>
        <w:t>[107]       Cfr. Caso Zegarra  Marín  vs.  Perú.  Excepciones  Preliminares,</w:t>
        <w:br/>
        <w:t>Fondo, Reparaciones y Costas, supra, párr.  140.</w:t>
        <w:br/>
        <w:t>[108]        Cfr.  Caso  Norín  Catrimán  y  otros  Vs.  Chile  (Dirigentes,</w:t>
        <w:br/>
        <w:t>Miembros  y  Activista  del  Pueblo  Indígena  Mapuche)  Vs.  Chile.  Fondo,</w:t>
        <w:br/>
        <w:t>Reparaciones y Costas. Sentencia de 29 de mayo de 2014, párr.  278,  y  Caso</w:t>
        <w:br/>
        <w:t>Zegarra Marín vs. Perú.  Excepciones  Preliminares,  Fondo,  Reparaciones  y</w:t>
        <w:br/>
        <w:t>Costas, supra, párr. 153.</w:t>
        <w:br/>
        <w:t>[109]       Cfr. Caso Cabrera García y Montiel Flores Vs. México.  Excepción</w:t>
        <w:br/>
        <w:t>Preliminar, Fondo, Reparaciones y Costas. Sentencia de 26  de  noviembre  de</w:t>
        <w:br/>
        <w:t>2010. Serie C No. 220, párr. 167,  y  Caso  Montesinos  Mejía  Vs.  Ecuador.</w:t>
        <w:br/>
        <w:t>Excepciones Preliminares, Fondo, Reparaciones y Costas, supra, párr. 198.</w:t>
        <w:br/>
        <w:t>[110]       Cfr. Caso Cabrera García y Montiel Flores Vs. México.  Excepción</w:t>
        <w:br/>
        <w:t>Preliminar, Fondo, Reparaciones y Costas, supra, párr. 167.</w:t>
        <w:br/>
        <w:t>[111]       Cfr. Caso Cabrera García y Montiel Flores Vs. México.  Excepción</w:t>
        <w:br/>
        <w:t>Preliminar,  Fondo,  Reparaciones  y  Costas,  supra,  párr.  165,  y   Caso</w:t>
        <w:br/>
        <w:t>Montesinos Mejía Vs. Ecuador. Excepciones Preliminares, Fondo,  Reparaciones</w:t>
        <w:br/>
        <w:t>y Costas, supra, párr. 196.</w:t>
        <w:br/>
        <w:t>[112]       Cfr. Caso Cabrera García y Montiel Flores Vs. México.  Excepción</w:t>
        <w:br/>
        <w:t>Preliminar,  Fondo,  Reparaciones  y  Costas,  supra,  párr.  166,  y   Caso</w:t>
        <w:br/>
        <w:t>Montesinos Mejía Vs. Ecuador. Excepciones Preliminares, Fondo,  Reparaciones</w:t>
        <w:br/>
        <w:t>y Costas, supra, párr. 197.</w:t>
        <w:br/>
        <w:t>[113]       Cfr. Informe de la Comisión de la Verdad,  “Sin  Verdad  no  hay</w:t>
        <w:br/>
        <w:t>Justicia”, Tomo IV: Relatos de casos (expediente de prueba, folio 3559).</w:t>
        <w:br/>
        <w:t>[114]       Además, se transcriben las declaraciones de  otros  marinos  DS,</w:t>
        <w:br/>
        <w:t>FCh, JS, LV, JCh, quienes acudieron  a  rendir  declaración  y  en  las  que</w:t>
        <w:br/>
        <w:t>indican que también fueron  objeto  de  dicho  trato.  Cfr.  Informe  de  la</w:t>
        <w:br/>
        <w:t>Comisión de la Verdad, “Sin Verdad no hay Justicia”,  Tomo  IV:  Relatos  de</w:t>
        <w:br/>
        <w:t>casos (expediente de prueba, folios 3560 a 3562).</w:t>
        <w:br/>
        <w:t>[115]        Cfr.  Caso  Zambrano  Vélez  y  otros   Vs.   Ecuador.   Fondo,</w:t>
        <w:br/>
        <w:t>Reparaciones y Costas. Sentencia de 4 de julio de 2007.  Serie  C  No.  166,</w:t>
        <w:br/>
        <w:t>párr. 128, y Caso Vásquez  Durand  Vs.  Ecuador.  Excepciones  Preliminares,</w:t>
        <w:br/>
        <w:t>Fondo Reparaciones y Costas. Sentencia de 15 de febrero  de  2015.  Serie  C</w:t>
        <w:br/>
        <w:t>No. 332, párr. 114.</w:t>
        <w:br/>
        <w:t>[116]       Cfr. Caso Ríos y otros Vs. Venezuela. Excepciones  Preliminares,</w:t>
        <w:br/>
        <w:t>Fondo, Reparaciones y Costas. Sentencia de 28 de enero de 2009. Serie C  No.</w:t>
        <w:br/>
        <w:t>194,  párr.  101,  y  Caso   Vásquez   Durand   Vs.   Ecuador.   Excepciones</w:t>
        <w:br/>
        <w:t>Preliminares, Fondo Reparaciones y Costas, supra, párr. 114.</w:t>
        <w:br/>
        <w:t>[117]       Cfr. Declaración voluntaria FCh presentada al  Juez  de  Derecho</w:t>
        <w:br/>
        <w:t>de la Primera Zona Naval, 2 de noviembre  de  1998  (expediente  de  prueba,</w:t>
        <w:br/>
        <w:t>folios 51 a 52).</w:t>
        <w:br/>
        <w:t>[118]       Cfr.  Declaración  voluntaria  de  FCh  presentada  al  Juez  de</w:t>
        <w:br/>
        <w:t>Derecho de la Primera Zona Naval, supra.</w:t>
        <w:br/>
        <w:t>[119]       En ese sentido, el  Tribunal  Europeo  de  Derechos  Humanos  ha</w:t>
        <w:br/>
        <w:t>reiterado que “no tiene como  misión  pronunciarse  en  principio  sobre  la</w:t>
        <w:br/>
        <w:t>admisión  de  determinados  medios  de  prueba  -por  ejemplo  las   pruebas</w:t>
        <w:br/>
        <w:t>obtenidas de forma ilegal con relación al derecho interno. Debe examinar  si</w:t>
        <w:br/>
        <w:t>el proceso, incluida la forma de obtención de las  pruebas,  fue  equitativo</w:t>
        <w:br/>
        <w:t>en su conjunto […] Para determinar si el proceso ha sido  equitativo  en  su</w:t>
        <w:br/>
        <w:t>conjunto, es preciso también investigar si los derechos de  la  defensa  han</w:t>
        <w:br/>
        <w:t>sido respetado[s]. Procede preguntarse en particular, si  el  demandante  ha</w:t>
        <w:br/>
        <w:t>gozado de la posibilidad de  rebatir  la  veracidad  de  las  pruebas  y  de</w:t>
        <w:br/>
        <w:t>oponerse a su utilización. Es preciso también tener en cuenta la calidad  de</w:t>
        <w:br/>
        <w:t>las pruebas y en especial verificar, si las circunstancias en  las  que  han</w:t>
        <w:br/>
        <w:t>sido obtenidas, arrojan alguna duda sobre su credibilidad  o  exactitud.  Si</w:t>
        <w:br/>
        <w:t>bien no se plantea necesariamente un problema de equidad  cuando  la  prueba</w:t>
        <w:br/>
        <w:t>obtenida no se ve corroborada por  otros  medios,  es  preciso  señalar  que</w:t>
        <w:br/>
        <w:t>cuando es muy sólida y no da lugar a ninguna duda,  disminuye  la  necesidad</w:t>
        <w:br/>
        <w:t>de otros elementos de apoyo”. Cfr.  TEDH,  Caso  Gäfgen  Vs.  Alemania.  No.</w:t>
        <w:br/>
        <w:t>22978/05. Sentencia de 1 de junio de 2010, párr. 163 y 164;  Caso  Khan  Vs.</w:t>
        <w:br/>
        <w:t>Reino Unido. No. 35394/97. Sentencia de 12 de mayo de 2000, párr. 34  y  35,</w:t>
        <w:br/>
        <w:t>y Caso Allan Vs. Reino Unido. No. 48539/99. Sentencia de 5 de  noviembre  de</w:t>
        <w:br/>
        <w:t>2002, párr. 42 y 43.</w:t>
        <w:br/>
        <w:t>[120]       Cfr. Caso Hilaire, Constantine y Benjamin y otros  Vs.  Trinidad</w:t>
        <w:br/>
        <w:t>y Tobago. Fondo, Reparaciones y Costas. Sentencia de 21 de  junio  de  2002.</w:t>
        <w:br/>
        <w:t>Serie C No. 94, párr. 145, y Caso Guzmán Albarracín  y  otras  Vs.  Ecuador.</w:t>
        <w:br/>
        <w:t>Fondo, Reparaciones y Costas. Sentencia de 24 de junio de 2020. Serie C  No.</w:t>
        <w:br/>
        <w:t>405, párr. 180.</w:t>
        <w:br/>
        <w:t>[121]       Cfr. Caso Suárez Rosero Vs. Ecuador. Fondo. Sentencia de  12  de</w:t>
        <w:br/>
        <w:t>noviembre de 1997. Serie C No. 35, párr. 71,  y  Caso  Guzmán  Albarracín  y</w:t>
        <w:br/>
        <w:t>otras Vs. Ecuador. Fondo, Reparaciones y Costas, supra, párr. 181.</w:t>
        <w:br/>
        <w:t>[122]       Cfr. Caso de las comunidades  afrodescendientes  desplazadas  de</w:t>
        <w:br/>
        <w:t>la Cuenca del Río Cacarica (Operación  Génesis)  Vs.  Colombia.  Excepciones</w:t>
        <w:br/>
        <w:t>Preliminares, Fondo, Reparaciones y Costas. Sentencia de 20 de noviembre  de</w:t>
        <w:br/>
        <w:t>2013. Serie C No. 270, párr. 403, y  Caso  Guzmán  Albarracín  y  otras  Vs.</w:t>
        <w:br/>
        <w:t>Ecuador. Fondo, Reparaciones y Costas, supra, párr. 181.</w:t>
        <w:br/>
        <w:t>[123]       Cfr. Caso Genie Lacayo  Vs.  Nicaragua.  Fondo,  Reparaciones  y</w:t>
        <w:br/>
        <w:t>Costas. Sentencia de 29 de enero de 1997. Serie C No. 30, párr. 77,  y  Caso</w:t>
        <w:br/>
        <w:t>Guzmán Albarracín y otras Vs. Ecuador. Fondo, Reparaciones y Costas,  supra,</w:t>
        <w:br/>
        <w:t>párr. 181.</w:t>
        <w:br/>
        <w:t>[124]        Cfr.  Caso  Memoli  Vs.  Argentina.  Excepciones  Preliminares,</w:t>
        <w:br/>
        <w:t>Fondo, Reparaciones y Costas. Sentencia de 22 de agosto  de  2013.  Serie  C</w:t>
        <w:br/>
        <w:t>No. 265, párr.  174,  y  Caso  Montesinos  Mejía  Vs.  Ecuador.  Excepciones</w:t>
        <w:br/>
        <w:t>Preliminares, Fondo, Reparaciones y Costas, supra, párr. 184.</w:t>
        <w:br/>
        <w:t>[125]        Cfr.  Caso  Garibaldi  Vs.  Brasil.  Excepciones  Preliminares,</w:t>
        <w:br/>
        <w:t>Fondo, Reparaciones y Costas. Sentencia de 23 de septiembre de  2009.  Serie</w:t>
        <w:br/>
        <w:t>C No. 203, párr. 138, y Caso Luna López Vs. Honduras. Fondo, Reparaciones  y</w:t>
        <w:br/>
        <w:t>Costas. Sentencia de 10 de octubre de 2013. Serie C No. 269, párr. 195.</w:t>
        <w:br/>
        <w:t>[126]       Artículo 13 de la Convención Americana.</w:t>
        <w:br/>
        <w:t>[127]       Cfr. Caso Kimel Vs. Argentina.  Fondo,  Reparaciones  y  Costas,</w:t>
        <w:br/>
        <w:t>supra, párr. 53, y Caso Urrutia Laubreaux Vs. Chile.  Excepción  Preliminar,</w:t>
        <w:br/>
        <w:t>Fondo, Reparaciones y Costas, supra, párr. 76.</w:t>
        <w:br/>
        <w:t>[128]       Cfr. Caso "La Última  Tentación  de  Cristo"  (Olmedo  Bustos  y</w:t>
        <w:br/>
        <w:t>otros) Vs. Chile. Fondo, Reparaciones y Costas. Sentencia de  5  de  febrero</w:t>
        <w:br/>
        <w:t>de 2001. Serie C No. 73, párr. 67,  y  Caso  Urrutia  Laubreaux  Vs.  Chile.</w:t>
        <w:br/>
        <w:t>Excepciones Preliminares, Fondo, Reparaciones y Costas, supra, párr.  80.</w:t>
        <w:br/>
        <w:t>[129]       Cfr. Caso Ríos y otros Vs. Venezuela. Excepciones  Preliminares,</w:t>
        <w:br/>
        <w:t>Fondo, Reparaciones y Costas, supra, párr. 105, y Caso Carvajal  Carvajal  y</w:t>
        <w:br/>
        <w:t>otros Vs. Colombia. Fondo, Reparaciones y Costas. Sentencia de 13  de  marzo</w:t>
        <w:br/>
        <w:t>de 2018. Serie C No. 352, párr. 174.</w:t>
        <w:br/>
        <w:t>[130]        Cfr.  Caso  Herrera   Ulloa   Vs.   Costa   Rica.   Excepciones</w:t>
        <w:br/>
        <w:t>Preliminares, Fondo, Reparaciones y Costas.  Sentencia  de  2  de  julio  de</w:t>
        <w:br/>
        <w:t>2004. Serie C No. 107, párr.  120,  y  Caso  Urrutia  Laubreaux  Vs.  Chile,</w:t>
        <w:br/>
        <w:t>supra, párr. 81.</w:t>
        <w:br/>
        <w:t>[131]       Cfr. Caso  Tristán  Donoso  Vs.  Panamá.  Excepción  Preliminar,</w:t>
        <w:br/>
        <w:t>Fondo, Reparaciones y Costas. Sentencia de 27 de enero de 2009. Serie C  No.</w:t>
        <w:br/>
        <w:t>193,  párr.  114,  y  Caso  Urrutia   Laubreaux   Vs.   Chile.   Excepciones</w:t>
        <w:br/>
        <w:t>Preliminares, Fondo, Reparaciones y Costas, supra, párr. 82.</w:t>
        <w:br/>
        <w:t>[132]        El  15  de  diciembre  de  1994  la  Comisión  otorgó   medidas</w:t>
        <w:br/>
        <w:t>cautelares a su favor y de otros 4  ex  miembros  de  las  Fuerzas  Armadas,</w:t>
        <w:br/>
        <w:t>debido a información recibida por la Comisión  respecto  a  amenazas  contra</w:t>
        <w:br/>
        <w:t>sus vidas y acoso contra  familiares  a  raíz  de  declaraciones  sobre  los</w:t>
        <w:br/>
        <w:t>hechos y responsables de la  desaparición,  tortura  y  muerte  de  Consuelo</w:t>
        <w:br/>
        <w:t>Benavides. La Comisión manifestó que, en ese caso, dos testigos  fallecieron</w:t>
        <w:br/>
        <w:t>y otro desapareció (expediente de prueba, folios 572 a 573).</w:t>
        <w:br/>
        <w:t>[133]       Cfr. Caso Escaleras Mejía y Otros Vs. Honduras. Sentencia de  26</w:t>
        <w:br/>
        <w:t>de septiembre de 2018. Serie C No. 361, párrs. 69 a 70.</w:t>
        <w:br/>
        <w:t>[134]       Cfr. Caso Velásquez  Rodríguez  Vs.  Honduras.  Reparaciones  y</w:t>
        <w:br/>
        <w:t>Costas. Sentencia de 21 de julio de 1989. Serie C No. 7, párr. 25,  y  Caso</w:t>
        <w:br/>
        <w:t>Guachalá  Chimbó  y  otros  Vs.  Ecuador.  Fondo,  Reparaciones  y  Costas.</w:t>
        <w:br/>
        <w:t>Sentencia de 26 de marzo de 2021. Serie C No. 423, párr. 222.</w:t>
        <w:br/>
        <w:t>[135]        Cfr.  Caso  Ticona  Estrada  y  otros  Vs.   Bolivia.   Fondo,</w:t>
        <w:br/>
        <w:t>Reparaciones y Costas. Sentencia de 27 de noviembre de 2008.  Serie  C  No.</w:t>
        <w:br/>
        <w:t>191, párr. 110, y Guachalá Chimbó y otros Vs. Ecuador. Fondo,  Reparaciones</w:t>
        <w:br/>
        <w:t>y Costas, supra, párr. 222.</w:t>
        <w:br/>
        <w:t>[136]       Cfr. Caso Velásquez  Rodríguez  Vs.  Honduras.  Reparaciones  y</w:t>
        <w:br/>
        <w:t>Costas, supra, párr. 24, y Caso  Vicky  Hernández  y  otras  Vs.  Honduras.</w:t>
        <w:br/>
        <w:t>Fondo, Reparaciones y Costas, supra, párr. 145.</w:t>
        <w:br/>
        <w:t>[137]       Cfr. Caso de  la  Masacre  de  Las  Dos  Erres  Vs.  Guatemala.</w:t>
        <w:br/>
        <w:t>Excepción Preliminar, Fondo, Reparaciones y  Costas.  Sentencia  de  24  de</w:t>
        <w:br/>
        <w:t>noviembre de 2009. Serie C No. 211, párr. 226, y Caso Vicky  Hernández  Vs.</w:t>
        <w:br/>
        <w:t>Honduras. Fondo, Reparaciones y Costas, supra, párr. 145.</w:t>
        <w:br/>
        <w:t>[138]       Cfr. Caso Ticona Estrada Vs.  Bolivia.  Fondo,  Reparaciones  y</w:t>
        <w:br/>
        <w:t>Costas,  supra,  párr.  110,  y  Caso  Martínez  Esquivia   Vs.   Colombia.</w:t>
        <w:br/>
        <w:t>Excepciones preliminares, Fondo y Reparaciones. Sentencia de 6  de  octubre</w:t>
        <w:br/>
        <w:t>de 2020. Serie C No. 412, párr. 149.</w:t>
        <w:br/>
        <w:t>[139]       Cfr. Caso Velásquez  Rodríguez  Vs.  Honduras.  Reparaciones  y</w:t>
        <w:br/>
        <w:t>Costas, supra, párrs. 25 a 27,  y  Caso  Martínez  Esquivia  Vs.  Colombia.</w:t>
        <w:br/>
        <w:t>Excepciones preliminares, Fondo y Reparaciones, supra, párr. 150.</w:t>
        <w:br/>
        <w:t>[140]       Al respecto, este Tribunal  hace  notar  que,  si  bien  en  sus</w:t>
        <w:br/>
        <w:t>alegatos  finales  escritos  el  representante  del  señor  Grijalva   Bueno</w:t>
        <w:br/>
        <w:t>presentó una serie  de  alegaciones  relativas  a  las  reparaciones,  estas</w:t>
        <w:br/>
        <w:t>peticiones  no  son  admitidas,  ya  que  el   momento   procesal   oportuno</w:t>
        <w:br/>
        <w:t>correspondía al  escrito  de  solicitudes,  argumentos  y  pruebas  que  fue</w:t>
        <w:br/>
        <w:t>presentado de forma extemporánea (supra, párr. 7).</w:t>
        <w:br/>
        <w:t>[141]       Según el Estado, por un lado, la promoción 032 ARMA,  a  la  que</w:t>
        <w:br/>
        <w:t>pertenecía el señor Grijalva, completó el 19 de diciembre de 1998 los  cinco</w:t>
        <w:br/>
        <w:t>años requeridos para el ascenso de Capitán  de  Fragata  (PFG-IM)  al  grado</w:t>
        <w:br/>
        <w:t>superior, es decir  Capitán  de  Navío  (CPNV-IM),  siendo  que  su  ascenso</w:t>
        <w:br/>
        <w:t>inmediato de  grado  superior,  Capitán  de  Fragata  (PFG-IM),  se  hubiese</w:t>
        <w:br/>
        <w:t>previsto para el 17  de  diciembre  de  1993.  Por  otro  lado,  el  Sistema</w:t>
        <w:br/>
        <w:t>Integrado de Personal de  las  Fuerzas  Armadas  evidencia  una  sanción  de</w:t>
        <w:br/>
        <w:t>suspensión de funciones al señor Grijalva de  30  días  en  1977  y  en  ese</w:t>
        <w:br/>
        <w:t>sentido registraba una inhabilidad para el ascenso al grado  de  Capitán  de</w:t>
        <w:br/>
        <w:t>Navío (CPNV-IM), en caso de que no haber sido dado de baja el  27  de  abril</w:t>
        <w:br/>
        <w:t>de 1993.</w:t>
        <w:br/>
        <w:t>[142]       Cfr. Tribunal de Garantías Constitucionales. Resolución No. 181-</w:t>
        <w:br/>
        <w:t>95–CP, supra.</w:t>
        <w:br/>
        <w:t>[143]       Cfr. Caso Flor Freire Vs. Ecuador. Excepción Preliminar,  Fondo,</w:t>
        <w:br/>
        <w:t>Reparaciones y Costas. Sentencia de 31 de agosto de 2016. Serie C  No.  315,</w:t>
        <w:br/>
        <w:t>párr. 221.</w:t>
        <w:br/>
        <w:t>[144]       Cfr. Caso Cantoral Benavides Vs. Perú.  Reparaciones  y  Costas,</w:t>
        <w:br/>
        <w:t>supra, párr. 79,  y  Caso  Guachalá  Chimbó  y  otros  Vs.  Ecuador.  Fondo,</w:t>
        <w:br/>
        <w:t>Reparaciones y de 31 de agosto de 2016. Serie C No. 315, párr. 221.</w:t>
        <w:br/>
        <w:t>[145]       Cfr. Caso Cantoral Benavides Vs. Perú. Reparaciones y Costas,</w:t>
        <w:br/>
        <w:t>supra, párr. 79, y Caso Guachalá Chimbó y otros Vs. Ecuador. Fondo,</w:t>
        <w:br/>
        <w:t>Reparaciones y Costas, supra, párr. 236.</w:t>
        <w:br/>
        <w:br/>
        <w:t>[146]        Cfr.  Caso  Bámaca  Velásquez  Vs.  Guatemala.  Reparaciones  y</w:t>
        <w:br/>
        <w:t>Costas. Sentencia de 22 de febrero de 2002. Serie C  No.  91,  párr.  43,  y</w:t>
        <w:br/>
        <w:t>Caso Guachalá Chimbó y otros Vs.  Ecuador.  Fondo,  Reparaciones  y  Costas,</w:t>
        <w:br/>
        <w:t>supra, párr. 257.</w:t>
        <w:br/>
        <w:t>[147]       Cfr. Caso Chocrón Chocrón Vs. Venezuela.  Excepción  Preliminar,</w:t>
        <w:br/>
        <w:t>Fondo, Reparaciones y Costas, supra,  párr.  184,  y Caso  Flor  Freire  Vs.</w:t>
        <w:br/>
        <w:t>Ecuador. Excepción Preliminar, Fondo, Reparaciones y  Costas,  supra,  párr.</w:t>
        <w:br/>
        <w:t>251.</w:t>
        <w:br/>
        <w:t>[148]       Cfr. Caso de los  “Niños  de  la  Calle”  (Villagrán  Morales  y</w:t>
        <w:br/>
        <w:t>otros) Vs. Guatemala. Reparaciones y Costas. Sentencia  de  26  de  mayo  de</w:t>
        <w:br/>
        <w:t>2001. Serie C No. 77, párr. 84, y Caso Guachalá Chimbo Vs.  Ecuador.  Fondo,</w:t>
        <w:br/>
        <w:t>Reparaciones y Costas, supra, párr. 261.</w:t>
        <w:br/>
        <w:t>[149]       Cfr. Caso de los  “Niños  de  la  Calle”  (Villagrán  Morales  y</w:t>
        <w:br/>
        <w:t>otros) Vs. Guatemala.  Reparaciones  y  Costas,  supra,  párr.  84,  y  Caso</w:t>
        <w:br/>
        <w:t>Fernández Prieto y Tumbeiro Vs. Argentina.  Fondo y Reparaciones.  Sentencia</w:t>
        <w:br/>
        <w:t>de 1 de septiembre de 2020. Serie C No. 411, párr. 137.</w:t>
        <w:br/>
        <w:t>[150]       Cfr. Artículo 40.d) del Reglamento de la Corte.  Véase  también,</w:t>
        <w:br/>
        <w:t>Caso Garrido y Baigorria Vs. Argentina. Reparaciones y Costas. Sentencia  de</w:t>
        <w:br/>
        <w:t>27 de agosto de 1998. Serie C No. 39, párrs. 79 y 82, y Caso Valle  Ambrosio</w:t>
        <w:br/>
        <w:t>y otro Vs. Argentina. Fondo y Reparaciones. Sentencia  de  20  de  julio  de</w:t>
        <w:br/>
        <w:t>2020. Serie C No. 408, párr. 81.</w:t>
        <w:br/>
        <w:t>[151]       Cfr.  Comunidad  Indígena  Xákmok  Kásek  Vs.  Paraguay.  Fondo,</w:t>
        <w:br/>
        <w:t>Reparaciones y Costas. Sentencia de 24 de agosto de 2010. Serie C  No.  214,</w:t>
        <w:br/>
        <w:t>párr. 331, y Guachalá Chimbo Vs.  Ecuador.  Fondo,  Reparaciones  y  Costas,</w:t>
        <w:br/>
        <w:t>supra, párr. 271.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