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    Caso Castillo Páez Vs. Perú</w:t>
        <w:br/>
        <w:br/>
        <w:br/>
        <w:t xml:space="preserve">                    Sentencia de 27 de noviembre de 1998</w:t>
        <w:br/>
        <w:t xml:space="preserve">                           (Reparaciones y Costas)</w:t>
        <w:br/>
        <w:br/>
        <w:br/>
        <w:t>En el caso Castillo Páez,</w:t>
        <w:br/>
        <w:t>la  Corte  Interamericana  de  Derechos  Humanos,  integrada  por  los</w:t>
        <w:br/>
        <w:t>siguientes jueces:</w:t>
        <w:br/>
        <w:br/>
        <w:t xml:space="preserve">      Hernán Salgado Pesantes, Presidente</w:t>
        <w:br/>
        <w:t xml:space="preserve">      Antônio A. Cançado Trindade, Vicepresidente</w:t>
        <w:br/>
        <w:t xml:space="preserve">      Máximo Pacheco Gómez, Juez</w:t>
        <w:br/>
        <w:t xml:space="preserve">      Oliver Jackman, Juez</w:t>
        <w:br/>
        <w:t xml:space="preserve">      Alirio Abreu Burelli, Juez</w:t>
        <w:br/>
        <w:t xml:space="preserve">      Sergio García Ramírez, Juez</w:t>
        <w:br/>
        <w:t xml:space="preserve">      Carlos Vicente de Roux Rengifo, Juez</w:t>
        <w:br/>
        <w:br/>
        <w:t>presentes, además,</w:t>
        <w:br/>
        <w:br/>
        <w:t xml:space="preserve">      Manuel E. Ventura Robles, Secretario y</w:t>
        <w:br/>
        <w:t xml:space="preserve">      Víctor M. Rodríguez Rescia, Secretario adjunto a.i.</w:t>
        <w:br/>
        <w:br/>
        <w:t>de acuerdo con los artículos 29, 55 y 56 del Reglamento  de  la  Corte</w:t>
        <w:br/>
        <w:t>Interamericana de Derechos Humanos (en adelante “la Corte” o “la Corte</w:t>
        <w:br/>
        <w:t>Interamericana”), en relación con el artículo 63.1  de  la  Convención</w:t>
        <w:br/>
        <w:t>Americana sobre Derechos Humanos en adelante  “la  Convención”  o  “la</w:t>
        <w:br/>
        <w:t>Convención Americana”) y en cumplimiento del punto  resolutivo  quinto</w:t>
        <w:br/>
        <w:t>de la Sentencia  de  3  de  noviembre  de  1997,  dicta  la  siguiente</w:t>
        <w:br/>
        <w:t>Sentencia sobre reparaciones en este caso, presentado por la  Comisión</w:t>
        <w:br/>
        <w:t>Interamericana de Derechos Humanos (en adelante “la  Comisión”  o  “la</w:t>
        <w:br/>
        <w:t>Comisión Interamericana”) contra la República del  Perú  (en  adelante</w:t>
        <w:br/>
        <w:t>“el Perú” o “el Estado”).</w:t>
        <w:br/>
        <w:br/>
        <w:br/>
        <w:t xml:space="preserve">                                      i</w:t>
        <w:br/>
        <w:t xml:space="preserve">                                 COMPETENCIA</w:t>
        <w:br/>
        <w:br/>
        <w:br/>
        <w:t>1.    De acuerdo con los artículos 62 y  63.1  de  la  Convención,  la</w:t>
        <w:br/>
        <w:t>Corte es competente para decidir  sobre  el  pago  de  reparaciones  y</w:t>
        <w:br/>
        <w:t>gastos en el presente caso, en  razón  de  que  el  Perú  ratificó  la</w:t>
        <w:br/>
        <w:t>Convención Americana el 28 de julio de 1978 y  aceptó  la  competencia</w:t>
        <w:br/>
        <w:t>contenciosa de la Corte el 21 de enero de 1981.</w:t>
        <w:br/>
        <w:br/>
        <w:br/>
        <w:t xml:space="preserve">                                     II</w:t>
        <w:br/>
        <w:t xml:space="preserve">                                ANTECEDENTES</w:t>
        <w:br/>
        <w:br/>
        <w:t>2.    Este caso fue sometido a la Corte por la Comisión Interamericana</w:t>
        <w:br/>
        <w:t>mediante demanda de 13 de enero  de  1995,  con  la  que  acompañó  el</w:t>
        <w:br/>
        <w:t>informe No. 19/94 de 26 de septiembre  de  1994.  Se  originó  en  una</w:t>
        <w:br/>
        <w:t>denuncia (Nº 10.733) contra el Perú, recibida en la Secretaría  de  la</w:t>
        <w:br/>
        <w:t>Comisión el 16 de noviembre de 1990.</w:t>
        <w:br/>
        <w:br/>
        <w:t>3.    La Corte emitió Sentencia el 3 de noviembre  de  1997,  en  cuya</w:t>
        <w:br/>
        <w:t>parte resolutiva dispuso, por unanimidad:</w:t>
        <w:br/>
        <w:br/>
        <w:t xml:space="preserve">            ...</w:t>
        <w:br/>
        <w:br/>
        <w:t xml:space="preserve">      1.    Que el Estado del Perú violó, en  perjuicio  de  Ernesto  Rafael</w:t>
        <w:br/>
        <w:t xml:space="preserve">      Castillo Páez, el derecho a la  libertad  personal  reconocido  en  el</w:t>
        <w:br/>
        <w:t xml:space="preserve">      artículo 7 de la  Convención  Americana  sobre  Derechos  Humanos,  en</w:t>
        <w:br/>
        <w:t xml:space="preserve">      relación con el artículo 1.1. de la misma.</w:t>
        <w:br/>
        <w:br/>
        <w:br/>
        <w:t xml:space="preserve">            ...</w:t>
        <w:br/>
        <w:br/>
        <w:br/>
        <w:t xml:space="preserve">      2.    Que el Estado del Perú violó, en  perjuicio  de  Ernesto  Rafael</w:t>
        <w:br/>
        <w:t xml:space="preserve">      Castillo Páez, el derecho a la integridad personal  reconocido  en  el</w:t>
        <w:br/>
        <w:t xml:space="preserve">      artículo 5 de la  Convención  Americana  sobre  Derechos  Humanos,  en</w:t>
        <w:br/>
        <w:t xml:space="preserve">      relación con el artículo 1.1. de la misma.</w:t>
        <w:br/>
        <w:br/>
        <w:br/>
        <w:t xml:space="preserve">            ...</w:t>
        <w:br/>
        <w:br/>
        <w:br/>
        <w:t xml:space="preserve">      3.    Que el Estado del Perú violó, en  perjuicio  de  Ernesto  Rafael</w:t>
        <w:br/>
        <w:t xml:space="preserve">      Castillo Páez, el derecho a la vida consagrado por el artículo 4 de la</w:t>
        <w:br/>
        <w:t xml:space="preserve">      Convención  Americana  sobre  Derechos  Humanos  en  relación  con  el</w:t>
        <w:br/>
        <w:t xml:space="preserve">      artículo 1.1. de la misma.</w:t>
        <w:br/>
        <w:br/>
        <w:br/>
        <w:t xml:space="preserve">            ...</w:t>
        <w:br/>
        <w:br/>
        <w:br/>
        <w:t xml:space="preserve">      4.    Que el Estado del Perú violó, en  perjuicio  de  Ernesto  Rafael</w:t>
        <w:br/>
        <w:t xml:space="preserve">      Castillo Páez y sus familiares, el derecho a un recurso efectivo  ante</w:t>
        <w:br/>
        <w:t xml:space="preserve">      los jueces o  tribunales  nacionales  competentes  establecido  en  el</w:t>
        <w:br/>
        <w:t xml:space="preserve">      artículo 25 de la Convención Americana, en relación  con  el  artículo</w:t>
        <w:br/>
        <w:t xml:space="preserve">      1.1. de la misma.</w:t>
        <w:br/>
        <w:br/>
        <w:br/>
        <w:t xml:space="preserve">            ...</w:t>
        <w:br/>
        <w:br/>
        <w:br/>
        <w:t xml:space="preserve">      5.    Que el Estado del Perú está obligado a reparar las consecuencias</w:t>
        <w:br/>
        <w:t xml:space="preserve">      de esas violaciones e indemnizar a los familiares de la  víctima  y  a</w:t>
        <w:br/>
        <w:t xml:space="preserve">      resarcirles los gastos en que hayan incurrido en sus actuaciones  ante</w:t>
        <w:br/>
        <w:t xml:space="preserve">      las autoridades peruanas con ocasión de  ese  proceso,  para  lo  cual</w:t>
        <w:br/>
        <w:t xml:space="preserve">      queda abierto el procedimiento correspondiente.</w:t>
        <w:br/>
        <w:br/>
        <w:br/>
        <w:br/>
        <w:br/>
        <w:t xml:space="preserve">                                     III</w:t>
        <w:br/>
        <w:t xml:space="preserve">                  PROCEDIMIENTO EN LA ETAPA DE REPARACIONES</w:t>
        <w:br/>
        <w:br/>
        <w:br/>
        <w:t xml:space="preserve"> 4.   El 10 de diciembre  de  1997  el  Presidente  de  la  Corte  (en</w:t>
        <w:br/>
        <w:t xml:space="preserve"> adelante “el Presidente”) resolvió:</w:t>
        <w:br/>
        <w:br/>
        <w:br/>
        <w:t xml:space="preserve">      1.    Otorgar a la Comisión Interamericana de Derechos  Humanos  plazo</w:t>
        <w:br/>
        <w:t xml:space="preserve">      hasta el 10 de febrero de 1998 para que  presente  un  escrito  y  las</w:t>
        <w:br/>
        <w:t xml:space="preserve">      pruebas de que disponga para la determinación de las indemnizaciones y</w:t>
        <w:br/>
        <w:t xml:space="preserve">      gastos en este caso.</w:t>
        <w:br/>
        <w:br/>
        <w:br/>
        <w:t xml:space="preserve">      2.    Otorgar a los familiares del señor Ernesto Rafael Castillo Páez,</w:t>
        <w:br/>
        <w:t xml:space="preserve">      víctima en este caso, o sus  representantes,  plazo  hasta  el  10  de</w:t>
        <w:br/>
        <w:t xml:space="preserve">      febrero de 1998 para que presenten un escrito y  las  pruebas  de  que</w:t>
        <w:br/>
        <w:t xml:space="preserve">      dispongan para la determinación de las indemnizaciones y gastos.</w:t>
        <w:br/>
        <w:br/>
        <w:br/>
        <w:t xml:space="preserve">      3.    Otorgar al Estado del Perú plazo hasta el 10 de  abril  de  1998</w:t>
        <w:br/>
        <w:t xml:space="preserve">      para que formule sus observaciones a  los  escritos  que  la  Comisión</w:t>
        <w:br/>
        <w:t xml:space="preserve">      Interamericana de Derechos Humanos y los familiares de  la  víctima  o</w:t>
        <w:br/>
        <w:t xml:space="preserve">      sus representantes presenten de acuerdo con los párrafos anteriores.</w:t>
        <w:br/>
        <w:br/>
        <w:t>5.    El 16 de diciembre de 1997 la Comisión Interamericana informó  a</w:t>
        <w:br/>
        <w:t>la Corte que había designado como sus delegados en  este  caso  a  los</w:t>
        <w:br/>
        <w:t>señores Domingo E. Acevedo, Carlos Ayala Corao y Alvaro Tirado  Mejía.</w:t>
        <w:br/>
        <w:t>El 18 de junio de 1998 Marcela Matamoros, quien había  sido  designada</w:t>
        <w:br/>
        <w:t>como  asistente  de  la  Comisión  para  la  audiencia  pública  sobre</w:t>
        <w:br/>
        <w:t>excepciones preliminares comunicó a la Corte su renuncia.</w:t>
        <w:br/>
        <w:br/>
        <w:t>6.    El 27 de enero de 1998 la  Comisión  solicitó  una  prórroga  de</w:t>
        <w:br/>
        <w:t>treinta días en el plazo señalado por el Presidente en  su  resolución</w:t>
        <w:br/>
        <w:t>de 10 de diciembre de 1997, para presentar su escrito respecto de  las</w:t>
        <w:br/>
        <w:t>indemnizaciones y gastos en el presente caso. El 28 y 29 de  enero  de</w:t>
        <w:br/>
        <w:t>1998 el Presidente prorrogó los  plazos señalados a la  Comisión  y  a</w:t>
        <w:br/>
        <w:t>los familiares de la víctima, hasta el 25 de febrero de ese año, y  al</w:t>
        <w:br/>
        <w:t>Estado, hasta el 11 de mayo de 1998.</w:t>
        <w:br/>
        <w:br/>
        <w:t>7.    El 25 de febrero de 1998 la Comisión  y  los  familiares  de  la</w:t>
        <w:br/>
        <w:t>víctima presentaron a la Corte sendos escritos sobre reparaciones  con</w:t>
        <w:br/>
        <w:t>la prueba correspondiente, los cuales fueron transmitidos al Estado el</w:t>
        <w:br/>
        <w:t>12 de marzo del mismo año.</w:t>
        <w:br/>
        <w:br/>
        <w:t>8.    El 9 de marzo de 1998 el Presidente convocó a los familiares  de</w:t>
        <w:br/>
        <w:t>la víctima, a la Comisión Interamericana y al  Perú  a  una  audiencia</w:t>
        <w:br/>
        <w:t>pública sobre reparaciones, que se celebraría en la sede de  la  Corte</w:t>
        <w:br/>
        <w:t>el 9 de junio de 1998.</w:t>
        <w:br/>
        <w:br/>
        <w:t>9.    El 11 de marzo de 1998  la  Secretaría  requirió  al  Estado  la</w:t>
        <w:br/>
        <w:t>presentación de  los  siguientes  documentos:  declaración  jurada  de</w:t>
        <w:br/>
        <w:t>ingresos de 1991 del señor Cronwell Pierre  Castillo  Castillo,  copia</w:t>
        <w:br/>
        <w:t>del informe realizado por la Inspectoría General de Policía  sobre  el</w:t>
        <w:br/>
        <w:t>operativo en que se detuvo a Ernesto Rafael  Castillo  Páez,  ordenada</w:t>
        <w:br/>
        <w:t>por el  Ministerio  del  Interior  y  cualquier  otra  información  de</w:t>
        <w:br/>
        <w:t>inteligencia relacionada con las circunstancias de la desaparición  de</w:t>
        <w:br/>
        <w:t>Ernesto Rafael Castillo Páez y su paradero.  Por nota del 29  de  mayo</w:t>
        <w:br/>
        <w:t>de 1998, el Estado informó a la Corte que  existía  impedimento  legal</w:t>
        <w:br/>
        <w:t>para proporcionar la declaración  jurada  del  señor  Cronwell  Pierre</w:t>
        <w:br/>
        <w:t>Castillo  Castillo.   Los   documentos   restantes,   tampoco   fueron</w:t>
        <w:br/>
        <w:t>presentados por el Estado, pese a  las  reiteraciones  hechas  por  la</w:t>
        <w:br/>
        <w:t>Secretaría el 21 de julio y 26 de agosto de 1998.</w:t>
        <w:br/>
        <w:br/>
        <w:t>10.   El 24 de marzo de 1998 el Estado presentó un  escrito  señalando</w:t>
        <w:br/>
        <w:t>que al no haberse recibido ni los  escritos  de  reparaciones  de  los</w:t>
        <w:br/>
        <w:t>familiares de la víctima ni de la Comisión debía tenerse  por  cerrado</w:t>
        <w:br/>
        <w:t>el caso.  Al día siguiente, la Secretaría  informó al Estado  que  los</w:t>
        <w:br/>
        <w:t>escritos sobre reparaciones habían sido presentados por los familiares</w:t>
        <w:br/>
        <w:t>de la víctima y la Comisión el 25 de febrero de ese año y  notificados</w:t>
        <w:br/>
        <w:t>al Estado el 12 de marzo siguiente.</w:t>
        <w:br/>
        <w:br/>
        <w:t>11.   El 20 de abril de 1998 la Secretaría solicitó a  los  familiares</w:t>
        <w:br/>
        <w:t>de la víctima y al Estado precisar el número de testigos y peritos que</w:t>
        <w:br/>
        <w:t>serían ofrecidos para la audiencia pública del  9  de  junio  de  1998</w:t>
        <w:br/>
        <w:t>(supra 8) así como indicar el objeto de esos testimonios o  peritajes.</w:t>
        <w:br/>
        <w:t>Asimismo, siguiendo instrucciones del  Presidente,  les  comunicó  que</w:t>
        <w:br/>
        <w:t>“deb[ían] otorgar especial consideración a la posibilidad de presentar</w:t>
        <w:br/>
        <w:t>algunos testimonios y  experticias  mediante  declaración  jurada,  en</w:t>
        <w:br/>
        <w:t>atención a los principios de economía y celeridad procesal”.</w:t>
        <w:br/>
        <w:br/>
        <w:t>12.   Por nota del 29 de abril de 1998 los familiares  de  la  víctima</w:t>
        <w:br/>
        <w:t>pidieron a la Corte que les extendiera el  plazo  para  presentar  “la</w:t>
        <w:br/>
        <w:t>lista definitiva de testigos” y se les fijara el plazo para  presentar</w:t>
        <w:br/>
        <w:t>las declaraciones juradas de los padres de la víctima y de su hermana,</w:t>
        <w:br/>
        <w:t>así como las experticias correspondientes.</w:t>
        <w:br/>
        <w:br/>
        <w:t>13.   El 5 de mayo  de  1998  la  Secretaría  envió  una  nota  a  los</w:t>
        <w:br/>
        <w:t>familiares de la víctima, mediante la cual aclaró los  criterios  para</w:t>
        <w:br/>
        <w:t>la presentación de prueba en esta fase del procedimiento y les  indicó</w:t>
        <w:br/>
        <w:t>que el Presidente había denegado la solicitud de extensión  del  plazo</w:t>
        <w:br/>
        <w:t>para la presentación de la lista definitiva de testigos  y  peritos  y</w:t>
        <w:br/>
        <w:t>que oportunamente se señalaría el plazo para la  presentación  de  las</w:t>
        <w:br/>
        <w:t>declaraciones juradas ofrecidas. Por nota de la Secretaría del  19  de</w:t>
        <w:br/>
        <w:t>mayo de 1998 se les informó que este último plazo finalizaría el 5  de</w:t>
        <w:br/>
        <w:t>junio del mismo año.</w:t>
        <w:br/>
        <w:br/>
        <w:t>14.   El 11 de mayo de 1998 el Perú presentó sus observaciones  a  los</w:t>
        <w:br/>
        <w:t>escritos sobre reparaciones de los familiares de la víctima  y  de  la</w:t>
        <w:br/>
        <w:t>Comisión y adjuntó prueba documental. No ofreció prueba testimonial ni</w:t>
        <w:br/>
        <w:t>pericial.</w:t>
        <w:br/>
        <w:br/>
        <w:t>15.   El 4 de junio de 1998 los familiares de la  víctima  presentaron</w:t>
        <w:br/>
        <w:t>un poder de  representación  suscrito  el  22  de  mayo  de  1998,  en</w:t>
        <w:br/>
        <w:t>Amsterdam,  Holanda,  las  declaraciones  suscritas  ante  notario  de</w:t>
        <w:br/>
        <w:t>Cronwell Pierre Castillo Castillo, Mónica Inés Castillo Páez y  Carmen</w:t>
        <w:br/>
        <w:t>Rosa Páez Warton y el informe técnico realizado por la doctora  Carmen</w:t>
        <w:br/>
        <w:t>Wurst Calle de Landazuri sobre las “consecuencias psicológicas ante la</w:t>
        <w:br/>
        <w:t>desaparición y el asilo político” junto con su anexo.</w:t>
        <w:br/>
        <w:br/>
        <w:t>16.   El 4 de junio de 1998 el Perú nombró a Ana Reátegui Napurí  como</w:t>
        <w:br/>
        <w:t>su agente alterna en este caso.</w:t>
        <w:br/>
        <w:br/>
        <w:t>17.   El 9 de junio de 1998 la  Corte  celebró  la  audiencia  pública</w:t>
        <w:br/>
        <w:t>sobre las reparaciones e indemnizaciones.</w:t>
        <w:br/>
        <w:br/>
        <w:t>Comparecieron</w:t>
        <w:br/>
        <w:br/>
        <w:t>por los familiares de la víctima:</w:t>
        <w:br/>
        <w:br/>
        <w:t xml:space="preserve">      Ariel Dulitzky,</w:t>
        <w:br/>
        <w:t xml:space="preserve">      Ronald Gamarra,</w:t>
        <w:br/>
        <w:br/>
        <w:t>por la Comisión Interamericana:</w:t>
        <w:br/>
        <w:br/>
        <w:t xml:space="preserve">      Domingo E. Acevedo, delegado,</w:t>
        <w:br/>
        <w:br/>
        <w:t>por el Estado del Perú:</w:t>
        <w:br/>
        <w:br/>
        <w:t xml:space="preserve">      Ana Reátegui Napurí, agente alterna,</w:t>
        <w:br/>
        <w:t xml:space="preserve">      Jennie Vizcarra Alvizuri y</w:t>
        <w:br/>
        <w:t xml:space="preserve">      Walter Palomino Cabezas.</w:t>
        <w:br/>
        <w:br/>
        <w:br/>
        <w:t>18.    El 20 de julio de 1998 el Estado se opuso, mediante  una  serie</w:t>
        <w:br/>
        <w:t>de objeciones en dos escritos,  a  las  declaraciones  suscritas  ante</w:t>
        <w:br/>
        <w:t>notario, al informe técnico realizado  por  la  doctora  Carmen  Wurst</w:t>
        <w:br/>
        <w:t>Calle de Landazuri y al poder presentados por  los  familiares  de  la</w:t>
        <w:br/>
        <w:t>víctima  el  4  de  junio  anterior  (supra  15).   Respecto  de   las</w:t>
        <w:br/>
        <w:t>declaraciones suscritas ante notario señaló que éstas le  habían  sido</w:t>
        <w:br/>
        <w:t>notificadas de manera extemporánea el 23 de junio del mismo  año.   El</w:t>
        <w:br/>
        <w:t>22 de agosto de 1998 la Secretaría le respondió  que,  con  vista  del</w:t>
        <w:br/>
        <w:t>expediente, las declaraciones citadas le fueron notificadas el  11  de</w:t>
        <w:br/>
        <w:t>junio del mismo año.  El 9 de septiembre de 1998 el Perú solicitó a la</w:t>
        <w:br/>
        <w:t>Corte que le informara sobre el trámite conferido a dichas  objeciones</w:t>
        <w:br/>
        <w:t>y la Secretaría le informó, el 11 de septiembre de  1998,  que  habían</w:t>
        <w:br/>
        <w:t>sido puestas en conocimiento,  tanto  de  la  Comisión,  como  de  los</w:t>
        <w:br/>
        <w:t>familiares de la víctima y serían conocidas por la Corte en su próximo</w:t>
        <w:br/>
        <w:t>período de sesiones.</w:t>
        <w:br/>
        <w:br/>
        <w:t>19.   Por notas de 21 de  julio  de  1998  la  Corte  solicitó  a  los</w:t>
        <w:br/>
        <w:t>familiares de la víctima, a la Comisión y al  Estado,  de  conformidad</w:t>
        <w:br/>
        <w:t>con el artículo 44 del Reglamento, la remisión, antes del 21 de agosto</w:t>
        <w:br/>
        <w:t>de ese año, de  los  siguientes  documentos  como  prueba  para  mejor</w:t>
        <w:br/>
        <w:t>resolver:</w:t>
        <w:br/>
        <w:br/>
        <w:t>A los familiares de la víctima:</w:t>
        <w:br/>
        <w:br/>
        <w:br/>
        <w:t xml:space="preserve">      a)    Certificaciones de  salarios  del  señor  Cronwell  Pierre</w:t>
        <w:br/>
        <w:t xml:space="preserve">      Castillo Castillo y Carmen Rosa Páez Warton  comprendidos  entre</w:t>
        <w:br/>
        <w:t xml:space="preserve">      1990 y el año en que salieron para Holanda;</w:t>
        <w:br/>
        <w:br/>
        <w:br/>
        <w:t xml:space="preserve">      b)    certificación del proceso de quiebra  de  Cronwell  Pierre</w:t>
        <w:br/>
        <w:t xml:space="preserve">      Castillo Castillo;</w:t>
        <w:br/>
        <w:br/>
        <w:br/>
        <w:t xml:space="preserve">      c)    certificación de la condición de refugiados  políticos  de</w:t>
        <w:br/>
        <w:t xml:space="preserve">      Mónica Inés Castillo Páez tanto en Suecia como en Holanda  y  de</w:t>
        <w:br/>
        <w:t xml:space="preserve">      sus padres, Cronwell Pierre Castillo Castillo y Carmen Rosa Páez</w:t>
        <w:br/>
        <w:t xml:space="preserve">      Warton, en este último país;</w:t>
        <w:br/>
        <w:br/>
        <w:br/>
        <w:t xml:space="preserve">      d)     desglose  de  los  gastos  del  lucro  cesante   familiar</w:t>
        <w:br/>
        <w:t xml:space="preserve">      presentado en su escrito sobre reparaciones de febrero pasado;</w:t>
        <w:br/>
        <w:br/>
        <w:br/>
        <w:t xml:space="preserve">      e)    certificación del historial académico  del  señor  Ernesto</w:t>
        <w:br/>
        <w:t xml:space="preserve">      Rafael Castillo Páez, expedido  por  la  Pontificia  Universidad</w:t>
        <w:br/>
        <w:t xml:space="preserve">      Católica del Perú, durante sus años de estudiante y</w:t>
        <w:br/>
        <w:br/>
        <w:br/>
        <w:t xml:space="preserve">      f)    comprobante de la compraventa de la  casa  de  la  familia</w:t>
        <w:br/>
        <w:t xml:space="preserve">      Castillo Páez y el avalúo oficial con el precio estimado  de  la</w:t>
        <w:br/>
        <w:t xml:space="preserve">      casa.</w:t>
        <w:br/>
        <w:br/>
        <w:br/>
        <w:t>A la Comisión Interamericana:</w:t>
        <w:br/>
        <w:br/>
        <w:t xml:space="preserve">      a)    certificaciones de  salarios  del  señor  Cronwell  Pierre</w:t>
        <w:br/>
        <w:t xml:space="preserve">      Castillo Castillo y Carmen Rosa Páez Warton  comprendidos  entre</w:t>
        <w:br/>
        <w:t xml:space="preserve">      1990 y el año en que salieron para Holanda;</w:t>
        <w:br/>
        <w:br/>
        <w:br/>
        <w:t xml:space="preserve">      b)    certificación del proceso de quiebra  de  Cronwell  Pierre</w:t>
        <w:br/>
        <w:t xml:space="preserve">      Castillo Castillo;</w:t>
        <w:br/>
        <w:br/>
        <w:br/>
        <w:t xml:space="preserve">      c)    certificación de la condición de refugiados  políticos  de</w:t>
        <w:br/>
        <w:t xml:space="preserve">      Mónica Inés Castillo Páez tanto en Suecia como en Holanda  y  de</w:t>
        <w:br/>
        <w:t xml:space="preserve">      sus padres, Cronwell Pierre Castillo Castillo y Carmen Rosa Páez</w:t>
        <w:br/>
        <w:t xml:space="preserve">      Warton, en este último país y</w:t>
        <w:br/>
        <w:br/>
        <w:br/>
        <w:t xml:space="preserve">      d)    certificación del historial académico  del  señor  Ernesto</w:t>
        <w:br/>
        <w:t xml:space="preserve">      Rafael Castillo Páez, expedido  por  la  Pontificia  Universidad</w:t>
        <w:br/>
        <w:t xml:space="preserve">      Católica del Perú, durante sus años de estudiante.</w:t>
        <w:br/>
        <w:br/>
        <w:t>Al Estado:</w:t>
        <w:br/>
        <w:br/>
        <w:br/>
        <w:t xml:space="preserve">      a)    certificación del salario mínimo de  un  sociólogo  en  la</w:t>
        <w:br/>
        <w:t xml:space="preserve">      actualidad;</w:t>
        <w:br/>
        <w:br/>
        <w:br/>
        <w:t xml:space="preserve">      b)    tablas de mortalidad vigentes en el Perú en 1990;</w:t>
        <w:br/>
        <w:br/>
        <w:br/>
        <w:t xml:space="preserve">      c)    tipo de cambio oficial del  dólar  de  Estados  Unidos  de</w:t>
        <w:br/>
        <w:t xml:space="preserve">      América con respecto a la moneda del Perú, expedido por el Banco</w:t>
        <w:br/>
        <w:t xml:space="preserve">      Central del Perú durante 1990 a 1998;</w:t>
        <w:br/>
        <w:br/>
        <w:br/>
        <w:t xml:space="preserve">      d)    legislación peruana sobre las dos gratificaciones al  año,</w:t>
        <w:br/>
        <w:t xml:space="preserve">      que se convierten en un décimo tercer salario;</w:t>
        <w:br/>
        <w:br/>
        <w:br/>
        <w:t xml:space="preserve">      e)    legislación peruana en donde se exonera  las  acciones  de</w:t>
        <w:br/>
        <w:t xml:space="preserve">      hábeas corpus y los procedimientos penales  del  pago  de  tasas</w:t>
        <w:br/>
        <w:t xml:space="preserve">      judiciales;</w:t>
        <w:br/>
        <w:br/>
        <w:br/>
        <w:t xml:space="preserve">      f)    ley No. 26.926 del 30 de enero de 1998, promulgada  el  21</w:t>
        <w:br/>
        <w:t xml:space="preserve">      de  febrero  de  1998,  que  tipifica  como  delitos  contra  la</w:t>
        <w:br/>
        <w:t xml:space="preserve">      humanidad el genocidio, la desaparición forzada  y  la  tortura,</w:t>
        <w:br/>
        <w:t xml:space="preserve">      aunque existían antecedentes en el Código Penal y</w:t>
        <w:br/>
        <w:br/>
        <w:br/>
        <w:t xml:space="preserve">      g)    Decreto-Ley No. 25.592 publicado el 2 de julio de 1992 que</w:t>
        <w:br/>
        <w:t xml:space="preserve">      tipificó el delito de desaparición forzada.</w:t>
        <w:br/>
        <w:br/>
        <w:br/>
        <w:t>En la misma nota enviada al Estado, así como en una posterior de 26 de</w:t>
        <w:br/>
        <w:t>agosto de 1998, la Corte le reiteró al Perú la solicitud hecha  el  11</w:t>
        <w:br/>
        <w:t>de marzo de 1998 para que enviara el</w:t>
        <w:br/>
        <w:br/>
        <w:t xml:space="preserve">      [i]nforme realizado por la Inspección  General  de  Policía  sobre  el</w:t>
        <w:br/>
        <w:t xml:space="preserve">      operativo en que se detuvo a  Ernesto  Rafael  Castillo  Páez  por  el</w:t>
        <w:br/>
        <w:t xml:space="preserve">      Ministerio del Interior  mencionado  en  el  oficio  2558/DMC-CA  como</w:t>
        <w:br/>
        <w:t xml:space="preserve">      cualquier información de inteligencia disponible que se relaciona  con</w:t>
        <w:br/>
        <w:t xml:space="preserve">      las circunstancias de la desaparición de Ernesto Rafael Castillo Páez.</w:t>
        <w:br/>
        <w:t>20.   El 27 de julio de 1998 el Estado solicitó  una  nueva  audiencia</w:t>
        <w:br/>
        <w:t>para “fundamentar en mayor medida las observaciones formuladas [...] a</w:t>
        <w:br/>
        <w:t>los pedidos de [r]eparaciones”.  El 30 de julio de 1998 la  Secretaría</w:t>
        <w:br/>
        <w:t>comunicó al Perú que el Presidente había considerado  improcedente  su</w:t>
        <w:br/>
        <w:t>solicitud.</w:t>
        <w:br/>
        <w:br/>
        <w:t>21.   Los días 21 y 24 de agosto, 9, 11, 29 y 30 de septiembre y 1, 9,</w:t>
        <w:br/>
        <w:t>26 y 29 de octubre, 2 y 11 de noviembre,  todos  de  1998,  el  Estado</w:t>
        <w:br/>
        <w:t>envió algunos de los documentos solicitados  como  prueba  para  mejor</w:t>
        <w:br/>
        <w:t>resolver (infra 32). Los familiares de la víctima, por notas de  20  y</w:t>
        <w:br/>
        <w:t>28  de  agosto  de  1998,  presentaron  algunos  de   los   documentos</w:t>
        <w:br/>
        <w:t>solicitados por la Corte en carácter de  prueba  para  mejor  resolver</w:t>
        <w:br/>
        <w:t>(infra 28).  Por su parte, la Comisión Interamericana no  contestó  el</w:t>
        <w:br/>
        <w:t>requerimiento de la Corte para la presentación de  prueba  para  mejor</w:t>
        <w:br/>
        <w:t>resolver.</w:t>
        <w:br/>
        <w:br/>
        <w:t>22.   El 11 de septiembre de 1998 el Estado presentó  un  escrito  con</w:t>
        <w:br/>
        <w:t>observaciones a las apreciaciones hechas  por  los  familiares  de  la</w:t>
        <w:br/>
        <w:t>víctima,  mediante  el  cual,  además,  se  reservó  su   derecho   de</w:t>
        <w:br/>
        <w:t>pronunciarse  sobre  la  publicación  en  inglés  de   “Human   Rights</w:t>
        <w:br/>
        <w:t>Watch/Americas/Helsinki” (HRW), presentada por los  familiares  de  la</w:t>
        <w:br/>
        <w:t>víctima en su escrito de 20 de agosto de  1998,  hasta  que  le  fuera</w:t>
        <w:br/>
        <w:t>remitida la traducción en español.  Con su escrito, el  Estado  aportó</w:t>
        <w:br/>
        <w:t>los siguientes documentos: carta de 6 de noviembre  de  1990,  que  el</w:t>
        <w:br/>
        <w:t>entonces Rector de la Pontificia Universidad Católica del Perú,  señor</w:t>
        <w:br/>
        <w:t>Hugo Sarabia Swett, remitió al Ministro del Interior, en  la  cual  se</w:t>
        <w:br/>
        <w:t>refiere a la desaparición del alumno Ernesto Rafael  Castillo  Páez  y</w:t>
        <w:br/>
        <w:t>recortes  de  periódico  sobre  procesos  de  quiebra   que   se   han</w:t>
        <w:br/>
        <w:t>desarrollado en el Perú.  El 2 de octubre de 1998 los familiares de la</w:t>
        <w:br/>
        <w:t>víctima enviaron la traducción al español de la publicación de  “Human</w:t>
        <w:br/>
        <w:t>Rights Watch/Americas/Helsinki”  y  la  Secretaría  la  transmitió  al</w:t>
        <w:br/>
        <w:t>Estado el 5 del mismo mes y año.</w:t>
        <w:br/>
        <w:br/>
        <w:t>23.   Por escrito  de  9  de  octubre  de  1998,  el  Estado  presentó</w:t>
        <w:br/>
        <w:t>observaciones en relación con  los  documentos  de  identificación  de</w:t>
        <w:br/>
        <w:t>Ernesto Rafael Castillo Páez y las consecuencias de que los mismos  no</w:t>
        <w:br/>
        <w:t>fueran llevados por la víctima el día de los hechos.  Asimismo  señaló</w:t>
        <w:br/>
        <w:t>que pese a que la libreta electoral fue emitida  el  14  de  julio  de</w:t>
        <w:br/>
        <w:t>1986, “no contiene constancia alguna de haber votado en las elecciones</w:t>
        <w:br/>
        <w:t>municipales y generales”, celebradas respectivamente en 1989  y  1990,</w:t>
        <w:br/>
        <w:t>con lo cual Castillo Páez no ejerció sus derechos políticos.</w:t>
        <w:br/>
        <w:br/>
        <w:t>24.   Por escrito del Estado de 26 de octubre de 1998, se recibió  una</w:t>
        <w:br/>
        <w:t>constancia de inscripción de Ernesto Rafael Castillo Páez, emitida por</w:t>
        <w:br/>
        <w:t>el  Jefe  de  la  Unidad  de  Constancias  del  Registro  Nacional  de</w:t>
        <w:br/>
        <w:t>Identificación y Estado Civil y una  “certificación  expedida  por  la</w:t>
        <w:br/>
        <w:t>Oficina de Remuneraciones y Beneficios de la Oficina de  Personal  del</w:t>
        <w:br/>
        <w:t>Ministerio del Interior”, sobre el salario que percibe un sociólogo en</w:t>
        <w:br/>
        <w:t>esa entidad.</w:t>
        <w:br/>
        <w:br/>
        <w:br/>
        <w:t xml:space="preserve">                                     IV</w:t>
        <w:br/>
        <w:t xml:space="preserve">                                   PRUEBA</w:t>
        <w:br/>
        <w:br/>
        <w:t xml:space="preserve">                                    * * *</w:t>
        <w:br/>
        <w:br/>
        <w:t xml:space="preserve">                 prueba documental presentada por las partes</w:t>
        <w:br/>
        <w:br/>
        <w:t>25.   Por escritos del 25 de  febrero  y  4  de  junio  de  1998,  los</w:t>
        <w:br/>
        <w:t>familiares de la víctima presentaron los siguientes documentos:</w:t>
        <w:br/>
        <w:br/>
        <w:t xml:space="preserve">      a)    Partida de  nacimiento   y  libreta  electoral  del  señor</w:t>
        <w:br/>
        <w:t xml:space="preserve">      Ernesto Rafael Castillo Páez;</w:t>
        <w:br/>
        <w:br/>
        <w:br/>
        <w:t xml:space="preserve">      b)    partida de matrimonio de Cronwell Pierre Castillo Castillo</w:t>
        <w:br/>
        <w:t xml:space="preserve">      y Carmen Rosa Páez Warton;</w:t>
        <w:br/>
        <w:br/>
        <w:br/>
        <w:t xml:space="preserve">      c)    partida de nacimiento de la señora Mónica Inés Castillo;</w:t>
        <w:br/>
        <w:br/>
        <w:br/>
        <w:t xml:space="preserve">      d)    declaración rendida ante la Corte en la etapa de fondo por</w:t>
        <w:br/>
        <w:t xml:space="preserve">      el señor Cronwell Pierre Castillo Castillo;</w:t>
        <w:br/>
        <w:br/>
        <w:br/>
        <w:t xml:space="preserve">      e)    necropsia de Abel Malpartida Páez, primo  de  la  víctima,</w:t>
        <w:br/>
        <w:t xml:space="preserve">      quien supuestamente desapareció en condiciones similares;</w:t>
        <w:br/>
        <w:br/>
        <w:br/>
        <w:t xml:space="preserve">      f)    copia de la boleta de pago  cancelada  de  Ernesto  Rafael</w:t>
        <w:br/>
        <w:t xml:space="preserve">      Castillo Páez del primer  semestre  de  1990  de  la  Pontificia</w:t>
        <w:br/>
        <w:t xml:space="preserve">      Universidad Católica del Perú;</w:t>
        <w:br/>
        <w:br/>
        <w:br/>
        <w:t xml:space="preserve">      g)    contrato de prestación de servicios  docentes  de  Ernesto</w:t>
        <w:br/>
        <w:t xml:space="preserve">      Rafael Castillo Páez  con  el  Instituto  Superior  de  Estudios</w:t>
        <w:br/>
        <w:t xml:space="preserve">      Teológicos “Juan XXIII”, suscrito el 6 de septiembre de 1988;</w:t>
        <w:br/>
        <w:br/>
        <w:br/>
        <w:t xml:space="preserve">      h)    boleta de pago de sueldo de Ernesto Rafael  Castillo  Páez</w:t>
        <w:br/>
        <w:t xml:space="preserve">      de octubre de 1990;</w:t>
        <w:br/>
        <w:br/>
        <w:br/>
        <w:t xml:space="preserve">      i)    declaración jurada de 19 de febrero de 1998  y  boleta  de</w:t>
        <w:br/>
        <w:t xml:space="preserve">      pago de 21 de enero de 1998, ambas del sociólogo Manuel Piqueras</w:t>
        <w:br/>
        <w:t xml:space="preserve">      Luna;</w:t>
        <w:br/>
        <w:br/>
        <w:br/>
        <w:t xml:space="preserve">      j)     copia  del  “certificado  de  retenciones  a  cuenta  del</w:t>
        <w:br/>
        <w:t xml:space="preserve">      impuesto a la renta sobre rentas de cuarta categoría” del  señor</w:t>
        <w:br/>
        <w:t xml:space="preserve">      Cronwell Pierre Castillo Castillo;</w:t>
        <w:br/>
        <w:br/>
        <w:br/>
        <w:t xml:space="preserve">      k)    recorte periodístico titulado “Comandante-Bomba.  Este  es</w:t>
        <w:br/>
        <w:t xml:space="preserve">      Juan Carlos Mejía, el hombre más explosivo de  la  policía”,  en</w:t>
        <w:br/>
        <w:t xml:space="preserve">      Revista Sí. No. 214 de la semana del 24 al 31 de marzo de  1991,</w:t>
        <w:br/>
        <w:t xml:space="preserve">      Lima, Perú, páginas 78 a 85;</w:t>
        <w:br/>
        <w:br/>
        <w:br/>
        <w:t xml:space="preserve">      l)    informe realizado por la “Inspectoría General  de  Policía</w:t>
        <w:br/>
        <w:t xml:space="preserve">      sobre el operativo en que se detuvo a Ernesto [Rafael]  Castillo</w:t>
        <w:br/>
        <w:t xml:space="preserve">      Páez ordenada por el Ministerio del Interior”;</w:t>
        <w:br/>
        <w:br/>
        <w:br/>
        <w:t xml:space="preserve">      m)    declaraciones suscritas ante notario en Holanda de  25  de</w:t>
        <w:br/>
        <w:t xml:space="preserve">      mayo de 1998 de Cronwell Pierre Castillo Castillo,  Mónica  Inés</w:t>
        <w:br/>
        <w:t xml:space="preserve">      Castillo Páez y Carmen Rosa Páez Warton; y</w:t>
        <w:br/>
        <w:br/>
        <w:br/>
        <w:t xml:space="preserve">      n)    informe técnico realizado  por  la  doctora  Carmen  Wurst</w:t>
        <w:br/>
        <w:t xml:space="preserve">      Calle de Landazuri sobre las “consecuencias psicológicas ante la</w:t>
        <w:br/>
        <w:t xml:space="preserve">      desaparición y el asilo político”, relacionado con familiares de</w:t>
        <w:br/>
        <w:t xml:space="preserve">      víctimas de violación a derechos humanos, y su anexo.</w:t>
        <w:br/>
        <w:br/>
        <w:br/>
        <w:t>26.   Por escrito de 11 de mayo de 1998, el Estado objetó parte de  la</w:t>
        <w:br/>
        <w:t>prueba documental presentada por los familiares de la víctima. Afirmó,</w:t>
        <w:br/>
        <w:t>en cuanto a la certificación de Manuel Piqueras,  que  “las  leyes  de</w:t>
        <w:br/>
        <w:t>presupuesto del Sector Público  Nacional  dentro  de  la  política  de</w:t>
        <w:br/>
        <w:t>austeridad y en especial a partir de 1990  en  adelante,  prohíben  la</w:t>
        <w:br/>
        <w:t>contratación de personal, por lo que desde  este  punto  de  vista  es</w:t>
        <w:br/>
        <w:t>ilusoria esa probabilidad”. Asimismo, sostuvo que  la  afirmación  que</w:t>
        <w:br/>
        <w:t>hicieron los familiares  de  la  víctima  sobre  los  ingresos  de  un</w:t>
        <w:br/>
        <w:t>sociólogo en el sector público “es falsa y la rechazamos en todos  sus</w:t>
        <w:br/>
        <w:t>alcances, no sólo por carecer de sustento alguno que la respalde, sino</w:t>
        <w:br/>
        <w:t>porque da a entender que ese monto es mensual, lo que  también  es  un</w:t>
        <w:br/>
        <w:t>despropósito, pues el señor Piqueras era un funcionario de  confianza,</w:t>
        <w:br/>
        <w:t>lo cual  supone  un  salario  mayor  que  los  empleados  de  carrera.</w:t>
        <w:br/>
        <w:t>Igualmente, el Estado se opuso al valor probatorio de la necropsia  de</w:t>
        <w:br/>
        <w:t>Abel  Malpartida  Páez,  primo  de  la  víctima,  “por   tratarse   de</w:t>
        <w:br/>
        <w:t>documentación ajena a la materia que  se  discute  en  esta  etapa  de</w:t>
        <w:br/>
        <w:t>reparaciones e indemnizaciones”.</w:t>
        <w:br/>
        <w:br/>
        <w:t>27.   El Estado, en sus escritos de 11 y 29 de mayo, 20 de  julio,  11</w:t>
        <w:br/>
        <w:t>de septiembre, 9 y 26 de octubre, todos de 1998, presentó la siguiente</w:t>
        <w:br/>
        <w:t>prueba documental:</w:t>
        <w:br/>
        <w:br/>
        <w:t xml:space="preserve">      a)    Ley No. 26.479, de 14 de junio de 1995, publicada  en  “El</w:t>
        <w:br/>
        <w:t xml:space="preserve">      Peruano” el 15 de junio de 1995, mediante  la  cual  “[c]onceden</w:t>
        <w:br/>
        <w:t xml:space="preserve">      amnistía general a  personal  militar,  policial  y  civil  para</w:t>
        <w:br/>
        <w:t xml:space="preserve">      diversos casos”;</w:t>
        <w:br/>
        <w:br/>
        <w:br/>
        <w:t xml:space="preserve">      b)    Ley No. 26.492, de 30 de junio de 1995, publicada  en  “El</w:t>
        <w:br/>
        <w:t xml:space="preserve">      Peruano”  el  2  de  julio  de  1995,  en  la  cual  “[p]recisan</w:t>
        <w:br/>
        <w:t xml:space="preserve">      interpretación y alcances de amnistía otorgada por  la  Ley  No.</w:t>
        <w:br/>
        <w:t xml:space="preserve">      26.479”;</w:t>
        <w:br/>
        <w:br/>
        <w:br/>
        <w:t xml:space="preserve">      c)    Sentencia del Tribunal Constitucional [Peruano] de  28  de</w:t>
        <w:br/>
        <w:t xml:space="preserve">      abril de 1997, publicada en “El Peruano” el 9 de mayo  de  1997,</w:t>
        <w:br/>
        <w:t xml:space="preserve">      mediante   la   cual   “[d]eclaran   improcedente   demanda   de</w:t>
        <w:br/>
        <w:t xml:space="preserve">      inconstitucionalidad interpuesta contra  diversos  artículos  de</w:t>
        <w:br/>
        <w:t xml:space="preserve">      las Leyes Nos. 26.479 y 26.492”;</w:t>
        <w:br/>
        <w:br/>
        <w:br/>
        <w:t xml:space="preserve">      d)    copia del “certificado negativo de inscripción de sucesión</w:t>
        <w:br/>
        <w:t xml:space="preserve">      intestada” expedido por la Oficina Registral de Lima y Callao de</w:t>
        <w:br/>
        <w:t xml:space="preserve">      fecha 6 de mayo de 1998, con  el  que  se  acredita  que  en  el</w:t>
        <w:br/>
        <w:t xml:space="preserve">      Registro de Declaraciones  de  Herederos  “no  aparece  inscrita</w:t>
        <w:br/>
        <w:t xml:space="preserve">      sentencia  ni  anotada  solicitud  [respecto  a   la   s]ucesión</w:t>
        <w:br/>
        <w:t xml:space="preserve">      [i]ntestada a nombre de [Ernesto Rafael Castillo Páez]”;</w:t>
        <w:br/>
        <w:br/>
        <w:br/>
        <w:t xml:space="preserve">      e)    oficio No. 00249661-98, constancia de inscripción del Jefe</w:t>
        <w:br/>
        <w:t xml:space="preserve">      de  la  Unidad  de  Constancias   del   Registro   Nacional   de</w:t>
        <w:br/>
        <w:t xml:space="preserve">      Identificación y Estado Civil;</w:t>
        <w:br/>
        <w:br/>
        <w:br/>
        <w:t xml:space="preserve">      f)    oficio No. 485-98.R1-1200 de 18 de mayo de 1998,  mediante</w:t>
        <w:br/>
        <w:t xml:space="preserve">      el cual se informa que existe impedimento para  proporcionar  la</w:t>
        <w:br/>
        <w:t xml:space="preserve">      declaración jurada de ingresos de 1991 del señor Cronwell Pierre</w:t>
        <w:br/>
        <w:t xml:space="preserve">      Castillo Castillo;</w:t>
        <w:br/>
        <w:br/>
        <w:br/>
        <w:t xml:space="preserve">      g)    oficio No. 66-58-98-IN-1601-UNICA de 1 de julio  de  1998,</w:t>
        <w:br/>
        <w:t xml:space="preserve">      suscrito por el Inspector de Migraciones, Héctor Huamán Maquiña,</w:t>
        <w:br/>
        <w:t xml:space="preserve">      Sub-Director  General  de  Migraciones  y   Naturalización   del</w:t>
        <w:br/>
        <w:t xml:space="preserve">      Ministerio  del  Interior,  relacionado   con   el   “movimiento</w:t>
        <w:br/>
        <w:t xml:space="preserve">      migratorio” de los señores Cronwell  Pierre  Castillo  Castillo,</w:t>
        <w:br/>
        <w:t xml:space="preserve">      Mónica Inés Castillo Páez y Carmen Rosa Páez Warton;</w:t>
        <w:br/>
        <w:br/>
        <w:br/>
        <w:t xml:space="preserve">      h)    carta del rector de la Pontificia Universidad Católica del</w:t>
        <w:br/>
        <w:t xml:space="preserve">      Perú,  señor  Hugo  Saravia  Swett,  dirigida  al  Ministro  del</w:t>
        <w:br/>
        <w:t xml:space="preserve">      Interior de 6 de noviembre de 1990;</w:t>
        <w:br/>
        <w:br/>
        <w:br/>
        <w:t xml:space="preserve">      i)    recortes de periódico sobre  procesos  de  quiebra  en  el</w:t>
        <w:br/>
        <w:t xml:space="preserve">      Perú; y</w:t>
        <w:br/>
        <w:br/>
        <w:br/>
        <w:t xml:space="preserve">      j)    copia de la libreta electoral del señor agente del Estado,</w:t>
        <w:br/>
        <w:t xml:space="preserve">      Mario Cavagnaro Basile.</w:t>
        <w:br/>
        <w:t xml:space="preserve">                                    * * *</w:t>
        <w:br/>
        <w:br/>
        <w:br/>
        <w:t xml:space="preserve">                         Prueba solicitada de oficio</w:t>
        <w:br/>
        <w:br/>
        <w:br/>
        <w:br/>
        <w:t>28.   Los días 20 y 28 de agosto de 1998 los familiares de la  víctima</w:t>
        <w:br/>
        <w:t>enviaron, en cumplimiento de la solicitud hecha por la Corte el 21  de</w:t>
        <w:br/>
        <w:t>julio anterior (supra 19), los siguientes documentos como prueba  para</w:t>
        <w:br/>
        <w:t>mejor resolver:</w:t>
        <w:br/>
        <w:br/>
        <w:br/>
        <w:t xml:space="preserve">      a)    Declaración jurada de  impuestos  a  la  renta  del  señor</w:t>
        <w:br/>
        <w:t xml:space="preserve">      Cronwell Pierre Castillo Castillo correspondiente al año 1991;</w:t>
        <w:br/>
        <w:br/>
        <w:br/>
        <w:t xml:space="preserve">      b)    copia de la carátula y  el  prefacio  del  Libro  “Cálculo</w:t>
        <w:br/>
        <w:t xml:space="preserve">      Diferencial”, de los autores Michel Helfgott y Tomás Núñez,  con</w:t>
        <w:br/>
        <w:t xml:space="preserve">      mención de reconocimiento mecanográfico a la señora Carmen  Rosa</w:t>
        <w:br/>
        <w:t xml:space="preserve">      Páez Warton;</w:t>
        <w:br/>
        <w:br/>
        <w:br/>
        <w:t xml:space="preserve">      c)    copia de la demanda sobre la declaración de quiebra de  la</w:t>
        <w:br/>
        <w:t xml:space="preserve">      empresa papelera APIS S.A. presentada el 13 de agosto de 1998;</w:t>
        <w:br/>
        <w:br/>
        <w:br/>
        <w:t xml:space="preserve">      d)    copia del certificado emitido por  la  abogada  sueca  Eva</w:t>
        <w:br/>
        <w:t xml:space="preserve">      Ericson, abogada de oficio de Mónica Inés Castillo Páez,  en  el</w:t>
        <w:br/>
        <w:t xml:space="preserve">      que se certifica los procedimientos de asilo político realizados</w:t>
        <w:br/>
        <w:t xml:space="preserve">      en Suecia;</w:t>
        <w:br/>
        <w:br/>
        <w:br/>
        <w:t xml:space="preserve">      e)    copia, en idioma inglés, del informe de la publicación  de</w:t>
        <w:br/>
        <w:t xml:space="preserve">      “Human Rights Watch/America/Helsinki”  de  septiembre  de  1996,</w:t>
        <w:br/>
        <w:t xml:space="preserve">      volumen 8, No. 14 (D), página 29;</w:t>
        <w:br/>
        <w:br/>
        <w:br/>
        <w:t xml:space="preserve">      f)    copia del certificado No. 0002691 de  relación  de  cursos</w:t>
        <w:br/>
        <w:t xml:space="preserve">      aprobados de Ernesto Rafael  Castillo  Páez  emitido  el  23  de</w:t>
        <w:br/>
        <w:t xml:space="preserve">      febrero de 1998 por la Pontificia Universidad Católica del Perú;</w:t>
        <w:br/>
        <w:br/>
        <w:br/>
        <w:br/>
        <w:br/>
        <w:t xml:space="preserve">      g)    solicitud  de  19  de  agosto  de  1998  a  la  Pontificia</w:t>
        <w:br/>
        <w:t xml:space="preserve">      Universidad Católica del  Perú  para  certificar  que  el  señor</w:t>
        <w:br/>
        <w:t xml:space="preserve">      Castillo Páez estaba matriculado en el segundo semestre;</w:t>
        <w:br/>
        <w:br/>
        <w:br/>
        <w:t xml:space="preserve">      h)    copia  de  la  solicitud  de  10  de  agosto  de  1998  de</w:t>
        <w:br/>
        <w:t xml:space="preserve">      certificación del historial académico del señor  Ernesto  Rafael</w:t>
        <w:br/>
        <w:t xml:space="preserve">      Castillo Páez;</w:t>
        <w:br/>
        <w:br/>
        <w:br/>
        <w:t xml:space="preserve">      i)    copia de la escritura de compraventa  de  la  casa  de  la</w:t>
        <w:br/>
        <w:t xml:space="preserve">      familia Castillo Páez de 18 de julio de 1997;</w:t>
        <w:br/>
        <w:br/>
        <w:br/>
        <w:t xml:space="preserve">      j)    copia de  los  documentos  de  identidad  en  Holanda  que</w:t>
        <w:br/>
        <w:t xml:space="preserve">      otorgan refugio político a Mónica Inés Castillo Páez y  Cronwell</w:t>
        <w:br/>
        <w:t xml:space="preserve">      Pierre Castillo Castillo y asilo humanitario a Carmen Rosa  Páez</w:t>
        <w:br/>
        <w:t xml:space="preserve">      Warton;</w:t>
        <w:br/>
        <w:br/>
        <w:br/>
        <w:t xml:space="preserve">      k)    copia de la boleta de pago  cancelada  de  Ernesto  Rafael</w:t>
        <w:br/>
        <w:t xml:space="preserve">      Castillo Páez del primer  semestre  de  1990  de  la  Pontificia</w:t>
        <w:br/>
        <w:t xml:space="preserve">      Universidad Católica del Perú;</w:t>
        <w:br/>
        <w:br/>
        <w:br/>
        <w:t xml:space="preserve">      l)    copia de la boleta de pago no cancelada de Ernesto  Rafael</w:t>
        <w:br/>
        <w:t xml:space="preserve">      Castillo Páez del segundo semestre  de  1990  de  la  Pontificia</w:t>
        <w:br/>
        <w:t xml:space="preserve">      Universidad Católica del Perú; y</w:t>
        <w:br/>
        <w:br/>
        <w:br/>
        <w:t xml:space="preserve">      m)     recortes  de  periódicos   titulados:    “En   la   Corte</w:t>
        <w:br/>
        <w:t xml:space="preserve">      Interamericana de Derechos Humanos está el caso Castillo Páez” y</w:t>
        <w:br/>
        <w:t xml:space="preserve">      “Policías asesinaron a estudiante”.</w:t>
        <w:br/>
        <w:br/>
        <w:t>29.    En su escrito de 11 de septiembre de  1998  el  Estado  impugnó</w:t>
        <w:br/>
        <w:t>varios de los documentos aportados por los familiares  de  la  víctima</w:t>
        <w:br/>
        <w:t>como prueba para mejor resolver. Señaló que los gastos que suponen  la</w:t>
        <w:br/>
        <w:t>pérdida de ingresos de los padres por la desaparición de  la  víctima,</w:t>
        <w:br/>
        <w:t>“no son más que afirmaciones sin sustento por no existir prueba alguna</w:t>
        <w:br/>
        <w:t>que   demuestre   esas   aseveraciones”.   Además   indicó   que    un</w:t>
        <w:br/>
        <w:t>“agradecimiento por el mecanografiado en  el  prólogo  de  [un]a  obra</w:t>
        <w:br/>
        <w:t>[...] no constituye demostración alguna del ejercicio de una actividad</w:t>
        <w:br/>
        <w:t>lucrativa y menos de carácter permanente”. Asimismo, el Estado  objetó</w:t>
        <w:br/>
        <w:t>el recibo no cancelado de la Pontificia Universidad Católica del Perú,</w:t>
        <w:br/>
        <w:t>porque “carece de toda validez  por  no  tener  constancia  alguna  de</w:t>
        <w:br/>
        <w:t>cancelación”.</w:t>
        <w:br/>
        <w:br/>
        <w:t>30.   No obstante la solicitud hecha por  la  Corte  (supra  19),  los</w:t>
        <w:br/>
        <w:t>familiares de la víctima omitieron enviar  los  siguientes  documentos</w:t>
        <w:br/>
        <w:t>requeridos como prueba para mejor resolver:</w:t>
        <w:br/>
        <w:br/>
        <w:t xml:space="preserve">      a)    certificaciones de  salarios  del  señor  Cronwell  Pierre</w:t>
        <w:br/>
        <w:t xml:space="preserve">      Castillo Castillo de los siguientes años 1990, 1992, 1993, 1994,</w:t>
        <w:br/>
        <w:t xml:space="preserve">      1995, 1996, 1997, 1998 y ninguna  de  la  señora  Carmen  Warton</w:t>
        <w:br/>
        <w:t xml:space="preserve">      Páez;</w:t>
        <w:br/>
        <w:br/>
        <w:br/>
        <w:t xml:space="preserve">      b)    certificación del historial académico  del  señor  Ernesto</w:t>
        <w:br/>
        <w:t xml:space="preserve">      Rafael Castillo Páez, expedido  por  la  Pontificia  Universidad</w:t>
        <w:br/>
        <w:t xml:space="preserve">      Católica del Perú, durante sus años de estudiante; y</w:t>
        <w:br/>
        <w:br/>
        <w:br/>
        <w:t xml:space="preserve">      c)    avalúo oficial del  precio  estimado  de  la  casa  de  la</w:t>
        <w:br/>
        <w:t xml:space="preserve">      familia Castillo Páez.</w:t>
        <w:br/>
        <w:br/>
        <w:t>31.   Según consta en el expediente, a la fecha no ha sido recibido de</w:t>
        <w:br/>
        <w:t>la Comisión ninguno de los documentos solicitados por  la  Corte  como</w:t>
        <w:br/>
        <w:t>prueba para mejor resolver (supra 19).</w:t>
        <w:br/>
        <w:br/>
        <w:t>32.   En respuesta de las notas de la Secretaría de 21 de julio, 26 de</w:t>
        <w:br/>
        <w:t>agosto, 11 y 21 de septiembre, 2 y 21 de octubre de 1998,  el  Estado,</w:t>
        <w:br/>
        <w:t>mediante escritos de 21 y 24 de agosto, 9, 11, 29 y 30 de  septiembre,</w:t>
        <w:br/>
        <w:t>1, 9, 26 y 29 de octubre y 2 y 11 de noviembre  de  1998,  envió,  con</w:t>
        <w:br/>
        <w:t>carácter de prueba para mejor resolver, los siguientes documentos:</w:t>
        <w:br/>
        <w:br/>
        <w:t xml:space="preserve">      a)    Ley No. 26.926 de 19 de febrero de 1998, publicada en  “El</w:t>
        <w:br/>
        <w:t xml:space="preserve">      Peruano” el 21 de febrero de  1998  sobre  “[l]ey  que  modifica</w:t>
        <w:br/>
        <w:t xml:space="preserve">      diversos artículos del Código Penal e incorpora el Título XIV-A,</w:t>
        <w:br/>
        <w:t xml:space="preserve">      referido a los delitos contra la humanidad”;</w:t>
        <w:br/>
        <w:br/>
        <w:br/>
        <w:t xml:space="preserve">      b)    Decreto-Ley No. 25.592, de 26 de junio de 1992,  publicado</w:t>
        <w:br/>
        <w:t xml:space="preserve">      en “El Peruano” de 2 de julio de 1992, en el  que  “[e]stablecen</w:t>
        <w:br/>
        <w:t xml:space="preserve">      pena  privativa  de  libertad  para  funcionarios  o  servidores</w:t>
        <w:br/>
        <w:t xml:space="preserve">      públicos que priven a una persona de  su  libertad  ordenando  o</w:t>
        <w:br/>
        <w:t xml:space="preserve">      ejecutando acciones que tengan como resultado su desaparición”;</w:t>
        <w:br/>
        <w:br/>
        <w:br/>
        <w:t xml:space="preserve">      c)    copia de la Ley No. 25.139 de  14  de  diciembre  de  1989</w:t>
        <w:br/>
        <w:t xml:space="preserve">      sobre gratificaciones anuales con motivo de  Fiestas  Patrias  y</w:t>
        <w:br/>
        <w:t xml:space="preserve">      Navidad;</w:t>
        <w:br/>
        <w:br/>
        <w:br/>
        <w:t xml:space="preserve">      d)    Decreto Supremo No. 061-98-EF, de  6  de  julio  de  1998,</w:t>
        <w:br/>
        <w:t xml:space="preserve">      publicado en “El Peruano” el 7 de julio de 1998, mediante el que</w:t>
        <w:br/>
        <w:t xml:space="preserve">      “[o]torgan beneficio de aguinaldo  por  Fiestas  Patrias  a  los</w:t>
        <w:br/>
        <w:t xml:space="preserve">      pensionistas, funcionarios y  servidores  de  la  Administración</w:t>
        <w:br/>
        <w:t xml:space="preserve">      Pública”;</w:t>
        <w:br/>
        <w:br/>
        <w:br/>
        <w:t xml:space="preserve">      e)     Informe  No.  0053-98-GAF-SP-GG-PJ  sobre  el   pago   de</w:t>
        <w:br/>
        <w:t xml:space="preserve">      aguinaldo, de acuerdo con el Decreto Legislativo No. 728;</w:t>
        <w:br/>
        <w:br/>
        <w:br/>
        <w:t xml:space="preserve">      f)    copia fotostática del Decreto Legislativo No. 276, “Ley de</w:t>
        <w:br/>
        <w:t xml:space="preserve">      Bases de la  Carrera  Administrativa  y  de  remuneraciones  del</w:t>
        <w:br/>
        <w:t xml:space="preserve">      sector público” de 6 de marzo de 1984, publicado en “El Peruano”</w:t>
        <w:br/>
        <w:t xml:space="preserve">      el 24 de marzo de 1984;</w:t>
        <w:br/>
        <w:br/>
        <w:br/>
        <w:t xml:space="preserve">      g)    copia  fotostática  del  Reglamento  Inicial  del  Decreto</w:t>
        <w:br/>
        <w:t xml:space="preserve">      Legislativo No. 276, Decreto Supremo No.  018-85-PCM  de  28  de</w:t>
        <w:br/>
        <w:t xml:space="preserve">      febrero de 1985;</w:t>
        <w:br/>
        <w:br/>
        <w:br/>
        <w:t xml:space="preserve">      h)    Ley No. 26.894, de  10  de  diciembre  de  1997,  “Ley  de</w:t>
        <w:br/>
        <w:t xml:space="preserve">      Presupuesto del Sector Público  para  1998”,  publicada  en  “El</w:t>
        <w:br/>
        <w:t xml:space="preserve">      Peruano” el 11 de diciembre de 1997;</w:t>
        <w:br/>
        <w:br/>
        <w:br/>
        <w:t xml:space="preserve">      i)    Decreto de Urgencia No. 107-97, de 5 de diciembre de 1997,</w:t>
        <w:br/>
        <w:t xml:space="preserve">      publicado en “El Peruano” el 6 de diciembre de 1997, mediante el</w:t>
        <w:br/>
        <w:t xml:space="preserve">      cual  “[o]torgan  beneficio   de   aguinaldo   por   Navidad   a</w:t>
        <w:br/>
        <w:t xml:space="preserve">      pensionistas, funcionarios  y  servidores  del  Sector  Público,</w:t>
        <w:br/>
        <w:t xml:space="preserve">      personal de las FF.AA. y Policía Nacional”;</w:t>
        <w:br/>
        <w:br/>
        <w:br/>
        <w:t xml:space="preserve">      j)    Ley No. 23.506, “Ley de Hábeas Corpus y Amparo”, de  7  de</w:t>
        <w:br/>
        <w:t xml:space="preserve">      diciembre de 1982, publicada en “El Peruano” el 8  de  diciembre</w:t>
        <w:br/>
        <w:t xml:space="preserve">      de 1982;</w:t>
        <w:br/>
        <w:br/>
        <w:br/>
        <w:t xml:space="preserve">      k)    Ley No. 25.398, “Ley que complementa las disposiciones  de</w:t>
        <w:br/>
        <w:t xml:space="preserve">      la Ley No. 23.506 en materia de Hábeas Corpus y de Amparo”, de 6</w:t>
        <w:br/>
        <w:t xml:space="preserve">      de febrero de 1992, publicada en “El Peruano” el 9 de febrero de</w:t>
        <w:br/>
        <w:t xml:space="preserve">      1992;</w:t>
        <w:br/>
        <w:br/>
        <w:br/>
        <w:t xml:space="preserve">      l)    Ley No. 26.846, de 23 de julio de 1997, publicada  en  “El</w:t>
        <w:br/>
        <w:t xml:space="preserve">      Peruano”  el  27  de  julio  de  1997,  mediante   la   que   se</w:t>
        <w:br/>
        <w:t xml:space="preserve">      “[d]eterminan  principios  que  sustentan  el  pago   de   Tasas</w:t>
        <w:br/>
        <w:t xml:space="preserve">      Judiciales y  modifican  el  Código  Procesal  Civil  y  la  Ley</w:t>
        <w:br/>
        <w:t xml:space="preserve">      Orgánica del Poder Judicial”;</w:t>
        <w:br/>
        <w:br/>
        <w:br/>
        <w:t xml:space="preserve">      m)    Ley Orgánica del Poder Judicial de 23 de  julio  de  1997,</w:t>
        <w:br/>
        <w:t xml:space="preserve">      publicada en “El Peruano” el 27 de julio de 1997;</w:t>
        <w:br/>
        <w:br/>
        <w:br/>
        <w:t xml:space="preserve">      n)    copia fotostática del artículo 24 de la Ley  Orgánica  del</w:t>
        <w:br/>
        <w:t xml:space="preserve">      Poder Judicial;</w:t>
        <w:br/>
        <w:br/>
        <w:br/>
        <w:t xml:space="preserve">      o)    oficio No. 7220-98 de 3 de septiembre de  1998,  sobre  la</w:t>
        <w:br/>
        <w:t xml:space="preserve">      cotización de la moneda peruana en relación con el dólar de  los</w:t>
        <w:br/>
        <w:t xml:space="preserve">      Estados Unidos de América desde enero de  1990  hasta  junio  de</w:t>
        <w:br/>
        <w:t xml:space="preserve">      1998,  documento  emitido  por  el  Jefe  del  Departamento   de</w:t>
        <w:br/>
        <w:t xml:space="preserve">      Estadística y Estudios de Coyuntura de  la  Superintendencia  de</w:t>
        <w:br/>
        <w:t xml:space="preserve">      Banca y Seguro;</w:t>
        <w:br/>
        <w:br/>
        <w:br/>
        <w:t xml:space="preserve">      p)    Decreto Supremo No. 069-85-PCM de 26  de  julio  de  1985,</w:t>
        <w:br/>
        <w:t xml:space="preserve">      publicado en “El Peruano” el 27 de julio de 1985;</w:t>
        <w:br/>
        <w:br/>
        <w:br/>
        <w:t xml:space="preserve">      q)    copia fotostática del Decreto-Ley  No.  22.482  de  27  de</w:t>
        <w:br/>
        <w:t xml:space="preserve">      marzo de 1979; sobre los “subsidios por maternidad  y  lactancia</w:t>
        <w:br/>
        <w:t xml:space="preserve">      actualmente en vigencia”;</w:t>
        <w:br/>
        <w:br/>
        <w:br/>
        <w:t xml:space="preserve">      r)    copia fotostática del Decreto-Ley No.  18.846   de  28  de</w:t>
        <w:br/>
        <w:t xml:space="preserve">      abril de 1971, sobre “Accidente de Trabajo”;</w:t>
        <w:br/>
        <w:br/>
        <w:br/>
        <w:t xml:space="preserve">      s)    Ley No. 24.993, de 19 de enero de 1989, publicada  en  “El</w:t>
        <w:br/>
        <w:t xml:space="preserve">      Peruano” el 21 de enero de 1989,  mediante  la  cual  “crean  el</w:t>
        <w:br/>
        <w:t xml:space="preserve">      Colegio de Sociólogos del Perú”;</w:t>
        <w:br/>
        <w:br/>
        <w:br/>
        <w:t xml:space="preserve">      t)     tabla  de  vida  del  quinquenio  1990-1995,  por   sexo,</w:t>
        <w:br/>
        <w:t xml:space="preserve">      publicada en el documento “Proyecciones de  Población  del  Perú</w:t>
        <w:br/>
        <w:t xml:space="preserve">      1995-2025”, oficio No. 199-98- INEI/DTDES del 18  de  agosto  de</w:t>
        <w:br/>
        <w:t xml:space="preserve">      1998, remitido por el Jefe del Instituto Nacional de Estadística</w:t>
        <w:br/>
        <w:t xml:space="preserve">      e Informática;</w:t>
        <w:br/>
        <w:br/>
        <w:br/>
        <w:t xml:space="preserve">      u)    “certificación expedida por la Oficina de Remuneraciones y</w:t>
        <w:br/>
        <w:t xml:space="preserve">      Beneficios  de  la  Oficina  de  Personal  del  Ministerio   del</w:t>
        <w:br/>
        <w:t xml:space="preserve">      Interior”, sobre el salario que  percibe  un  sociólogo  en  esa</w:t>
        <w:br/>
        <w:t xml:space="preserve">      entidad en septiembre de 1998; y</w:t>
        <w:br/>
        <w:br/>
        <w:br/>
        <w:t xml:space="preserve">      v)    Decreto de  Urgencia  074-97  de  31  de  julio  de  1997,</w:t>
        <w:br/>
        <w:t xml:space="preserve">      publicado en  “El  Peruano”  el  3  de  agosto  de  1997,  sobre</w:t>
        <w:br/>
        <w:t xml:space="preserve">      remuneración mínima vital de los  trabajadores  privados  en  el</w:t>
        <w:br/>
        <w:t xml:space="preserve">      Perú.</w:t>
        <w:br/>
        <w:br/>
        <w:t>33.   La Comisión  y  los  familiares  de  la  víctima  no  formularon</w:t>
        <w:br/>
        <w:t>oposición a los documentos presentados por el Estado.</w:t>
        <w:br/>
        <w:br/>
        <w:t xml:space="preserve">                                    * * *</w:t>
        <w:br/>
        <w:br/>
        <w:br/>
        <w:t xml:space="preserve">                                Otras Pruebas</w:t>
        <w:br/>
        <w:br/>
        <w:br/>
        <w:t>34.   El 29 de abril de 1998 los familiares de  la  víctima  señalaron</w:t>
        <w:br/>
        <w:t>que, en razón de lo solicitado por el Presidente (supra 11), así  como</w:t>
        <w:br/>
        <w:t>por “los limitados recursos con los que [contaban] para la  producción</w:t>
        <w:br/>
        <w:t>de la prueba”, los familiares de la  víctima  no  depondrían  ante  la</w:t>
        <w:br/>
        <w:t>Corte y presentarían sus declaraciones juradas así  como  informes  de</w:t>
        <w:br/>
        <w:t>“experticia psicológica” realizadas en el Perú y en Holanda. El  4  de</w:t>
        <w:br/>
        <w:t>junio de 1998 presentaron los referidos documentos (supra 15).</w:t>
        <w:br/>
        <w:br/>
        <w:t>35.   El 20 de  julio  de  1998  el  Estado  se  opuso,  mediante  dos</w:t>
        <w:br/>
        <w:t>escritos, a las declaraciones juradas de los familiares de la  víctima</w:t>
        <w:br/>
        <w:t>y al informe sobre “experticia psicológica” (supra 18) por  considerar</w:t>
        <w:br/>
        <w:t>que  la  presentación  de  estos  documentos  era  violatoria  de  los</w:t>
        <w:br/>
        <w:t>artículos 46 y 47 del Reglamento, pues “nuestra parte no  puede  hacer</w:t>
        <w:br/>
        <w:t>valer los recursos que le franquea el ordenamiento procesal, como  por</w:t>
        <w:br/>
        <w:t>ejemplo, interrogar al profesional que emite la pericia; no se  cuenta</w:t>
        <w:br/>
        <w:t>tampoco con el juramento o declaración solemne  de  decir  la  verdad,</w:t>
        <w:br/>
        <w:t>entre otros aspectos...”.  Además, en el  caso  del  informe  técnico,</w:t>
        <w:br/>
        <w:t>señaló que “es una prueba extemporánea al no haber sido ofrecida en el</w:t>
        <w:br/>
        <w:t>escrito inicial” de los familiares, que fue “confeccionado y redactado</w:t>
        <w:br/>
        <w:t>en la ciudad de Lima, pero  [la familia Castillo Páez] a [la]  que  se</w:t>
        <w:br/>
        <w:t>refiere su contenido no ha estado  en  el  Perú  en  la  fecha  de  su</w:t>
        <w:br/>
        <w:t>expedición”. Al respecto, el Estado aportó, como prueba un  movimiento</w:t>
        <w:br/>
        <w:t>migratorio de  la  familia  Castillo  Páez.   Sobre  el  anexo  de  la</w:t>
        <w:br/>
        <w:t>experticia, alegó que no tiene firma alguna.  Por otra parte,  aseguró</w:t>
        <w:br/>
        <w:t>que no tuvo  conocimiento  de  las  declaraciones  juradas  e  informe</w:t>
        <w:br/>
        <w:t>técnico antes de la audiencia pública de 9 de junio  de  1998.   Luego</w:t>
        <w:br/>
        <w:t>rectificó que esas declaraciones fueron remitidas al  Estado  mediante</w:t>
        <w:br/>
        <w:t>nota de 6 de junio de 1998. La Secretaría aclaró que, según consta  en</w:t>
        <w:br/>
        <w:t>el expediente, las “declaraciones juradas” de  los  familiares  de  la</w:t>
        <w:br/>
        <w:t>víctima, le fueron notificadas al Estado el 11 de junio de 1998.</w:t>
        <w:br/>
        <w:br/>
        <w:t xml:space="preserve">                                    * * *</w:t>
        <w:br/>
        <w:br/>
        <w:br/>
        <w:t xml:space="preserve">                   Consideraciones generales sobre Prueba</w:t>
        <w:br/>
        <w:br/>
        <w:br/>
        <w:t>36.   El artículo 43 del Reglamento de la Corte establece que</w:t>
        <w:br/>
        <w:br/>
        <w:t xml:space="preserve">      [l]as pruebas promovidas por las partes sólo serán  admitidas  si  son</w:t>
        <w:br/>
        <w:t xml:space="preserve">      señaladas en la demanda y en su contestación [...] Excepcionalmente la</w:t>
        <w:br/>
        <w:t xml:space="preserve">      Corte podrá admitir una prueba si alguna de las partes alegare  fuerza</w:t>
        <w:br/>
        <w:t xml:space="preserve">      mayor,  un  impedimento  grave  o  hechos  supervinientes  en  momento</w:t>
        <w:br/>
        <w:t xml:space="preserve">      distinto a los antes señalados, siempre que se garantice  a  la  parte</w:t>
        <w:br/>
        <w:t xml:space="preserve">      contraria el derecho de defensa.</w:t>
        <w:br/>
        <w:br/>
        <w:t>37.   Debe entenderse que durante la etapa de reparaciones, las partes</w:t>
        <w:br/>
        <w:t>deben señalar qué pruebas ofrecen en la primera oportunidad que se les</w:t>
        <w:br/>
        <w:t>concede  para  pronunciarse  por  escrito  en  dicha  etapa,  con  las</w:t>
        <w:br/>
        <w:t>salvedades de justificación señaladas. El ejercicio de las  potestades</w:t>
        <w:br/>
        <w:t>discrecionales de la Corte, contempladas  en  el  artículo  44  de  su</w:t>
        <w:br/>
        <w:t>Reglamento, le permiten  solicitar  a  las  partes  algunos  elementos</w:t>
        <w:br/>
        <w:t>probatorios adicionales en carácter de prueba para mejor resolver. Sin</w:t>
        <w:br/>
        <w:t>embargo, esto no confiere una nueva  oportunidad  a  las  partes  para</w:t>
        <w:br/>
        <w:t>ampliar o complementar sus alegatos sobre reparaciones, salvo  que  la</w:t>
        <w:br/>
        <w:t>Corte así lo permitiera.  El momento procesal para la presentación  de</w:t>
        <w:br/>
        <w:t>prueba y alegatos fue señalado  por  medio  de  las  resoluciones  del</w:t>
        <w:br/>
        <w:t>Presidente de 28 y 29 de enero de 1998 (supra 6).</w:t>
        <w:br/>
        <w:br/>
        <w:t>38.   La Corte siempre ha entendido que  el  procedimiento  ante  ella</w:t>
        <w:br/>
        <w:t>reviste particularidades propias que lo  diferencian  del  proceso  de</w:t>
        <w:br/>
        <w:t>derecho interno, sin que por ello se menoscabe la seguridad jurídica y</w:t>
        <w:br/>
        <w:t>el equilibrio procesal de las partes (cfr.  Caso  Cayara,  Excepciones</w:t>
        <w:br/>
        <w:t>Preliminares, Sentencia de 3 de febrero de 1993. Serie C No. 14, párr.</w:t>
        <w:br/>
        <w:t>42;  Caso  Caballero  Delgado  y  Santana,  Excepciones  Preliminares,</w:t>
        <w:br/>
        <w:t>Sentencia de 21 de enero de 1994. Serie C No.  17,  párr.  44  y  Caso</w:t>
        <w:br/>
        <w:t>Loayza Tamayo, Reparaciones. Sentencia de 27  de  noviembre  de  1998.</w:t>
        <w:br/>
        <w:t>Serie C No. 42, párr. 38). En razón  de  lo  anterior,  este  Tribunal</w:t>
        <w:br/>
        <w:t>siempre ha aplicado criterios flexibles en la recepción de prueba.  La</w:t>
        <w:br/>
        <w:t>jurisprudencia  internacional  ha  sostenido  la   potestad   de   los</w:t>
        <w:br/>
        <w:t>tribunales para evaluar libremente  las  pruebas,  aunque  ha  evitado</w:t>
        <w:br/>
        <w:t>siempre suministrar una rígida determinación de la cantidad de  prueba</w:t>
        <w:br/>
        <w:t>necesaria para fundar el fallo (cfr. Corfu Channel,  Merits,  Judgment</w:t>
        <w:br/>
        <w:t>I.C.J. Reports 1949,  Military  and  Paramilitary  Activities  in  and</w:t>
        <w:br/>
        <w:t>against Nicaragua (Nicaragua v. United  States  of  America),  Merits,</w:t>
        <w:br/>
        <w:t>Judgment, I.C.J. Reports 1986, párrs. 29-30 y  59-60;  Caso  Velásquez</w:t>
        <w:br/>
        <w:t>Rodríguez, Sentencia de 29 de julio de 1988. Serie C No. 4, párr. 127;</w:t>
        <w:br/>
        <w:t>Caso Godínez Cruz , Sentencia de 20 de enero de 1989. Serie C  No.  5,</w:t>
        <w:br/>
        <w:t>párr. 133 y Caso Fairén Garbi y Solís Corrales,  Sentencia  de  15  de</w:t>
        <w:br/>
        <w:t>marzo de 1989. Serie C No. 6, párr. 130).</w:t>
        <w:br/>
        <w:br/>
        <w:t>39.   En el presente caso, la Corte  admite  el  valor  probatorio  de</w:t>
        <w:br/>
        <w:t>aquellos documentos presentados por los familiares de la víctima y  el</w:t>
        <w:br/>
        <w:t>Estado que no fueron controvertidos ni objetados, ni cuya autenticidad</w:t>
        <w:br/>
        <w:t>fue puesta en duda, por lo que la Corte los tiene como  válidos  (Caso</w:t>
        <w:br/>
        <w:t>Suárez Rosero, Sentencia de 12 de noviembre de 1997. Serie C  No.  35,</w:t>
        <w:br/>
        <w:t>párr. 29 y cfr. Caso Loayza Tamayo, Reparaciones, supra 38, párr. 53).</w:t>
        <w:br/>
        <w:br/>
        <w:t>40.   El Estado se opuso al ofrecimiento de las pruebas  testimoniales</w:t>
        <w:br/>
        <w:t>de Cronwell Pierre Castillo Castillo, Carmen Rosa Páez Warton y Mónica</w:t>
        <w:br/>
        <w:t>Inés Castillo Páez, planteadas en el  escrito  de  reparaciones,  pues</w:t>
        <w:br/>
        <w:t>“deviene en improcedente e irregular que la  propia  parte  interesada</w:t>
        <w:br/>
        <w:t>intervenga como testigo de si (sic) misma”.  Igualmente,  se  opuso  a</w:t>
        <w:br/>
        <w:t>las  declaraciones  suscritas  ante  notario  y  al  informe   técnico</w:t>
        <w:br/>
        <w:t>realizado por la doctora Carmen Wurst Calle de Landazuri  (supra  35).</w:t>
        <w:br/>
        <w:t>La Corte observa que las pruebas testimoniales no fueron rendidas  por</w:t>
        <w:br/>
        <w:t>los familiares de la víctima (supra 34). En lo que se  refiere  a  las</w:t>
        <w:br/>
        <w:t>declaraciones suscritas ante notario, la Corte  considera  que  fueron</w:t>
        <w:br/>
        <w:t>solicitadas por el Presidente de la Corte, siguiendo los principios de</w:t>
        <w:br/>
        <w:t>economía y celeridad procesales.  De  ese  modo,  se  aseguró  que  el</w:t>
        <w:br/>
        <w:t>procedimiento oral en la presente etapa fuese lo más expedito posible,</w:t>
        <w:br/>
        <w:t>sin limitar a los familiares de la víctima, a la Comisión y al  Estado</w:t>
        <w:br/>
        <w:t>su derecho de ofrecer la rendición de aquellos testimonios que, en  su</w:t>
        <w:br/>
        <w:t>criterio, deberían ser escuchados directamente por el  Tribunal.  Ello</w:t>
        <w:br/>
        <w:t>ha favorecido el desarrollo del procedimiento, por lo  cual  la  Corte</w:t>
        <w:br/>
        <w:t>ratifica  dicha  decisión  y   ordena   la   incorporación   de   esas</w:t>
        <w:br/>
        <w:t>declaraciones al acervo probatorio del caso. La Corte  tiene  criterio</w:t>
        <w:br/>
        <w:t>discrecional para valorar las declaraciones o manifestaciones  que  se</w:t>
        <w:br/>
        <w:t>le presenten, tanto en forma escrita como por otros medios. Para ello,</w:t>
        <w:br/>
        <w:t>como todo Tribunal, puede  utilizar  una  adecuada  valoración  de  la</w:t>
        <w:br/>
        <w:t>prueba según la regla de la “sana crítica”, lo cual  permitirá  a  los</w:t>
        <w:br/>
        <w:t>jueces llegar a la convicción sobre la verdad de los  hechos  alegados</w:t>
        <w:br/>
        <w:t>tomando en cuenta el objeto y fin de  la  Convención  Americana  (cfr.</w:t>
        <w:br/>
        <w:t>Caso Paniagua Morales y otros, Sentencia de 8 de marzo de 1998.  Serie</w:t>
        <w:br/>
        <w:t>C No. 37, párr. 76 y Caso Loayza Tamayo, Reparaciones, supra 38, párr.</w:t>
        <w:br/>
        <w:t>57).</w:t>
        <w:br/>
        <w:br/>
        <w:t>41.   El Perú ha manifestado que fue colocado en estado de indefensión</w:t>
        <w:br/>
        <w:t>por no haber sido puestas en su conocimiento  antes  de  la  audiencia</w:t>
        <w:br/>
        <w:t>pública las declaraciones suscritas ante notario.   La  Corte  observa</w:t>
        <w:br/>
        <w:t>que el documento en que obraban dichas declaraciones fue recibido  por</w:t>
        <w:br/>
        <w:t>el Tribunal el día 4  de  junio  de  1998,  pocos  días  antes  de  la</w:t>
        <w:br/>
        <w:t>mencionada audiencia y que, por tal motivo, no pudo  transmitirlas  al</w:t>
        <w:br/>
        <w:t>Estado con la antelación que hubiera  sido  de  desear.  Advierte,  la</w:t>
        <w:br/>
        <w:t>Corte, asimismo, que para dar  aplicación  al  principio  de  igualdad</w:t>
        <w:br/>
        <w:t>entre las  partes  y  garantizar  la  transparencia  del  proceso,  la</w:t>
        <w:br/>
        <w:t>Secretaría hace conocer a cada parte, cada una de  las  comunicaciones</w:t>
        <w:br/>
        <w:t>enviadas por la parte contraria, para  que  tenga  la  oportunidad  de</w:t>
        <w:br/>
        <w:t>refutar o  comentar  lo  planteado  por  aquélla.  No  existen  reglas</w:t>
        <w:br/>
        <w:t>precisas que  determinen  el  plazo  o  la  oportunidad  en  que  deba</w:t>
        <w:br/>
        <w:t>realizarse esta actuación por parte del Tribunal, pero se entiende que</w:t>
        <w:br/>
        <w:t>debe efectuarse dentro de términos  tales  que  permitan  a  la  parte</w:t>
        <w:br/>
        <w:t>contraria a aquélla que remite la comunicación, ejercer  adecuadamente</w:t>
        <w:br/>
        <w:t>el derecho de defensa dentro del marco del  proceso.  En  el  presente</w:t>
        <w:br/>
        <w:t>caso,  el  Estado  tuvo  la  oportunidad  de  ejercerlo,  y  lo   hizo</w:t>
        <w:br/>
        <w:t>efectivamente, puesto que  expuso  su  parecer  al  respecto  mediante</w:t>
        <w:br/>
        <w:t>escritos de 20 de julio y 9 de septiembre de 1998. La Corte transmitió</w:t>
        <w:br/>
        <w:t>dichos escritos a los mencionados familiares de  la  víctima  y  a  la</w:t>
        <w:br/>
        <w:t>Comisión, siguiendo las pautas descritas, y valorará los argumentos de</w:t>
        <w:br/>
        <w:t>todas las partes sobre las declaraciones  ante  notario  y  sobre  los</w:t>
        <w:br/>
        <w:t>escritos del Estado en  esta  Sentencia,  conforme  a  los  principios</w:t>
        <w:br/>
        <w:t>expuestos (supra 40).</w:t>
        <w:br/>
        <w:br/>
        <w:t>42.   El Estado objetó las “declaraciones juradas” y otros documentos,</w:t>
        <w:br/>
        <w:t>como los poderes otorgados por los familiares de la víctima  aludiendo</w:t>
        <w:br/>
        <w:t>a una serie de formalidades, comunes sobre todo en el derecho interno.</w:t>
        <w:br/>
        <w:t>Este argumento  no  es  aceptable  en  un  Tribunal  Internacional  de</w:t>
        <w:br/>
        <w:t>Derechos Humanos cuyo  procedimiento  no  está  sujeto  a  las  mismas</w:t>
        <w:br/>
        <w:t>formalidades de las seguidos en las legislaciones internas, como ya lo</w:t>
        <w:br/>
        <w:t>ha sostenido esta Corte en  su  jurisprudencia  constante  en  que  ha</w:t>
        <w:br/>
        <w:t>mantenido criterios flexibles en  la  recepción  de  la  prueba  (Caso</w:t>
        <w:br/>
        <w:t>Gangaram Panday, Excepciones Preliminares, Sentencia de 4 de diciembre</w:t>
        <w:br/>
        <w:t>de  1991.  Serie  C  No.  12,  párr.  18;  Caso  Cayara,   Excepciones</w:t>
        <w:br/>
        <w:t>Preliminares, supra 38, párr. 42; Caso Caballero  Delgado  y  Santana,</w:t>
        <w:br/>
        <w:t>Excepciones Preliminares, supra 38, párr. 44  y  Caso  Loayza  Tamayo,</w:t>
        <w:br/>
        <w:t>Reparaciones, supra 38, párr. 38). La Corte ya  ha  declarado  que  en</w:t>
        <w:br/>
        <w:t>esta materia el derecho internacional se caracteriza por  no  requerir</w:t>
        <w:br/>
        <w:t>formalidades especiales para dar validez a un acto y, en este sentido,</w:t>
        <w:br/>
        <w:t>cabe recordar que incluso las manifestaciones verbales son válidas  en</w:t>
        <w:br/>
        <w:t>el  derecho  de  gentes  (cfr.  Legal  Status  of  Eastern  Greenland,</w:t>
        <w:br/>
        <w:t>Judgment, 1933, P.C.I.J., Series A/B, No. 53, p. 71;  Caso  Garrido  y</w:t>
        <w:br/>
        <w:t>Baigorria, Reparaciones (art. 63.1 Convención Americana sobre Derechos</w:t>
        <w:br/>
        <w:t>Humanos), Sentencia de 27 de agosto de 1998. Serie  C  No.  39,  párr.</w:t>
        <w:br/>
        <w:t>55).</w:t>
        <w:br/>
        <w:br/>
        <w:t>43.   En cuanto a la objeción al informe técnico de la doctora  Carmen</w:t>
        <w:br/>
        <w:t>Wurst Calle de Landazuri (supra 35),  la  Corte  considera  que  dicho</w:t>
        <w:br/>
        <w:t>documento no es extemporáneo en razón de que guarda  relación  con  el</w:t>
        <w:br/>
        <w:t>ofrecimiento de prueba hecho en el  escrito  de  reparaciones  de  los</w:t>
        <w:br/>
        <w:t>familiares de la víctima (supra 7). La Corte observa que  la  objeción</w:t>
        <w:br/>
        <w:t>que hiciera el Estado en el sentido de que el dictamen fue hecho en el</w:t>
        <w:br/>
        <w:t>Perú, donde no se encontraban los familiares  de  la  víctima,  no  es</w:t>
        <w:br/>
        <w:t>admisible puesto que dicho documento no es una  experticia  específica</w:t>
        <w:br/>
        <w:t>practicada  a  éstos,  sino  un  estudio   sobre   las   consecuencias</w:t>
        <w:br/>
        <w:t>psicológicas generales producto  de  las  desapariciones  y  el  asilo</w:t>
        <w:br/>
        <w:t>político, como su nombre y contenido mismo lo reseñan.</w:t>
        <w:br/>
        <w:br/>
        <w:t>44.   En cuanto a la objeción del Estado sobre la falta de  firma  del</w:t>
        <w:br/>
        <w:t>anexo del informe técnico, la Corte observa, con arreglo a su práctica</w:t>
        <w:br/>
        <w:t>reiterada, que se trata de un  anexo  que  representa  un  complemento</w:t>
        <w:br/>
        <w:t>referencial del documento principal y por ello, no requiere firma.</w:t>
        <w:br/>
        <w:br/>
        <w:t>45.   Por lo expuesto, la Corte ordena incorporar al acervo probatorio</w:t>
        <w:br/>
        <w:t>las declaraciones juradas suscritas ante notario de los padres  de  la</w:t>
        <w:br/>
        <w:t>víctima y su hermana, así como el informe técnico de la doctora Carmen</w:t>
        <w:br/>
        <w:t>Wurst Calle de Landazuri y su anexo.</w:t>
        <w:br/>
        <w:br/>
        <w:br/>
        <w:t xml:space="preserve">                                      V</w:t>
        <w:br/>
        <w:t xml:space="preserve">                            OBLIGACIÓN DE REPARAR</w:t>
        <w:br/>
        <w:br/>
        <w:t>46.   En el punto resolutivo quinto de la Sentencia de 3 de  noviembre</w:t>
        <w:br/>
        <w:t>de 1997, la Corte decidió que el Perú “está  obligado  a  reparar  las</w:t>
        <w:br/>
        <w:t>consecuencias de  [l]as  violaciones  [a  los  artículos  7  (libertad</w:t>
        <w:br/>
        <w:t>personal), 5 (derecho a la integridad personal), 4 (derecho a la vida)</w:t>
        <w:br/>
        <w:t>y 25 (derecho a  un  recurso  efectivo);  todos  en  relación  con  el</w:t>
        <w:br/>
        <w:t>artículo 1.1 de la Convención Americana] e indemnizar a los familiares</w:t>
        <w:br/>
        <w:t>de la víctima y a resarcirles los gastos en que hayan incurrido en sus</w:t>
        <w:br/>
        <w:t>actuaciones ante las autoridades peruanas con ocasión de ese  proceso,</w:t>
        <w:br/>
        <w:t>para lo cual [dejó] abierto el procedimiento correspondiente”.</w:t>
        <w:br/>
        <w:br/>
        <w:t>47.   En materia de reparaciones, es aplicable el artículo 63.1 de  la</w:t>
        <w:br/>
        <w:t>Convención Americana que prescribe:</w:t>
        <w:br/>
        <w:br/>
        <w:br/>
        <w:t xml:space="preserve">      [c]uando decida que hubo violación de un derecho o libertad protegidos</w:t>
        <w:br/>
        <w:t xml:space="preserve">      en esta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 lesionada  (subrayado</w:t>
        <w:br/>
        <w:t xml:space="preserve">      no es del original).</w:t>
        <w:br/>
        <w:br/>
        <w:t>48.    La  reparación  es  el  término  genérico  que  comprende   las</w:t>
        <w:br/>
        <w:t>diferentes  formas  como  un  Estado   puede   hacer   frente   a   la</w:t>
        <w:br/>
        <w:t>responsabilidad internacional  en  que  ha  incurrido  (restitutio  in</w:t>
        <w:br/>
        <w:t>integrum, indemnización, satisfacción,  garantías  de  no  repetición,</w:t>
        <w:br/>
        <w:t>entre otras).</w:t>
        <w:br/>
        <w:br/>
        <w:t>49.    La  obligación  de  reparar  establecida  por  los   tribunales</w:t>
        <w:br/>
        <w:t>internacionales se rige, como universalmente ha sido aceptado, por  el</w:t>
        <w:br/>
        <w:t>derecho internacional en  todos  sus  aspectos:  alcance,  naturaleza,</w:t>
        <w:br/>
        <w:t>modalidades y la determinación de los beneficiarios, nada de  lo  cual</w:t>
        <w:br/>
        <w:t>puede ser modificado por  el  Estado  obligado,  invocando  para  ello</w:t>
        <w:br/>
        <w:t>disposiciones  de  su  derecho  interno  (Caso  Garrido  y  Baigorria,</w:t>
        <w:br/>
        <w:t>Reparaciones, supra 42, párr. 42).</w:t>
        <w:br/>
        <w:br/>
        <w:t>50.   Tal como la Corte lo  ha  indicado  (Caso  Aloeboetoe  y  otros,</w:t>
        <w:br/>
        <w:t>Reparaciones (art. 63.1 Convención Americana sobre Derechos  Humanos),</w:t>
        <w:br/>
        <w:t>Sentencia de 10 de septiembre de 1993. Serie C No. 15, párr.  43),  el</w:t>
        <w:br/>
        <w:t>artículo 63.1 de la Convención Americana reproduce  el  texto  de  una</w:t>
        <w:br/>
        <w:t>norma  consuetudinaria  que   constituye   uno   de   los   principios</w:t>
        <w:br/>
        <w:t>fundamentales del actual derecho internacional de  la  responsabilidad</w:t>
        <w:br/>
        <w:t>de los Estados (cfr. Usine de Chorzów, compétence, arrêt no. 8,  1927,</w:t>
        <w:br/>
        <w:t>C.P.J.I., série A, no. 9, p. 21 y Usine de Chorzów,  fond,  arrêt  no.</w:t>
        <w:br/>
        <w:t>13, 1928, C.P.J.I., série A, no. 17, p. 29; Reparations  for  Injuries</w:t>
        <w:br/>
        <w:t>Suffered in the Service  of  the  United  Nations,  Advisory  Opinion,</w:t>
        <w:br/>
        <w:t>I.C.J. Reports 1949, p. 184).  Así lo ha aplicado  esta  Corte  (entre</w:t>
        <w:br/>
        <w:t>otros, Caso El Amparo, Reparaciones (art.  63.1  Convención  Americana</w:t>
        <w:br/>
        <w:t>sobre Derechos Humanos), Sentencia de 14 de septiembre de 1996.  Serie</w:t>
        <w:br/>
        <w:t>C No. 28, párr. 14; Caso Neira Alegría  y  Otros,  Reparaciones  (art.</w:t>
        <w:br/>
        <w:t>63.1 Convención Americana sobre Derechos Humanos), Sentencia de 19  de</w:t>
        <w:br/>
        <w:t>septiembre de 1996. Serie C No. 29, párr. 36; Caso Caballero Delgado y</w:t>
        <w:br/>
        <w:t>Santana, Reparaciones (art. 63.1 Convención Americana  sobre  Derechos</w:t>
        <w:br/>
        <w:t>Humanos), Sentencia de 29 de enero de 1997. Serie C No. 31, párr.  15;</w:t>
        <w:br/>
        <w:t>Caso Garrido y Baigorria, Reparaciones, supra  42,  párr.  40  y  Caso</w:t>
        <w:br/>
        <w:t>Loayza Tamayo, Reparaciones, supra 38, párr.  84).  Al  producirse  un</w:t>
        <w:br/>
        <w:t>hecho  ilícito  imputable   a   un   Estado,   surge   responsabilidad</w:t>
        <w:br/>
        <w:t>internacional de éste por la violación de una norma internacional, con</w:t>
        <w:br/>
        <w:t>el consecuente deber de reparación.</w:t>
        <w:br/>
        <w:br/>
        <w:t>51.   Las reparaciones que se establezcan  en  esta  Sentencia,  deben</w:t>
        <w:br/>
        <w:t>guardar relación con las violaciones a los artículos 7, 5, 4 y 25,  en</w:t>
        <w:br/>
        <w:t>concordancia con el 1.1 de la Convención Americana,  violaciones  cuya</w:t>
        <w:br/>
        <w:t>ocurrencia fue declarada en la Sentencia de 3 de noviembre de 1997.</w:t>
        <w:br/>
        <w:br/>
        <w:t>52.   En lo que se refiere a violaciones al derecho a la vida, como en</w:t>
        <w:br/>
        <w:t>este caso, la  reparación,  dada  la  naturaleza  del  bien  afectado,</w:t>
        <w:br/>
        <w:t>adquiere sobre todo la forma de una indemnización pecuniaria según  la</w:t>
        <w:br/>
        <w:t>práctica jurisprudencial internacional, a la cual  debe  sumársele  la</w:t>
        <w:br/>
        <w:t>garantía de no repetición del hecho lesivo (Caso Garrido y  Baigorria,</w:t>
        <w:br/>
        <w:t>Reparaciones, supra 42, párr. 41).</w:t>
        <w:br/>
        <w:br/>
        <w:t>53.   La reparación, como  la  palabra  lo  indica,  consiste  en  las</w:t>
        <w:br/>
        <w:t>medidas que tienden a hacer desaparecer los efectos  de  la  violación</w:t>
        <w:br/>
        <w:t>cometida.  Su calidad y su monto dependen del daño ocasionado tanto en</w:t>
        <w:br/>
        <w:t>el plano material como en el moral.  La reparación no  puede  implicar</w:t>
        <w:br/>
        <w:t>ni un enriquecimiento ni un empobrecimiento  para  la  víctima  o  sus</w:t>
        <w:br/>
        <w:t>sucesores (cfr. Caso Garrido  y  Baigorria,  Reparaciones,  supra  42,</w:t>
        <w:br/>
        <w:t>párr. 43; caso del ferrocarril de la bahía de  Delagoa,  LA  FONTAINE,</w:t>
        <w:br/>
        <w:t>Pasicrisie internationale, Berne, 1902, p. 406).</w:t>
        <w:br/>
        <w:br/>
        <w:br/>
        <w:t xml:space="preserve">                                     VI</w:t>
        <w:br/>
        <w:t xml:space="preserve">                                BENEFICIARIOS</w:t>
        <w:br/>
        <w:br/>
        <w:t>54.   La Corte pasa ahora a  determinar  la  persona  o  personas  que</w:t>
        <w:br/>
        <w:t>constituyen en el presente caso la “parte lesionada”, en los  términos</w:t>
        <w:br/>
        <w:t>del artículo 63.1 de la Convención  Americana.  En  vista  de  que  la</w:t>
        <w:br/>
        <w:t>mayoría de las violaciones a la Convención Americana establecidas  por</w:t>
        <w:br/>
        <w:t>la Corte en su Sentencia de 3 de noviembre de 1997 fueron cometidas en</w:t>
        <w:br/>
        <w:t>perjuicio de Ernesto Rafael Castillo  Páez  como  víctima,  habrá  que</w:t>
        <w:br/>
        <w:t>determinar cuáles de las reparaciones que se determinen  en  su  favor</w:t>
        <w:br/>
        <w:t>pueden ser objeto de  transmisión por sucesión a sus  familiares  y  a</w:t>
        <w:br/>
        <w:t>cuáles de ellos. En lo que respecta a las reparaciones  por  violación</w:t>
        <w:br/>
        <w:t>al artículo 25, en relación con el 1.1 de la Convención Americana,  la</w:t>
        <w:br/>
        <w:t>Corte deberá determinar quiénes son los familiares de la víctima  que,</w:t>
        <w:br/>
        <w:t>como víctimas de conformidad con el punto resolutivo 4 de la Sentencia</w:t>
        <w:br/>
        <w:t>de fondo, tienen un derecho propio a reparación por ese concepto.</w:t>
        <w:br/>
        <w:br/>
        <w:t xml:space="preserve"> 55.  La Comisión y  los  familiares  de  la  víctima  señalaron  como</w:t>
        <w:br/>
        <w:t>beneficiarios  o  titulares  de  las  reparaciones  a  los  siguientes</w:t>
        <w:br/>
        <w:t>familiares de la víctima: su padre,  señor  Cronwell  Pierre  Castillo</w:t>
        <w:br/>
        <w:t>Castillo, su madre, señora Carmen  Rosa  Páez  Warton  y  su  hermana,</w:t>
        <w:br/>
        <w:t>señora  Mónica  Inés  Castillo  Páez.  Durante  la   audiencia   sobre</w:t>
        <w:br/>
        <w:t>reparaciones, los familiares de la víctima afirmaron que en el caso de</w:t>
        <w:br/>
        <w:t>la hermana de Ernesto Rafael Castillo Páez, no sólo se  ha  demostrado</w:t>
        <w:br/>
        <w:t>su parentesco con la víctima, sino que además se han probado los daños</w:t>
        <w:br/>
        <w:t>y las consecuencias que ha sufrido con motivo de la desaparición de su</w:t>
        <w:br/>
        <w:t>hermano.</w:t>
        <w:br/>
        <w:br/>
        <w:t>56.   Respecto de este asunto, el artículo 23  del  Reglamento  de  la</w:t>
        <w:br/>
        <w:t>Corte establece que</w:t>
        <w:br/>
        <w:br/>
        <w:t xml:space="preserve">      [e]n la etapa de reparaciones los representantes de las víctimas o  de</w:t>
        <w:br/>
        <w:t xml:space="preserve">      sus familiares podrán presentar sus propios argumentos  y  pruebas  en</w:t>
        <w:br/>
        <w:t xml:space="preserve">      forma autónoma.</w:t>
        <w:br/>
        <w:br/>
        <w:br/>
        <w:t>Esta disposición otorga a la parte lesionada el derecho de  comparecer</w:t>
        <w:br/>
        <w:t>directamente ante la Corte durante la etapa de reparaciones y proteger</w:t>
        <w:br/>
        <w:t>sus intereses en el procedimiento.</w:t>
        <w:br/>
        <w:br/>
        <w:br/>
        <w:t>57.    El Perú señaló que, para efectos de reparaciones, quienes  sean</w:t>
        <w:br/>
        <w:t>herederos “deberán probar su vocación hereditaria de  conformidad  con</w:t>
        <w:br/>
        <w:t>lo establecido por la legislación peruana”.  El 11 de mayo de 1998  el</w:t>
        <w:br/>
        <w:t>Estado aportó el “certificado  negativo  de  inscripción  de  sucesión</w:t>
        <w:br/>
        <w:t>intestada”, mediante el cual, de  acuerdo  con  sus  afirmaciones,  se</w:t>
        <w:br/>
        <w:t>comprueba que no  se  ha  cumplido  con  el  trámite  indicado  en  la</w:t>
        <w:br/>
        <w:t>legislación peruana para la apertura de la sucesión intestada.</w:t>
        <w:br/>
        <w:br/>
        <w:t>58.   Durante la audiencia pública (supra 17), los  familiares  de  la</w:t>
        <w:br/>
        <w:t>víctima afirmaron que el argumento del Estado sobre la inexistencia de</w:t>
        <w:br/>
        <w:t>un proceso sucesorio de acuerdo con la ley peruana, pone de manifiesto</w:t>
        <w:br/>
        <w:t>que el Perú exige formalidades  de  legislación  interna,  cuando  “la</w:t>
        <w:br/>
        <w:t>Corte ha resuelto en el caso Velásquez Rodríguez,  y  repetido  luego,</w:t>
        <w:br/>
        <w:t>que lo único necesario por probar es el vínculo familiar”, a  lo  cual</w:t>
        <w:br/>
        <w:t>se ha dado ya cumplimiento con la presentación de actas de  nacimiento</w:t>
        <w:br/>
        <w:t>y la partida de matrimonio de los padres de la víctima.</w:t>
        <w:br/>
        <w:br/>
        <w:t>59.   La Corte ha indicado, y lo reitera ahora, que el  derecho  a  la</w:t>
        <w:br/>
        <w:t>indemnización por los daños sufridos por las víctimas hasta el momento</w:t>
        <w:br/>
        <w:t>de su muerte se transmite  por  sucesión  a  sus  herederos.   Por  el</w:t>
        <w:br/>
        <w:t>contrario, los daños provocados a los familiares de  la  víctima  o  a</w:t>
        <w:br/>
        <w:t>terceros por su muerte pueden ser reclamados fundándose en un  derecho</w:t>
        <w:br/>
        <w:t>propio (cfr. Caso Aloeboetoe y otros, Reparaciones,  supra  50,  párr.</w:t>
        <w:br/>
        <w:t>54; Caso El Amparo, Reparaciones, supra 50, párrs. 43 y 46; Caso Neira</w:t>
        <w:br/>
        <w:t>Alegría y  otros,  Reparaciones,  supra  50,  párrs.  63  y  65;  Caso</w:t>
        <w:br/>
        <w:t>Caballero Delgado y Santana, Reparaciones, supra 50, párrs. 60 y 61  y</w:t>
        <w:br/>
        <w:t>Caso Garrido y Baigorria, Reparaciones, supra 42, párr.  50).  A  este</w:t>
        <w:br/>
        <w:t>criterio debe añadirse lo señalado en el resolutivo 4 de la  Sentencia</w:t>
        <w:br/>
        <w:t>de 3 de noviembre de 1997, en  el  cual  este  Tribunal  reconoció  la</w:t>
        <w:br/>
        <w:t>calidad de víctimas a los familiares de Ernesto Rafael Castillo Páez.</w:t>
        <w:br/>
        <w:br/>
        <w:t>60. Por lo anterior, este Tribunal considera a  los  señores  Cronwell</w:t>
        <w:br/>
        <w:t>Pierre Castillo Castillo,  Carmen  Rosa  Warton  Páez  y  Mónica  Inés</w:t>
        <w:br/>
        <w:t>Castillo Páez como beneficiarios.</w:t>
        <w:br/>
        <w:br/>
        <w:t xml:space="preserve">                                    * * *</w:t>
        <w:br/>
        <w:br/>
        <w:t xml:space="preserve">                               REPRESENTACIÓN</w:t>
        <w:br/>
        <w:br/>
        <w:t>61.   El 25 de febrero de 1998 los padres  del  señor  Ernesto  Rafael</w:t>
        <w:br/>
        <w:t>Castillo Páez presentaron un poder otorgado el 19 de febrero de  1998,</w:t>
        <w:br/>
        <w:t>en favor del Centro por la Justicia y el Derecho Internacional (CEJIL)</w:t>
        <w:br/>
        <w:t>y del Instituto de Defensa Legal (IDL). El  Estado  manifestó,  en  su</w:t>
        <w:br/>
        <w:t>escrito de observaciones de 11 de mayo de 1998,  que  dicho  poder  es</w:t>
        <w:br/>
        <w:t>“ineficaz”, ya que se trata de una carta que “carece de  certificación</w:t>
        <w:br/>
        <w:t>o legalización de alguna autoridad del  Reino  de  Holanda,  donde  al</w:t>
        <w:br/>
        <w:t>parecer fue redactad[a]”.  Además, advirtió que al ser los miembros de</w:t>
        <w:br/>
        <w:t>la familia Castillo Páez ciudadanos  peruanos,  estaban  “obligados  a</w:t>
        <w:br/>
        <w:t>cumplir  las  exigencias  de  la  Ley   peruana   para   conferir   su</w:t>
        <w:br/>
        <w:t>representación a través de un poder”.  El Perú manifestó  además,  que</w:t>
        <w:br/>
        <w:t>en caso  de  que  dichas  personas  residieran  en  Holanda,  debieron</w:t>
        <w:br/>
        <w:t>utilizar los “documentos de identidad que  esa  nación  otorga  a  los</w:t>
        <w:br/>
        <w:t>extranjeros que residen en su territorio”. Finalmente, advirtió que la</w:t>
        <w:br/>
        <w:t>señora Mónica Inés Castillo Páez no había suscrito  dicho  poder  para</w:t>
        <w:br/>
        <w:t>ser representada en esta  etapa  del  procedimiento,  ni  se  concedió</w:t>
        <w:br/>
        <w:t>representación a “Human Rights Watch/Americas” (HRW).</w:t>
        <w:br/>
        <w:br/>
        <w:t>62.   El 4 de junio de 1998 los familiares de la  víctima  presentaron</w:t>
        <w:br/>
        <w:t>otro poder otorgado por los padres y la hermana de la víctima el 22 de</w:t>
        <w:br/>
        <w:t>mayo de 1998, suscrito ante notario público en Holanda.</w:t>
        <w:br/>
        <w:br/>
        <w:t>63.   El 20 de julio de 1998 el Estado  objetó  este  poder,  por  los</w:t>
        <w:br/>
        <w:t>mismos argumentos esgrimidos al oponerse al poder del 19 de febrero de</w:t>
        <w:br/>
        <w:t>1998.  En  razón  de  lo  anterior,  el  Estado  manifestó   que   los</w:t>
        <w:br/>
        <w:t>representantes no estaban facultados para intervenir en nombre de  los</w:t>
        <w:br/>
        <w:t>familiares de Ernesto Rafael  Castillo  Páez  al  tiempo  en  que  fue</w:t>
        <w:br/>
        <w:t>formulado el pedido de reparaciones por medio del escrito  del  25  de</w:t>
        <w:br/>
        <w:t>febrero de 1998, ya que la “‘ratificación’ que  se  pretende  realizar</w:t>
        <w:br/>
        <w:t>con el poder del 22 de mayo de 1998 no  convalida[ba  el  anterior  de</w:t>
        <w:br/>
        <w:t>febrero] ni  surte  efecto  alguno”.   Además,  afirmó  que  en  dicha</w:t>
        <w:br/>
        <w:t>‘ratificación’ aparece Mónica Inés Castillo  Páez,  “como  si  hubiera</w:t>
        <w:br/>
        <w:t>intervenido en ese primer  ‘poder’,  lo  que  resulta  a  todas  luces</w:t>
        <w:br/>
        <w:t>inconsistente y carente de eficacia jurídica”.</w:t>
        <w:br/>
        <w:br/>
        <w:t>64.   En este caso la  Corte  debe  valorar  la  presentación  de  dos</w:t>
        <w:br/>
        <w:t>poderes otorgados  por  los  familiares  de  la  víctima  en  momentos</w:t>
        <w:br/>
        <w:t>diferentes: El primero, otorgado por los padres de la víctima el 19 de</w:t>
        <w:br/>
        <w:t>febrero de 1998 en Utrecht, Holanda, a Viviana Krsticevic  del  Centro</w:t>
        <w:br/>
        <w:t>por la Justicia y el Derecho Internacional (CEJIL) y a Ronald  Gamarra</w:t>
        <w:br/>
        <w:t>del Instituto de Defensa Legal (IDL); y el segundo, otorgado el 22  de</w:t>
        <w:br/>
        <w:t>mayo de 1998 en Holanda, mediante el cual  los  padres  y  también  la</w:t>
        <w:br/>
        <w:t>hermana de la víctima, “ratifican” el poder de  representación  amplia</w:t>
        <w:br/>
        <w:t>ante la Corte a las siguientes instituciones: Centro por la Justicia y</w:t>
        <w:br/>
        <w:t>el Derecho Internacional (CEJIL), Instituto de Defensa Legal  (IDL)  y</w:t>
        <w:br/>
        <w:t>Human Rights Watch/America (HRW).</w:t>
        <w:br/>
        <w:br/>
        <w:t>65.   La práctica constante de esta Corte, con respecto a  las  reglas</w:t>
        <w:br/>
        <w:t>de representación, ha sido flexible en relación con  los  Estados,  la</w:t>
        <w:br/>
        <w:t>Comisión Interamericana  y,  durante  la  fase  de  reparaciones,  las</w:t>
        <w:br/>
        <w:t>víctimas.  Basta  una  manifestación  clara  de  la  voluntad  de  los</w:t>
        <w:br/>
        <w:t>familiares de la víctima en los poderes enviados para  que  constituya</w:t>
        <w:br/>
        <w:t>material probatorio suficiente  en  esta  jurisdicción  internacional.</w:t>
        <w:br/>
        <w:t>Desde esa perspectiva -llámese, poder, carta-poder, autorización o  de</w:t>
        <w:br/>
        <w:t>cualquier otra forma- es suficiente para esta Corte, para  efectos  de</w:t>
        <w:br/>
        <w:t>legitimación, un documento mediante el cual los  poderdantes  expresen</w:t>
        <w:br/>
        <w:t>su voluntad de ser representados sin que deba este Tribunal ceñirse  a</w:t>
        <w:br/>
        <w:t>las formalidades  exigidas  por  las  legislaciones  nacionales.  Esas</w:t>
        <w:br/>
        <w:t>formalidades no son exigibles en un tribunal internacional de derechos</w:t>
        <w:br/>
        <w:t>humanos (supra 42).</w:t>
        <w:br/>
        <w:br/>
        <w:t>66.   Esta amplitud de criterio al  aceptar  los  instrumentos  de  la</w:t>
        <w:br/>
        <w:t>representación tiene, sin embargo, ciertos límites que están dados por</w:t>
        <w:br/>
        <w:t>el  objeto  útil  de  la  representación   misma.    Primero,   dichos</w:t>
        <w:br/>
        <w:t>instrumentos deben identificar  de  manera  unívoca  al  poderdante  y</w:t>
        <w:br/>
        <w:t>reflejar una manifestación de voluntad libre de vicios.  Deben  además</w:t>
        <w:br/>
        <w:t>individualizar con claridad al apoderado y, por último, deben  señalar</w:t>
        <w:br/>
        <w:t>con precisión el objeto de la  representación.   En  opinión  de  esta</w:t>
        <w:br/>
        <w:t>Corte, los instrumentos que cumplan con los requisitos mencionados son</w:t>
        <w:br/>
        <w:t>válidos y adquieren plena  efectividad  al  ser  presentados  ante  el</w:t>
        <w:br/>
        <w:t>Tribunal.</w:t>
        <w:br/>
        <w:br/>
        <w:t>67.   Esta Corte estima que los poderes otorgados el 19 de  febrero  y</w:t>
        <w:br/>
        <w:t>22 de mayo de 1998 son  eficaces.  El  primero  se  hizo  efectivo  al</w:t>
        <w:br/>
        <w:t>ejercer la representación el Centro  por  la  Justicia  y  el  Derecho</w:t>
        <w:br/>
        <w:t>Internacional (CEJIL) y el Instituto de Defensa Legal (IDL)  a  nombre</w:t>
        <w:br/>
        <w:t>de los padres de la víctima y presentar el escrito de reparaciones. El</w:t>
        <w:br/>
        <w:t>segundo poder también  se  hizo  efectivo  en  tanto  que  los  padres</w:t>
        <w:br/>
        <w:t>ratificaron todo lo actuado en el  primero  y,  además,   porque  otro</w:t>
        <w:br/>
        <w:t>familiar de  la  víctima,  su  hermana,  Mónica  Inés  Castillo  Páez,</w:t>
        <w:br/>
        <w:t>compareció otorgando  poder.  En  este  último,  los  tres  otorgantes</w:t>
        <w:br/>
        <w:t>nombraron como sus representantes al  Centro  por  la  Justicia  y  el</w:t>
        <w:br/>
        <w:t>Derecho Internacional (CEJIL) y al Instituto de Defensa Legal (IDL) y,</w:t>
        <w:br/>
        <w:t>además, a “Human Rights Watch/America” (HRW).  En  consecuencia,  esta</w:t>
        <w:br/>
        <w:t>última organización co-representa efectivamente a los familiares de la</w:t>
        <w:br/>
        <w:t>víctima desde el 22 de mayo de 1998.</w:t>
        <w:br/>
        <w:br/>
        <w:br/>
        <w:br/>
        <w:br/>
        <w:br/>
        <w:t xml:space="preserve">                                     VII</w:t>
        <w:br/>
        <w:t xml:space="preserve">              HECHOS PROBADOS DURANTE LA ETAPA DE REPARACIONES</w:t>
        <w:br/>
        <w:br/>
        <w:t>68.   Para determinar las medidas de reparación  procedentes  en  este</w:t>
        <w:br/>
        <w:t>caso, la Corte tendrá como base los hechos que aparecen probados en la</w:t>
        <w:br/>
        <w:t>sentencia de 3 de noviembre de 1997. Durante  la  presente  etapa  del</w:t>
        <w:br/>
        <w:t>procedimiento, las partes allegaron al expediente pruebas  conducentes</w:t>
        <w:br/>
        <w:t>a  demostrar  la  existencia  de  ciertos  hechos  complementarios   o</w:t>
        <w:br/>
        <w:t>sobrevinientes, relevantes para determinar las medidas de  reparación.</w:t>
        <w:br/>
        <w:t>La Corte ha examinado  los  alegatos  de  las  partes  y  las  pruebas</w:t>
        <w:br/>
        <w:t>correspondientes y considera demostrados los siguientes hechos:</w:t>
        <w:br/>
        <w:br/>
        <w:t xml:space="preserve">      A)    Con respecto a Ernesto Rafael Castillo Páez:</w:t>
        <w:br/>
        <w:br/>
        <w:t xml:space="preserve">      a)    que tenía 22 años en el momento de su detención y</w:t>
        <w:br/>
        <w:t xml:space="preserve">      posterior desaparición</w:t>
        <w:br/>
        <w:br/>
        <w:br/>
        <w:t xml:space="preserve">      (cfr. partida de nacimiento de Ernesto Rafael Castillo Páez);</w:t>
        <w:br/>
        <w:br/>
        <w:br/>
        <w:t xml:space="preserve">      b)    que al momento de la desaparición, vivía con sus padres y</w:t>
        <w:br/>
        <w:t xml:space="preserve">      hermana</w:t>
        <w:br/>
        <w:br/>
        <w:br/>
        <w:t xml:space="preserve">      (cfr. partida  de  nacimiento  y  libreta  electoral  del  señor</w:t>
        <w:br/>
        <w:t xml:space="preserve">      Ernesto Rafael Castillo Páez; partida de matrimonio de  Cronwell</w:t>
        <w:br/>
        <w:t xml:space="preserve">      Pierre Castillo Castillo y Carmen Rosa Páez Warton;  partida  de</w:t>
        <w:br/>
        <w:t xml:space="preserve">      nacimiento de la señora Mónica Inés Castillo  Páez;  declaración</w:t>
        <w:br/>
        <w:t xml:space="preserve">      rendida ante la Corte en la etapa de fondo por el señor Cronwell</w:t>
        <w:br/>
        <w:t xml:space="preserve">      Pierre Castillo Castillo;  declaraciones  suscritas  en  Holanda</w:t>
        <w:br/>
        <w:t xml:space="preserve">      ante notario de 25 de mayo de 1998 de Cronwell  Pierre  Castillo</w:t>
        <w:br/>
        <w:t xml:space="preserve">      Castillo, Mónica Inés Castillo Páez y Carmen Rosa  Páez  Warton;</w:t>
        <w:br/>
        <w:t xml:space="preserve">      caso Castillo Páez, Sentencia de 3 de noviembre de 1997);</w:t>
        <w:br/>
        <w:br/>
        <w:br/>
        <w:t xml:space="preserve">      c)     que  fue  estudiante  de  sociología  en  la   Pontificia</w:t>
        <w:br/>
        <w:t xml:space="preserve">      Universidad Católica del Perú, entre el primer semestre de  1985</w:t>
        <w:br/>
        <w:t xml:space="preserve">      y el primer semestre de 1990</w:t>
        <w:br/>
        <w:br/>
        <w:br/>
        <w:t xml:space="preserve">      (cfr. carta del rector de la Pontificia Universidad Católica del</w:t>
        <w:br/>
        <w:t xml:space="preserve">      Perú,  señor  Hugo  Saravia  Swett,  dirigida  al  Ministro  del</w:t>
        <w:br/>
        <w:t xml:space="preserve">      Interior de 6 de noviembre de 1990; copia  del  certificado  No.</w:t>
        <w:br/>
        <w:t xml:space="preserve">      0002691 de  relación  de  cursos  aprobados  de  Ernesto  Rafael</w:t>
        <w:br/>
        <w:t xml:space="preserve">      Castillo  Páez,  emitido  el  23  de  febrero  de  1998  por  la</w:t>
        <w:br/>
        <w:t xml:space="preserve">      Pontificia Universidad Católica del Perú; copia de la boleta  de</w:t>
        <w:br/>
        <w:t xml:space="preserve">      pago cancelada del primer semestre  de  1990  de  la  Pontificia</w:t>
        <w:br/>
        <w:t xml:space="preserve">      Universidad Católica del Perú; copia de la  boleta  de  pago  no</w:t>
        <w:br/>
        <w:t xml:space="preserve">      cancelada  del  segundo  semestre  de  1990  de  la   Pontificia</w:t>
        <w:br/>
        <w:t xml:space="preserve">      Universidad Católica del Perú; recortes de  periódico  titulados</w:t>
        <w:br/>
        <w:t xml:space="preserve">      “En la Corte Interamericana de Derechos  Humanos  está  el  caso</w:t>
        <w:br/>
        <w:t xml:space="preserve">      Castillo Páez” y “Policías asesinaron a estudiante”); y</w:t>
        <w:br/>
        <w:br/>
        <w:t xml:space="preserve">      d)    que al momento de su detención era profesor de matemáticas</w:t>
        <w:br/>
        <w:t xml:space="preserve">      en el Instituto de Estudios Teológicos  “Juan  XXIII”,  impartía</w:t>
        <w:br/>
        <w:t xml:space="preserve">      clases durante doce horas al mes y devengaba un salario  mensual</w:t>
        <w:br/>
        <w:t xml:space="preserve">      de 13.200.000 intis, que en esa época  equivalían  a  US$  30.00</w:t>
        <w:br/>
        <w:t xml:space="preserve">      (treinta   dólares   de   los   Estados   Unidos   de   América)</w:t>
        <w:br/>
        <w:t xml:space="preserve">      aproximadamente.</w:t>
        <w:br/>
        <w:br/>
        <w:t xml:space="preserve">      (cfr. contrato de prestación de servicios  docentes  de  Ernesto</w:t>
        <w:br/>
        <w:t xml:space="preserve">      Rafael Castillo Páez  con  el  Instituto  Superior  de  Estudios</w:t>
        <w:br/>
        <w:t xml:space="preserve">      Teológicos “Juan XXIII” suscrito el 6 de septiembre de  1988   y</w:t>
        <w:br/>
        <w:t xml:space="preserve">      boleta de pago de sueldo de  Ernesto  Rafael  Castillo  Páez  de</w:t>
        <w:br/>
        <w:t xml:space="preserve">      octubre de 1990);</w:t>
        <w:br/>
        <w:br/>
        <w:br/>
        <w:t xml:space="preserve">      B)    Con respecto a los familiares de la víctima:</w:t>
        <w:br/>
        <w:br/>
        <w:t xml:space="preserve">      a)    que los familiares conocidos de la  víctima  son  Cronwell</w:t>
        <w:br/>
        <w:t xml:space="preserve">      Pierre Castillo Castillo, padre, Carmen Rosa Páez Warton, madre,</w:t>
        <w:br/>
        <w:t xml:space="preserve">      y Mónica Inés Castillo Páez, hermana</w:t>
        <w:br/>
        <w:br/>
        <w:t xml:space="preserve">      (cfr. partida de  nacimiento  y  libreta  electoral  de  Ernesto</w:t>
        <w:br/>
        <w:t xml:space="preserve">      Rafael Castillo Páez; partida de matrimonio de  Cronwell  Pierre</w:t>
        <w:br/>
        <w:t xml:space="preserve">      Castillo  Castillo  y  Carmen  Rosa  Páez  Warton;  partida   de</w:t>
        <w:br/>
        <w:t xml:space="preserve">      nacimiento de la señora Mónica Inés Castillo Páez);</w:t>
        <w:br/>
        <w:br/>
        <w:t xml:space="preserve">      b)    que dichos familiares sufrieron daños materiales y morales</w:t>
        <w:br/>
        <w:t xml:space="preserve">      por la desaparición de Ernesto Rafael Castillo Páez</w:t>
        <w:br/>
        <w:br/>
        <w:t xml:space="preserve">      (cfr. declaración jurada de impuestos a la renta  del  señor  Cronwell</w:t>
        <w:br/>
        <w:t xml:space="preserve">      Pierre  Castillo  Castillo  correspondiente  al  año  1991;  copia  de</w:t>
        <w:br/>
        <w:t xml:space="preserve">      “certificado de retenciones a cuenta del impuesto  a  la  renta  sobre</w:t>
        <w:br/>
        <w:t xml:space="preserve">      rentas  de  cuarta  categoría”  del  señor  Cronwell  Pierre  Castillo</w:t>
        <w:br/>
        <w:t xml:space="preserve">      Castillo; copia de la  carátula  y  el  prefacio  del  libro  “Cálculo</w:t>
        <w:br/>
        <w:t xml:space="preserve">      Diferencial”, de los autores Michel Helfgott y Tomás Núñez en  mención</w:t>
        <w:br/>
        <w:t xml:space="preserve">      de reconocimiento mecanográfico a la señora Carmen Rosa  Páez  Warton;</w:t>
        <w:br/>
        <w:t xml:space="preserve">      copia de la compraventa de la casa de la familia Castillo Páez  de  18</w:t>
        <w:br/>
        <w:t xml:space="preserve">      de julio de 1997; copia del certificado emitido por la  abogada  sueca</w:t>
        <w:br/>
        <w:t xml:space="preserve">      Eva Ericson, abogada de oficio de Mónica Inés Castillo Páez, en el que</w:t>
        <w:br/>
        <w:t xml:space="preserve">      se certifica  los  procedimientos  de  asilo  político  realizados  en</w:t>
        <w:br/>
        <w:t xml:space="preserve">      Suecia; copia en idioma inglés del informe de la publicación de “Human</w:t>
        <w:br/>
        <w:t xml:space="preserve">      Rights Watch/Americas/Helsinki” de septiembre de 1996, volumen 8,  No.</w:t>
        <w:br/>
        <w:t xml:space="preserve">      14 (D), página 29; copia de los documentos de identidad en Holanda que</w:t>
        <w:br/>
        <w:t xml:space="preserve">      otorgan “refugio político”  a  Cronwell  Pierre  Castillo  Castillo  y</w:t>
        <w:br/>
        <w:t xml:space="preserve">      Mónica Inés Castillo Páez y “asilo humanitario” a  Carmen  Rosa  Páez;</w:t>
        <w:br/>
        <w:t xml:space="preserve">      oficio No. 66-58-98-IN-UNICA de 1 de julio de 1998,  suscrito  por  el</w:t>
        <w:br/>
        <w:t xml:space="preserve">      Inspector de Migraciones, Héctor Huamán Maquiña, Sub-Director  General</w:t>
        <w:br/>
        <w:t xml:space="preserve">      de  Migraciones  y  Naturalización  del   Ministerio   del   Interior,</w:t>
        <w:br/>
        <w:t xml:space="preserve">      relacionado con el  “movimiento migratorio” de  los  señores  Cronwell</w:t>
        <w:br/>
        <w:t xml:space="preserve">      Pierre Castillo Castillo,  Carmen  Rosa  Páez  Warton  y  Mónica  Inés</w:t>
        <w:br/>
        <w:t xml:space="preserve">      Castillo Páez; declaraciones suscritas ante notario en Holanda  de  25</w:t>
        <w:br/>
        <w:t xml:space="preserve">      de mayo de 1998 de Cronwell  Pierre  Castillo  Castillo,  Mónica  Inés</w:t>
        <w:br/>
        <w:t xml:space="preserve">      Castillo Páez y Carmen Rosa Páez Warton; informe técnico de la doctora</w:t>
        <w:br/>
        <w:t xml:space="preserve">      Carmen Wurst Calle de Landazuri sobre las “consecuencias  psicológicas</w:t>
        <w:br/>
        <w:t xml:space="preserve">      ante la desaparición y el asilo político”, relacionado con  familiares</w:t>
        <w:br/>
        <w:t xml:space="preserve">      de víctimas de violación a derechos humanos, y su anexo);</w:t>
        <w:br/>
        <w:br/>
        <w:t xml:space="preserve">      c)    que los padres de Ernesto Rafael Castillo  Páez  iniciaron</w:t>
        <w:br/>
        <w:t xml:space="preserve">      su búsqueda en diversas dependencias policiales y realizaron las</w:t>
        <w:br/>
        <w:t xml:space="preserve">      gestiones judiciales pertinentes, conforme  al  derecho  interno</w:t>
        <w:br/>
        <w:t xml:space="preserve">      para  localizarlo  y,  posteriormente,  recurrieron  al  sistema</w:t>
        <w:br/>
        <w:t xml:space="preserve">      interamericano, todo lo cual generó diversos gastos</w:t>
        <w:br/>
        <w:br/>
        <w:t xml:space="preserve">      (cfr. testimonios de Cronwell Pierre Castillo Castillo,  Jueza  Minaya</w:t>
        <w:br/>
        <w:t xml:space="preserve">      Calle  y  Augusto  Zúñiga  Paz,  rendidos  en  la  etapa   de   fondo;</w:t>
        <w:br/>
        <w:t xml:space="preserve">      declaraciones suscritas en Holanda ante notario de 25 de mayo de  1998</w:t>
        <w:br/>
        <w:t xml:space="preserve">      de Cronwell Pierre Castillo Castillo,  Mónica  Inés  Castillo  Páez  y</w:t>
        <w:br/>
        <w:t xml:space="preserve">      Carmen Rosa Páez Warton); y</w:t>
        <w:br/>
        <w:br/>
        <w:br/>
        <w:t xml:space="preserve">      d)    que en la actualidad los tres  mencionados  familiares  de</w:t>
        <w:br/>
        <w:t xml:space="preserve">      Ernesto Rafael Castillo Páez se sostienen con los  recursos  que</w:t>
        <w:br/>
        <w:t xml:space="preserve">      les suministra el sistema de seguridad social holandesa</w:t>
        <w:br/>
        <w:br/>
        <w:br/>
        <w:t xml:space="preserve">      (cfr. copia de los documentos de  identidad  en  Holanda  que  otorgan</w:t>
        <w:br/>
        <w:t xml:space="preserve">      refugio político a Cronwell Pierre Castillo  Castillo  y  Mónica  Inés</w:t>
        <w:br/>
        <w:t xml:space="preserve">      Castillo Páez y asilo humanitario a Carmen Rosa  Páez  Warton;  oficio</w:t>
        <w:br/>
        <w:t xml:space="preserve">      No. 66-58-98-IN-UNICA de 1 de julio de 1998, suscrito por el Inspector</w:t>
        <w:br/>
        <w:t xml:space="preserve">      de  Migraciones,  Héctor  Huamán  Maquiña,  Sub-Director  General   de</w:t>
        <w:br/>
        <w:t xml:space="preserve">      Migraciones y Naturalización del Ministerio del Interior,  relacionado</w:t>
        <w:br/>
        <w:t xml:space="preserve">      con  el   “movimiento  migratorio”  de  los  señores  Cronwell  Pierre</w:t>
        <w:br/>
        <w:t xml:space="preserve">      Castillo Castillo, Carmen Rosa Páez  Warton  y  Mónica  Inés  Castillo</w:t>
        <w:br/>
        <w:t xml:space="preserve">      Páez;  copia  del  informe  de  la  publicación   de   “Human   Rights</w:t>
        <w:br/>
        <w:t xml:space="preserve">      Watch/Americas/Helsinki” de septiembre de 1996, volumen 8, No 14  (D),</w:t>
        <w:br/>
        <w:t xml:space="preserve">      página 29).</w:t>
        <w:br/>
        <w:br/>
        <w:t xml:space="preserve">      C)    Con respecto a otros hechos:</w:t>
        <w:br/>
        <w:br/>
        <w:br/>
        <w:t xml:space="preserve">      a)    que la expectativa de vida de un varón de 22 años en el</w:t>
        <w:br/>
        <w:t xml:space="preserve">      Perú en 1990,  era de 71 años</w:t>
        <w:br/>
        <w:br/>
        <w:t xml:space="preserve">      (cfr. tabla de vida del quinquenio 1990-1995, por sexo,  publicada  en</w:t>
        <w:br/>
        <w:t xml:space="preserve">      el documento “Proyecciones de Población del  Perú  1995-2025”,  oficio</w:t>
        <w:br/>
        <w:t xml:space="preserve">      No. 199-98- INEI/DTDES del 18 de agosto de 1998, remitido por el  Jefe</w:t>
        <w:br/>
        <w:t xml:space="preserve">      del Instituto Nacional de Estadística e Informática);</w:t>
        <w:br/>
        <w:br/>
        <w:br/>
        <w:t xml:space="preserve">      b)    que la  remuneración  mínima  vital  de  los  trabajadores</w:t>
        <w:br/>
        <w:t xml:space="preserve">      privados en el Perú a partir del 1 de septiembre de 1997 era  de</w:t>
        <w:br/>
        <w:t xml:space="preserve">      345 soles</w:t>
        <w:br/>
        <w:br/>
        <w:t xml:space="preserve">      (cfr. Decreto de Urgencia 074-97 de 31 de julio de 1997, publicado  en</w:t>
        <w:br/>
        <w:t xml:space="preserve">      “El Peruano” el 3 de agosto de 1997, sobre remuneración  mínima  vital</w:t>
        <w:br/>
        <w:t xml:space="preserve">      de los trabajadores privados en el Perú);</w:t>
        <w:br/>
        <w:br/>
        <w:t xml:space="preserve">      c)    que el tipo de cambio de la moneda peruana en relación con</w:t>
        <w:br/>
        <w:t xml:space="preserve">      el dólar de los Estados Unidos de América el 1 de septiembre  de</w:t>
        <w:br/>
        <w:t xml:space="preserve">      1997, era de S/2,65</w:t>
        <w:br/>
        <w:br/>
        <w:t xml:space="preserve">      (cfr. oficio No.  7220-98  de  3  de  septiembre  de  1998,  sobre  la</w:t>
        <w:br/>
        <w:t xml:space="preserve">      cotización de la moneda peruana  en  relación  con  el  dólar  de  los</w:t>
        <w:br/>
        <w:t xml:space="preserve">      Estados Unidos de América desde enero de 1990  hasta  junio  de  1998,</w:t>
        <w:br/>
        <w:t xml:space="preserve">      documento emitido por  el  Jefe  del  Departamento  de  Estadística  y</w:t>
        <w:br/>
        <w:t xml:space="preserve">      Estudios de Coyuntura de la Superintendencia de Banca y Seguro);</w:t>
        <w:br/>
        <w:br/>
        <w:br/>
        <w:t xml:space="preserve">      d)     que   en   el   Perú   existen   diversas   leyes   sobre</w:t>
        <w:br/>
        <w:t xml:space="preserve">      gratificaciones laborales en los sectores público y  privado  y,</w:t>
        <w:br/>
        <w:t xml:space="preserve">      entre ellas, la más  favorable  al  trabajador  es  la  Ley  No.</w:t>
        <w:br/>
        <w:t xml:space="preserve">      25.139,  de  14  de  diciembre   de   1989,   que   otorga   dos</w:t>
        <w:br/>
        <w:t xml:space="preserve">      gratificaciones  anuales,    equivalentes   cada   una   a   “la</w:t>
        <w:br/>
        <w:t xml:space="preserve">      remuneración básica que perciba el trabajador en la  oportunidad</w:t>
        <w:br/>
        <w:t xml:space="preserve">      que corresponda otorgar el beneficio”</w:t>
        <w:br/>
        <w:br/>
        <w:br/>
        <w:t xml:space="preserve">      (cfr. Ley No. 25.139 de 14 de diciembre de 1989 sobre  gratificaciones</w:t>
        <w:br/>
        <w:t xml:space="preserve">      anuales con motivo de Fiestas Patrias y Navidad;  Decreto-Supremo  No.</w:t>
        <w:br/>
        <w:t xml:space="preserve">      061-98-EF de 6 de julio de 1998, publicado en “El  Peruano”  el  7  de</w:t>
        <w:br/>
        <w:t xml:space="preserve">      julio de 1998, mediante el cual “[o]torgan beneficio de aguinaldo  por</w:t>
        <w:br/>
        <w:t xml:space="preserve">      Fiestas Patrias a los pensionistas, funcionarios y  servidores  de  la</w:t>
        <w:br/>
        <w:t xml:space="preserve">      Administración Pública”; Informe  No.  0053-98-GAF-SP-GG-PJ  sobre  el</w:t>
        <w:br/>
        <w:t xml:space="preserve">      pago de aguinaldo de acuerdo con el Decreto-Legislativo No. 728; copia</w:t>
        <w:br/>
        <w:t xml:space="preserve">      fotostática del Decreto-Legislativo No.  276,  “Ley  de  Bases  de  la</w:t>
        <w:br/>
        <w:t xml:space="preserve">      Carrera Administrativa y de remuneraciones del sector público” de 6 de</w:t>
        <w:br/>
        <w:t xml:space="preserve">      marzo de 1984, publicado en “El Peruano” el 24 de marzo de 1984; copia</w:t>
        <w:br/>
        <w:t xml:space="preserve">      fotostática del Reglamento Inicial del  Decreto-Legislativo  No.  276,</w:t>
        <w:br/>
        <w:t xml:space="preserve">      Decreto Supremo No. 018-85-PCM de 28  de  febrero  de  1985;  Ley  No.</w:t>
        <w:br/>
        <w:t xml:space="preserve">      26.894, “Ley de Presupuesto del Sector Público para 1998”,  de  10  de</w:t>
        <w:br/>
        <w:t xml:space="preserve">      diciembre de 1997, publicada en “El Peruano” el  11  de  diciembre  de</w:t>
        <w:br/>
        <w:t xml:space="preserve">      1997; Decreto de Urgencia No.  107-97  de  5  de  diciembre  de  1997,</w:t>
        <w:br/>
        <w:t xml:space="preserve">      publicado en “El Peruano” el 6 de diciembre de 1997, mediante el  cual</w:t>
        <w:br/>
        <w:t xml:space="preserve">      “otorgan  beneficio  de  aguinaldo   por   Navidad   a   pensionistas,</w:t>
        <w:br/>
        <w:t xml:space="preserve">      funcionarios y servidores del Sector Público, personal de las FF.AA. y</w:t>
        <w:br/>
        <w:t xml:space="preserve">      Policía Nacional"; Decreto Supremo No. 069-85-PCM de 26  de  julio  de</w:t>
        <w:br/>
        <w:t xml:space="preserve">      1985, publicado en  “El  Peruano”  el  27  de  julio  de  1985;  copia</w:t>
        <w:br/>
        <w:t xml:space="preserve">      fotostática del Decreto-Ley No. 22.482 de 27 de marzo de  1979;  sobre</w:t>
        <w:br/>
        <w:t xml:space="preserve">      los "subsidios por maternidad y lactancia  actualmente  en  vigencia";</w:t>
        <w:br/>
        <w:t xml:space="preserve">      copia fotostática del Decreto-Ley No. 18.846  de 28 de abril de 1971),</w:t>
        <w:br/>
        <w:t xml:space="preserve">      sobre “Accidente de Trabajo”;</w:t>
        <w:br/>
        <w:br/>
        <w:br/>
        <w:t xml:space="preserve">      e)    que en el Perú están en  vigor  la  Ley  de  amnistía  No.</w:t>
        <w:br/>
        <w:t xml:space="preserve">      26.479 y la Ley No. 26.492, interpretativa de aquélla</w:t>
        <w:br/>
        <w:br/>
        <w:t xml:space="preserve">      (cfr. Ley No. 26.479, de  14  de  junio  de  1995,  publicada  en  “El</w:t>
        <w:br/>
        <w:t xml:space="preserve">      Peruano” el 15 de junio de 1995, mediante la cual “[c]onceden amnistía</w:t>
        <w:br/>
        <w:t xml:space="preserve">      general a personal militar, policial y civil para diversos casos”; Ley</w:t>
        <w:br/>
        <w:t xml:space="preserve">      No. 26.492, de 30 de junio de 1995, publicada en “El Peruano” el 2  de</w:t>
        <w:br/>
        <w:t xml:space="preserve">      julio de 1995, en la cual “[p]recisan  interpretación  y  alcances  de</w:t>
        <w:br/>
        <w:t xml:space="preserve">      amnistía otorgada por la  Ley  No.  26.479”;  Sentencia  del  Tribunal</w:t>
        <w:br/>
        <w:t xml:space="preserve">      Constitucional [Peruano] de 28 de  abril  de  1997  publicada  en  “El</w:t>
        <w:br/>
        <w:t xml:space="preserve">      Peruano”  el  9  de  mayo  de  1997,  mediante  la  cual   “[d]eclaran</w:t>
        <w:br/>
        <w:t xml:space="preserve">      improcedente  demanda  de  inconstitucionalidad   interpuesta   contra</w:t>
        <w:br/>
        <w:t xml:space="preserve">      diversos artículos de las Leyes Nos. 26.479 y 26.492); y</w:t>
        <w:br/>
        <w:br/>
        <w:t xml:space="preserve">      f)    que en el Perú está  en  vigor,  igualmente,  la  Ley  No.</w:t>
        <w:br/>
        <w:t xml:space="preserve">      26.926, que tipifica los  delitos  contra  la  humanidad,  entre</w:t>
        <w:br/>
        <w:t xml:space="preserve">      ellos el genocidio, la desaparición forzada y la tortura</w:t>
        <w:br/>
        <w:br/>
        <w:t xml:space="preserve">      (cfr. Ley No. 26.926 del 19 de  febrero  de  1998,  publicada  en  “El</w:t>
        <w:br/>
        <w:t xml:space="preserve">      Peruano” el 21 de febrero de 1998 que “modifica diversos artículos del</w:t>
        <w:br/>
        <w:t xml:space="preserve">      Código Penal e incorpora el  Título  XIV-A,  referido  a  los  delitos</w:t>
        <w:br/>
        <w:t xml:space="preserve">      contra la humanidad”, y el Decreto-Ley No. 25.592 de 26  de  junio  de</w:t>
        <w:br/>
        <w:t xml:space="preserve">      1992, publicado en “El Peruano” de 2 de  julio  de  1992,  en  el  que</w:t>
        <w:br/>
        <w:t xml:space="preserve">      “[e]stablecen  pena  privativa  de  libertad   para   funcionarios   o</w:t>
        <w:br/>
        <w:t xml:space="preserve">      servidores públicos que priven a una persona de su libertad  ordenando</w:t>
        <w:br/>
        <w:t xml:space="preserve">      o ejecutando acciones que tengan como resultado su desaparición”).</w:t>
        <w:br/>
        <w:br/>
        <w:br/>
        <w:t xml:space="preserve">                                    VIII</w:t>
        <w:br/>
        <w:t xml:space="preserve">                                REPARACIONES</w:t>
        <w:br/>
        <w:br/>
        <w:t>69.   La regla de la restitutio in integrum se refiere a  una  de  las</w:t>
        <w:br/>
        <w:t>formas de reparación  de un acto ilícito internacional (cfr. Usine  de</w:t>
        <w:br/>
        <w:t>Chorzów, fond, supra 50, p.  48),  pero  no  es  la  única  medida  de</w:t>
        <w:br/>
        <w:t>reparación, porque puede haber casos  en  que  la  restitutio  no  sea</w:t>
        <w:br/>
        <w:t>posible, suficiente o adecuada, como en este caso, por lo que  resulta</w:t>
        <w:br/>
        <w:t>necesario  aplicar  otras  formas  de  reparación  en  favor  de   los</w:t>
        <w:br/>
        <w:t>familiares de éste.  La indemnización corresponde en primer término  a</w:t>
        <w:br/>
        <w:t>los perjuicios sufridos por la víctima, y comprende, como  esta  Corte</w:t>
        <w:br/>
        <w:t>ha expresado anteriormente, tanto el daño material como el moral (Caso</w:t>
        <w:br/>
        <w:t>Garrido y Baigorria, Reparaciones, supra 42, párr. 41; cfr. Chemin  de</w:t>
        <w:br/>
        <w:t>fer de la baie de Delagoa, sentence, 29 mars  1900,  Martens,  Nouveau</w:t>
        <w:br/>
        <w:t>Recueil Général de Traités, 2ème série, t. 30, p. 402;  Case  of  Cape</w:t>
        <w:br/>
        <w:t>Horn Pigeon,  29  November  1902,   Papers  relating  to  the  Foreign</w:t>
        <w:br/>
        <w:t>Relations of the United States, Washington, D.C.: Government  Printing</w:t>
        <w:br/>
        <w:t>Office, 1902, Appendix I, p. 470;  Traité  de  Neuilly,  article  179,</w:t>
        <w:br/>
        <w:t>annexe, paragraphe 4 (interprétation), arrêt  N°  3,  1924,  C.P.J.I.,</w:t>
        <w:br/>
        <w:t>série A, N° 3, p. 9; Maal Case, 1 June 1903, Reports of  International</w:t>
        <w:br/>
        <w:t>Arbitral Awards, vol. X, pp. 732 y 733 y Campbell Case, 10 June  1931,</w:t>
        <w:br/>
        <w:t>Reports of International Arbitral Awards, vol. II, p. 1158).</w:t>
        <w:br/>
        <w:br/>
        <w:t>70.   En lo que respecta a  las  consecuencias  de  la  violación  del</w:t>
        <w:br/>
        <w:t>artículo 25 de la Convención Americana, en perjuicio de los familiares</w:t>
        <w:br/>
        <w:t>de Ernesto Rafael Castillo Páez, por  la  ineficacia  del  recurso  de</w:t>
        <w:br/>
        <w:t>hábeas corpus para lograr la libertad de éste, y quizás,  para  salvar</w:t>
        <w:br/>
        <w:t>su vida (cfr. Caso Castillo Páez, Sentencia de 3 de noviembre de 1997.</w:t>
        <w:br/>
        <w:t>Serie C No. 34, párrs. 81-84), la  Corte  considera  procedente,  como</w:t>
        <w:br/>
        <w:t>medida de reparación  en  favor  de  dichos  familiares,  la  efectiva</w:t>
        <w:br/>
        <w:t>investigación y la correspondiente sanción de los responsables de  los</w:t>
        <w:br/>
        <w:t>hechos que motivaron la demanda (infra 107), tal como fue ordenado por</w:t>
        <w:br/>
        <w:t>este mismo Tribunal en la Sentencia de 3 de noviembre de  1997  (infra</w:t>
        <w:br/>
        <w:t>103).</w:t>
        <w:br/>
        <w:br/>
        <w:br/>
        <w:t xml:space="preserve">                                     IX</w:t>
        <w:br/>
        <w:t xml:space="preserve">                                DAÑO MATERIAL</w:t>
        <w:br/>
        <w:br/>
        <w:t>71.   Bajo el concepto genérico de  “daño  material”,  los  familiares</w:t>
        <w:br/>
        <w:t>incluyen tres rubros:</w:t>
        <w:br/>
        <w:br/>
        <w:t xml:space="preserve">      a)    respecto al lucro cesante: que comprende la pérdida de los</w:t>
        <w:br/>
        <w:t xml:space="preserve">      ingresos de Ernesto Rafael Castillo Páez  durante  3  años  como</w:t>
        <w:br/>
        <w:t xml:space="preserve">      profesor de matemáticas y durante 42 años (de los 25 a los 67 de</w:t>
        <w:br/>
        <w:t xml:space="preserve">      edad) como sociólogo, menos 25 por ciento en concepto de  gastos</w:t>
        <w:br/>
        <w:t xml:space="preserve">      personales, con un total de US$ 687.132,00 (seiscientos  ochenta</w:t>
        <w:br/>
        <w:t xml:space="preserve">      y siete mil ciento treinta y dos dólares de los  Estados  Unidos</w:t>
        <w:br/>
        <w:t xml:space="preserve">      de América);</w:t>
        <w:br/>
        <w:br/>
        <w:br/>
        <w:t xml:space="preserve">      b)    respecto al daño emergente: en el  que  figuran  gestiones</w:t>
        <w:br/>
        <w:t xml:space="preserve">      ante autoridades peruanas, gastos médicos y  gastos  ocasionados</w:t>
        <w:br/>
        <w:t xml:space="preserve">      por el exilio de Mónica Inés  Castillo  Páez  en  Holanda  y  en</w:t>
        <w:br/>
        <w:t xml:space="preserve">      Suecia, con un total de US$  56.300,00  (cincuenta  y  seis  mil</w:t>
        <w:br/>
        <w:t xml:space="preserve">      trescientos dólares de los Estados Unidos de América); y</w:t>
        <w:br/>
        <w:br/>
        <w:br/>
        <w:t xml:space="preserve">      c)     respecto  al  daño  patrimonial  del   núcleo   familiar:</w:t>
        <w:br/>
        <w:t xml:space="preserve">      originado  por  la  desaparición  de  la  víctima,  que  incluye</w:t>
        <w:br/>
        <w:t xml:space="preserve">      pérdidas patrimoniales diversas  (disminución  de  los  ingresos</w:t>
        <w:br/>
        <w:t xml:space="preserve">      familiares, quiebra del negocio familiar,  venta  a  precio  muy</w:t>
        <w:br/>
        <w:t xml:space="preserve">      reducido  de  la  vivienda  ocupada  por  la  familia  y  gastos</w:t>
        <w:br/>
        <w:t xml:space="preserve">      familiares ocasionados por su residencia actual) con un total de</w:t>
        <w:br/>
        <w:t xml:space="preserve">      US$ 200.000,00 (doscientos mil dólares de los Estados Unidos  de</w:t>
        <w:br/>
        <w:t xml:space="preserve">      América).</w:t>
        <w:br/>
        <w:br/>
        <w:t>El “daño material” aducido, en consecuencia, asciende a US$ 943.432,00</w:t>
        <w:br/>
        <w:t>(novecientos cuarenta y tres mil cuatrocientos treinta y  dos  dólares</w:t>
        <w:br/>
        <w:t>de los Estados Unidos de América).</w:t>
        <w:br/>
        <w:br/>
        <w:t>72.   La Comisión señaló como imprescindible, respecto del cálculo del</w:t>
        <w:br/>
        <w:t>“lucro cesante” y del “daño emergente”, que se dé  una  “actualización</w:t>
        <w:br/>
        <w:t>por depreciación o devaluación monetaria e intereses desde la fecha en</w:t>
        <w:br/>
        <w:t>que  se  produjo  la  detención  ilegal  y  la  desaparición   de   la</w:t>
        <w:br/>
        <w:t>víctima...”.</w:t>
        <w:br/>
        <w:br/>
        <w:t>73.   Por su parte, el Estado objetó las afirmaciones y  los  cálculos</w:t>
        <w:br/>
        <w:t>formulados por la Comisión y los familiares de Ernesto Rafael Castillo</w:t>
        <w:br/>
        <w:t>Páez, observando, entre otras cosas, lo siguiente:</w:t>
        <w:br/>
        <w:br/>
        <w:t xml:space="preserve">      a)    respecto al  lucro  cesante:  el  rendimiento  escolar  de</w:t>
        <w:br/>
        <w:t xml:space="preserve">      Ernesto Rafael  Castillo  Páez  era  deficiente  y  no  permitía</w:t>
        <w:br/>
        <w:t xml:space="preserve">      asegurar la pronta y satisfactoria conclusión de sus estudios de</w:t>
        <w:br/>
        <w:t xml:space="preserve">      sociología y carece de base  el  cálculo  hecho  acerca  de  los</w:t>
        <w:br/>
        <w:t xml:space="preserve">      ingresos futuros de aquél en el ejercicio de una profesión;</w:t>
        <w:br/>
        <w:br/>
        <w:br/>
        <w:t xml:space="preserve">      b)    respecto al daño  emergente:  el  cálculo  de  los  gastos</w:t>
        <w:br/>
        <w:t xml:space="preserve">      realizados  por  los  familiares   de   la   víctima   para   la</w:t>
        <w:br/>
        <w:t xml:space="preserve">      investigación de los  hechos  es  excesivo,  no  tiene  sustento</w:t>
        <w:br/>
        <w:t xml:space="preserve">      probatorio y comprende conceptos  que  no  son  onerosos  (tasas</w:t>
        <w:br/>
        <w:t xml:space="preserve">      judiciales); este rubro debe  restringirse  a  los  gastos  ante</w:t>
        <w:br/>
        <w:t xml:space="preserve">      autoridades peruanas; y</w:t>
        <w:br/>
        <w:br/>
        <w:br/>
        <w:t xml:space="preserve">      c)    respecto al daño patrimonial del núcleo familiar: no  está</w:t>
        <w:br/>
        <w:t xml:space="preserve">      debidamente probado el supuesto ingreso de los familiares; no se</w:t>
        <w:br/>
        <w:t xml:space="preserve">      ha establecido  la  relación  de  causalidad  entre  los  hechos</w:t>
        <w:br/>
        <w:t xml:space="preserve">      supuestamente violatorios de derechos y la pérdida o transmisión</w:t>
        <w:br/>
        <w:t xml:space="preserve">      del patrimonio familiar, y el traslado de la familia a otro país</w:t>
        <w:br/>
        <w:t xml:space="preserve">      obedece a una decisión de ésta y no a persecuciones por parte de</w:t>
        <w:br/>
        <w:t xml:space="preserve">      las autoridades peruanas.</w:t>
        <w:br/>
        <w:br/>
        <w:t>74.   Con respecto a la pretensión que se plantea ante  la  Corte,  de</w:t>
        <w:br/>
        <w:t>conceder una reparación integral a partir de  la  “chance  cierta”  de</w:t>
        <w:br/>
        <w:t>mejora en los futuros ingresos de la víctima,  el  Tribunal  considera</w:t>
        <w:br/>
        <w:t>que debe estimarse a partir de  un  perjuicio  cierto  con  suficiente</w:t>
        <w:br/>
        <w:t>fundamento para determinar la probable realización de dicho perjuicio.</w:t>
        <w:br/>
        <w:t xml:space="preserve">  En  las  circunstancias  del  presente  caso,  no  existen   pruebas</w:t>
        <w:br/>
        <w:t>suficientes para asegurar la pérdida de oportunidad  en  los  términos</w:t>
        <w:br/>
        <w:t>solicitados.</w:t>
        <w:br/>
        <w:br/>
        <w:t>75.   Sobre el lucro cesante, la Corte considera  equitativo  utilizar</w:t>
        <w:br/>
        <w:t>la base que representa el salario mínimo  mensual  en  el  Perú  a  la</w:t>
        <w:br/>
        <w:t>fecha, que de acuerdo con el Decreto de Urgencia No. 074-97, de 31  de</w:t>
        <w:br/>
        <w:t>julio de 1997, publicado en “El Peruano” el 3 de agosto de 1997, es de</w:t>
        <w:br/>
        <w:t>S./ 345.00 que procede estimar  en  dólares,  a  una  tasa  de  cambio</w:t>
        <w:br/>
        <w:t>promedio entre S./2,652 y 2,659 por dólar según  la  tabla  de  cambio</w:t>
        <w:br/>
        <w:t>aplicado (supra 68.C.c.). El cálculo se realizará sobre la base de  12</w:t>
        <w:br/>
        <w:t>salarios anuales, más una gratificación adicional correspondiente a  2</w:t>
        <w:br/>
        <w:t>meses de salario por año, de acuerdo con las  normas  peruanas  (supra</w:t>
        <w:br/>
        <w:t>68.C.d.) más favorables para los  trabajadores  (cfr.  Caso  Velásquez</w:t>
        <w:br/>
        <w:t>Rodríguez, Indemnización Compensatoria (art. 63.1 Convención Americana</w:t>
        <w:br/>
        <w:t>sobre Derechos Humanos), Sentencia de 21 de julio de 1989. Serie C No.</w:t>
        <w:br/>
        <w:t>7, párr. 46 y Caso Godínez  Cruz,  Indemnización  Compensatoria  (art.</w:t>
        <w:br/>
        <w:t>63.1 Convención Americana sobre Derechos Humanos), Sentencia de 21  de</w:t>
        <w:br/>
        <w:t>julio de 1989. Serie C No. 8, párr. 44). Esto  se  multiplica  por  49</w:t>
        <w:br/>
        <w:t>años, período que media entre la edad que tenía la víctima al  momento</w:t>
        <w:br/>
        <w:t>de su desaparición y el término de la expectativa de vida de un  varón</w:t>
        <w:br/>
        <w:t>en el Perú, en el quinquenio 1990-1995,  que  es  de  71  años  (supra</w:t>
        <w:br/>
        <w:t>68.C.a). A esta cantidad deberá restarse el  25  %,  por  concepto  de</w:t>
        <w:br/>
        <w:t>gastos personales,  y  sumarse  luego  los  intereses  corrientes.  En</w:t>
        <w:br/>
        <w:t>consecuencia, el monto traído a valor presente  a  la  fecha  de  esta</w:t>
        <w:br/>
        <w:t>sentencia por este rubro es de US$  35.021,80  (treinta  y  cinco  mil</w:t>
        <w:br/>
        <w:t>veintiún  dólares  de  los  Estados  Unidos  de  América  con  ochenta</w:t>
        <w:br/>
        <w:t>centavos).</w:t>
        <w:br/>
        <w:br/>
        <w:t>76.   Se ha solicitado, asimismo, la reparación del “daño  patrimonial</w:t>
        <w:br/>
        <w:t>del grupo familiar” por los perjuicios  materiales  sufridos  por  sus</w:t>
        <w:br/>
        <w:t>integrantes,  debido  a  las  consecuencias  que  trajo   consigo   la</w:t>
        <w:br/>
        <w:t>desaparición de Ernesto Rafael Castillo Páez,  en  detrimento  de  las</w:t>
        <w:br/>
        <w:t>actividades laborales o comerciales del grupo familiar. El  Estado  no</w:t>
        <w:br/>
        <w:t>se opuso directamente a este renglón, pero objetó su estimación (supra</w:t>
        <w:br/>
        <w:t>14 y 22). La Corte reconoce la dificultad que existe  para  determinar</w:t>
        <w:br/>
        <w:t>tanto  el  daño  ocasionado  bajo  este   rubro   como   su   cuantía,</w:t>
        <w:br/>
        <w:t>especialmente porque no es posible establecer el nexo causal entre  el</w:t>
        <w:br/>
        <w:t>hecho y las supuestas consecuencias, derivadas de él,  a  las  que  se</w:t>
        <w:br/>
        <w:t>refiere  esta  parte  de  la  pretensión:   quiebra  de  la  actividad</w:t>
        <w:br/>
        <w:t>comercial del padre de la víctima, venta de la casa de  habitación  de</w:t>
        <w:br/>
        <w:t>la familia por debajo del precio de mercado y otros aspectos señalados</w:t>
        <w:br/>
        <w:t>(supra 71.c).  En otra oportunidad la Corte ha sostenido que  “obligar</w:t>
        <w:br/>
        <w:t>al autor de un hecho ilícito a borrar todas las consecuencias  que  su</w:t>
        <w:br/>
        <w:t>acto causó es enteramente imposible porque su acción tuvo efectos  que</w:t>
        <w:br/>
        <w:t>se multiplicaron de modo inconmensurable” (Caso  Aloeboetoe  y  otros,</w:t>
        <w:br/>
        <w:t>Reparaciones, supra 50, párr. 48). Sin  embargo,  la  Corte  considera</w:t>
        <w:br/>
        <w:t>que,  en  términos  reales,  existió  un  daño   patrimonial   general</w:t>
        <w:br/>
        <w:t>ocasionado al grupo familiar por la  desaparición  de  un  miembro  de</w:t>
        <w:br/>
        <w:t>ella, por motivos imputables al Estado, lo cual generó  a  la  familia</w:t>
        <w:br/>
        <w:t>trastornos económicos y de otra índole que deben ser reparados y  cuyo</w:t>
        <w:br/>
        <w:t>monto  determina  la  Corte,   equitativamente,   en   US$   25.000,00</w:t>
        <w:br/>
        <w:t>(veinticinco mil dólares de los Estados Unidos de América).</w:t>
        <w:br/>
        <w:br/>
        <w:t>77.    Igualmente,  se  ha  pedido  el  resarcimiento  de  los  gastos</w:t>
        <w:br/>
        <w:t>sufragados por los familiares de Ernesto Rafael Castillo  Páez  en  la</w:t>
        <w:br/>
        <w:t>búsqueda  de  éste,  lo   que   incluye   traslados,   comunicaciones,</w:t>
        <w:br/>
        <w:t>investigaciones administrativas,  visitas  a  cárceles,  hospitales  e</w:t>
        <w:br/>
        <w:t>instituciones   públicas,   así   como   gastos   correspondientes   a</w:t>
        <w:br/>
        <w:t>tratamientos  médicos  para  la  rehabilitación  en   situaciones   de</w:t>
        <w:br/>
        <w:t>desaparición de un  hijo  y  hermano  y  erogaciones  con  motivo  del</w:t>
        <w:br/>
        <w:t>traslado de la familia a Holanda, donde sus integrantes tienen refugio</w:t>
        <w:br/>
        <w:t>humanitario y asilo político (supra  71.b).  Sin  embargo,  la  prueba</w:t>
        <w:br/>
        <w:t>presentada para respaldar el cálculo no es suficiente ni  concluyente,</w:t>
        <w:br/>
        <w:t>por lo que la Corte considera pertinente otorgar, en equidad, la  suma</w:t>
        <w:br/>
        <w:t>de US$ 25.000,00 (veinticinco mil dólares de  los  Estados  Unidos  de</w:t>
        <w:br/>
        <w:t>América) por los conceptos mencionados en este rubro.</w:t>
        <w:br/>
        <w:br/>
        <w:t xml:space="preserve">                                      X</w:t>
        <w:br/>
        <w:t xml:space="preserve">                                 DAÑO MORAL</w:t>
        <w:br/>
        <w:br/>
        <w:t>78.   En su escrito sobre reparaciones, los familiares de  la  víctima</w:t>
        <w:br/>
        <w:t>solicitaron que la indemnización por concepto de  “daño  moral”  fuese</w:t>
        <w:br/>
        <w:t>fijada en una suma total de US$ 500.000,00 (quinientos mil dólares  de</w:t>
        <w:br/>
        <w:t>los Estados Unidos de  América)  “a  ser  distribuida  equitativamente</w:t>
        <w:br/>
        <w:t>entre  la  familia,  padres  y  hermana  de  la   víctima”.   Asimismo</w:t>
        <w:br/>
        <w:t>solicitaron la creación de un fondo de US$ 5.000,00 (cinco mil dólares</w:t>
        <w:br/>
        <w:t>de los Estados Unidos de América) para la rehabilitación necesaria, en</w:t>
        <w:br/>
        <w:t>cuanto a atención médica y psicológica para los familiares.</w:t>
        <w:br/>
        <w:br/>
        <w:t>79.   La Comisión  afirmó  que  el  daño  moral  responde,  en  primer</w:t>
        <w:br/>
        <w:t>término, al sufrimiento  de  los  familiares  de  la  víctima  por  la</w:t>
        <w:br/>
        <w:t>desaparición de Ernesto Rafael Castillo Páez, en relación con la cual,</w:t>
        <w:br/>
        <w:t>como consecuencia inmediata, la hermana de la víctima recibió amenazas</w:t>
        <w:br/>
        <w:t>y tuvo que “abandonar súbitamente su patria.”  En  segundo  lugar,  el</w:t>
        <w:br/>
        <w:t>daño moral guarda relación con los sufrimientos causados a la  víctima</w:t>
        <w:br/>
        <w:t>por la forma violenta en que ocurrieron los hechos, criterio  que  fue</w:t>
        <w:br/>
        <w:t>igualmente sostenido por los  familiares  de  la  víctima,  según  los</w:t>
        <w:br/>
        <w:t>cuales “Ernesto Rafael Castillo Páez resultó directamente  perjudicado</w:t>
        <w:br/>
        <w:t>por una serie de vejaciones que  sufriera en el curso de su  detención</w:t>
        <w:br/>
        <w:t>según diera por probado la Corte”.</w:t>
        <w:br/>
        <w:br/>
        <w:t>80.   La Comisión solicitó que se fijara una  indemnización  por  daño</w:t>
        <w:br/>
        <w:t>moral en una suma total de  US$  125.000,00  (ciento  veinticinco  mil</w:t>
        <w:br/>
        <w:t>dólares  de  los  Estados  Unidos  de  América)  “a  ser   distribuida</w:t>
        <w:br/>
        <w:t>equitativamente entre los tres miembros de la familia de la  víctima”,</w:t>
        <w:br/>
        <w:t>alegando en favor de esa estimación los precedentes  sentados  por  la</w:t>
        <w:br/>
        <w:t>Corte en los casos Velásquez Rodríguez, Godínez Cruz  y  Aloeboetoe  y</w:t>
        <w:br/>
        <w:t>otros.</w:t>
        <w:br/>
        <w:br/>
        <w:t>81.   Los  familiares  de  la  víctima  aportaron  tres  declaraciones</w:t>
        <w:br/>
        <w:t>suscritas ante notario   (supra  15),   en  las  cuales  narraron  los</w:t>
        <w:br/>
        <w:t>diferentes sufrimientos que les ocasionó la  desaparición  de  Ernesto</w:t>
        <w:br/>
        <w:t>Rafael Castillo Páez. Esas declaraciones  resaltan  el  dolor  por  la</w:t>
        <w:br/>
        <w:t>pérdida de la víctima, el traslado de la señora Mónica  Inés  Castillo</w:t>
        <w:br/>
        <w:t>Páez a Suecia y  luego  a  Holanda,   el  desmembramiento  del  núcleo</w:t>
        <w:br/>
        <w:t>familiar y su reunión después de casi 8  años  en  este  último  país.</w:t>
        <w:br/>
        <w:t>Relacionado con este daño presentaron el Informe  Técnico  que  expone</w:t>
        <w:br/>
        <w:t>las consecuencias psicológicas generales  que  tiene  la  desaparición</w:t>
        <w:br/>
        <w:t>forzada y el asilo.</w:t>
        <w:br/>
        <w:t>82.   El Estado manifestó no estar de acuerdo con ninguna de las sumas</w:t>
        <w:br/>
        <w:t>solicitadas por la Comisión y por los familiares de la víctima y llamó</w:t>
        <w:br/>
        <w:t>la atención del  Tribunal  sobre  la  “desproporción  de  los  pedidos</w:t>
        <w:br/>
        <w:t>formulados por estos últimos, pues hacen un reclamo de US$  500.000,00</w:t>
        <w:br/>
        <w:t>(quinientos mil dólares de los Estados Unidos de América) por el  daño</w:t>
        <w:br/>
        <w:t>moral ocasionado, US$ 5.000,00  (cinco  mil  dólares  de  los  Estados</w:t>
        <w:br/>
        <w:t>Unidos de América), para la rehabilitación médica y psicológica de los</w:t>
        <w:br/>
        <w:t>familiares y US$ 100.000,00 (cien mil dólares de los Estados Unidos de</w:t>
        <w:br/>
        <w:t>América) por la violación del derecho a  la  vida  de  Ernesto  Rafael</w:t>
        <w:br/>
        <w:t>Castillo Páez.</w:t>
        <w:br/>
        <w:br/>
        <w:t xml:space="preserve">                                    * * *</w:t>
        <w:br/>
        <w:br/>
        <w:t>83.    La  Corte  estima  que  la  jurisprudencia  puede   servir   de</w:t>
        <w:br/>
        <w:t>orientación para establecer principios  en  esta  materia,  aunque  no</w:t>
        <w:br/>
        <w:t>puede invocarse como criterio unívoco a seguir porque cada  caso  debe</w:t>
        <w:br/>
        <w:t>analizarse  en  sus  especificidades  (Caso  Neira  Alegría  y  Otros,</w:t>
        <w:br/>
        <w:t>Reparaciones, supra 50, párr. 55).</w:t>
        <w:br/>
        <w:br/>
        <w:t>84.   En cuanto al daño moral, la Corte ha señalado que son muchos los</w:t>
        <w:br/>
        <w:t>casos en que otros tribunales  internacionales  han  acordado  que  la</w:t>
        <w:br/>
        <w:t>sentencia de condena per se constituye  una  indemnización  suficiente</w:t>
        <w:br/>
        <w:t>del  daño  moral,  tal  como  se  desprende,  por   ejemplo,   de   la</w:t>
        <w:br/>
        <w:t>jurisprudencia de la Corte Europea de Derechos Humanos (Cour  eur.  D.</w:t>
        <w:br/>
        <w:t>H. arrêt Kruslin 24 du avril 1990, série A no. 176-A, p. 25, párr. 39;</w:t>
        <w:br/>
        <w:t>Cour eur. D. H., arrêt McCallun du 30 août 1990, série A no.  183,  p.</w:t>
        <w:br/>
        <w:t>17, párr. 37; Cour eur. D. H., arrêt Wassink  du  27  septembre  1990,</w:t>
        <w:br/>
        <w:t>série  A  no.  185-A,  p.  15,  párr.  41;  Cour  eur.  D.  H.,  arrêt</w:t>
        <w:br/>
        <w:t>Koendjbiharie du 25 octobre 1990, série A no. 185-B, p. 42, párr.  34;</w:t>
        <w:br/>
        <w:t>Cour eur. D. H., arrêt Darby du 23 octobre 1990, série A no.  187,  p.</w:t>
        <w:br/>
        <w:t>14, párr. 40; Cour eur. D. H., arrêt Lala c. Pays-Bas du 22  Septembre</w:t>
        <w:br/>
        <w:t>1994, série A No. 297-A, p. 15, párr.  38;  Cour  eur.  D.  H.,  arrêt</w:t>
        <w:br/>
        <w:t>Pelladoah c. Pays-Bas du 22 septembre 1994, série A no. 297-B, p.  26,</w:t>
        <w:br/>
        <w:t>párr. 44; Cour eur. D. H., arrêt Kroon et autres  c.  Pays-Bas  du  27</w:t>
        <w:br/>
        <w:t>octobre 1994, série A no. 297-C, p. 59,  párr.  45;  Cour  eur.  D.H.,</w:t>
        <w:br/>
        <w:t>arrêt Boner c. Royaume-Uni du 28 octobre 1994, série A no.  300-B,  p.</w:t>
        <w:br/>
        <w:t>76, párr. 46; Cour eur. D. H.  arrêt  Ruiz  Torija  c.  Espagne  du  9</w:t>
        <w:br/>
        <w:t>décembre 1994, série A no. 303-A, p. 13, párr. 33). Sin embargo,  esta</w:t>
        <w:br/>
        <w:t>Corte considera que ello no sucede cuando el sufrimiento moral causado</w:t>
        <w:br/>
        <w:t>a las víctimas y a  su  familia  sólo  puede  ser  reparado,  por  vía</w:t>
        <w:br/>
        <w:t>sustitutiva,  mediante  una  indemnización   pecuniaria.    En   estas</w:t>
        <w:br/>
        <w:t>circunstancias es preciso  recurrir  a  esta  clase  de  indemnización</w:t>
        <w:br/>
        <w:t>fijándola conforme  a  la  equidad  y  basándose  en  una  apreciación</w:t>
        <w:br/>
        <w:t>prudente del daño moral, el cual no es  susceptible  de  una  tasación</w:t>
        <w:br/>
        <w:t>precisa (cfr. Caso El Amparo, Reparaciones, supra 50, párr. 35).  Este</w:t>
        <w:br/>
        <w:t>mismo criterio se ha establecido por la Corte Europea,  señalando  que</w:t>
        <w:br/>
        <w:t>el daño moral no es susceptible de una evaluación precisa  (Cour  eur.</w:t>
        <w:br/>
        <w:t>D. H., arrêt Wiesinger du 30 octobre 1991, série A  no.  213,  p.  29,</w:t>
        <w:br/>
        <w:t>párr. 85; Cour eur. D. H., arrêt Kenmache c. France (article 50) du  2</w:t>
        <w:br/>
        <w:t>novembre 1993, série A no. 270-B, p. 16, párr. 11; Cour  eur.  D.  H.,</w:t>
        <w:br/>
        <w:t>arrêt Mats Jacobsson du 28 juin 1990, série A no. 180-A, p. 16,  párr.</w:t>
        <w:br/>
        <w:t>44 y Cour eur. D.H., arrêt Ferraro du 19 février 1991, série A no. 197-</w:t>
        <w:br/>
        <w:t>A, p. 10, párr. 21).</w:t>
        <w:br/>
        <w:br/>
        <w:t>85.   La Corte ha declarado que el daño moral es “resarcible según  el</w:t>
        <w:br/>
        <w:t>Derecho internacional y, en particular, en los casos de  violación  de</w:t>
        <w:br/>
        <w:t>los  derechos  humanos”  (Caso  Velásquez   Rodríguez,   Indemnización</w:t>
        <w:br/>
        <w:t>Compensatoria, supra 75, párr. 27 y Caso Godínez  Cruz,  Indemnización</w:t>
        <w:br/>
        <w:t>Compensatoria, supra 75, párr. 24).</w:t>
        <w:br/>
        <w:br/>
        <w:t>86.   En el caso particular, el daño  moral  infligido  a  la  víctima</w:t>
        <w:br/>
        <w:t>resulta evidente, pues es propio de  la  naturaleza  humana  que  toda</w:t>
        <w:br/>
        <w:t>persona sometida a agresiones y vejámenes como los que  se  cometieron</w:t>
        <w:br/>
        <w:t>contra  aquella  (detención  ilegal,  tratos  crueles   e   inhumanos,</w:t>
        <w:br/>
        <w:t>desaparición y muerte), experimente un agudo sufrimiento  moral  (cfr.</w:t>
        <w:br/>
        <w:t>Traité de Neuilly, article 179, annexe, paragraphe 4  (interprétation)</w:t>
        <w:br/>
        <w:t>arrêt No. 3, 1924, C.P.J.I., série A. No.  3,  p.  9,  los  tribunales</w:t>
        <w:br/>
        <w:t>arbitrales (Maal Case, 1 June 1903, Reports of International  Arbitral</w:t>
        <w:br/>
        <w:t>Awards, vol. X, pp. 732 y 733 y Campbell Case, 10 June  1931,  Reports</w:t>
        <w:br/>
        <w:t>of International Arbitral Awards, vol. II, p. 1158; cfr. supra 69). La</w:t>
        <w:br/>
        <w:t>Corte estima que no se requieren pruebas para llegar a  la  mencionada</w:t>
        <w:br/>
        <w:t>conclusión (Caso Aloeboetoe y otros,  Reparaciones,  supra  50,  párr.</w:t>
        <w:br/>
        <w:t>52). Al ser imposible otorgar a la propia víctima el resarcimiento por</w:t>
        <w:br/>
        <w:t>daño  moral,  deben  aplicarse  los  principios  propios  del  derecho</w:t>
        <w:br/>
        <w:t>sucesorio. Tal y como lo  ha  establecido  la  Corte,  los  familiares</w:t>
        <w:br/>
        <w:t>inmediatos, en algunas circunstancias, pueden  considerarse  sucesores</w:t>
        <w:br/>
        <w:t>para el reclamo de las  correspondientes  indemnizaciones  (cfr.  Caso</w:t>
        <w:br/>
        <w:t>Aloeboetoe y otros. Reparaciones, supra 50, párr. 76 y Caso Garrido  y</w:t>
        <w:br/>
        <w:t>Baigorria, supra 42, párr. 50).</w:t>
        <w:br/>
        <w:br/>
        <w:t>87.   La Corte considera,  por  otra  parte,  que  la  angustia  y  la</w:t>
        <w:br/>
        <w:t>incertidumbre que la desaparición y la falta de información  sobre  la</w:t>
        <w:br/>
        <w:t>víctima causan a sus familiares, constituye un daño moral para éstos.</w:t>
        <w:br/>
        <w:br/>
        <w:t>88.   En el caso  de  los  padres  de  la  víctima,  no  es  necesario</w:t>
        <w:br/>
        <w:t>demostrar el daño moral, pues éste se presume. Tal  y  como  ha  dicho</w:t>
        <w:br/>
        <w:t>esta Corte, “se puede admitir la presunción  de  que  los  padres  han</w:t>
        <w:br/>
        <w:t>sufrido moralmente por la muerte cruel de sus hijos, pues es propio de</w:t>
        <w:br/>
        <w:t>la naturaleza humana  que  toda  persona  experimente  dolor  ante  el</w:t>
        <w:br/>
        <w:t>suplicio de su hijo” (Caso Aloeboetoe y otros, Reparaciones, supra 50,</w:t>
        <w:br/>
        <w:t>párr. 76; Caso Garrido y Baigorria, Reparaciones, supra 42, párr. 62).</w:t>
        <w:br/>
        <w:t>Esta postura se ve complementada por la jurisprudencia reciente de  la</w:t>
        <w:br/>
        <w:t>Corte, al establecer que las circunstancias de la desaparición forzada</w:t>
        <w:br/>
        <w:t>“generan  sufrimiento  y  angustia,  además  de  un   sentimiento   de</w:t>
        <w:br/>
        <w:t>inseguridad, frustración  e  impotencia  ante  la  abstención  de  las</w:t>
        <w:br/>
        <w:t>autoridades públicas de investigar los hechos” (Caso Blake,  Sentencia</w:t>
        <w:br/>
        <w:t>de 24 de enero de 1998. Serie C No. 36, párr. 114).</w:t>
        <w:br/>
        <w:br/>
        <w:t>89.   En cuanto a la hermana de Ernesto Rafael Castillo Páez, la Corte</w:t>
        <w:br/>
        <w:t>tiene por demostrado que sufrió dolorosas  consecuencias  psicológicas</w:t>
        <w:br/>
        <w:t>como resultado de la desaparición y la muerte de aquél,  por  tratarse</w:t>
        <w:br/>
        <w:t>de su único hermano, porque  convivían bajo  el  mismo  techo,  porque</w:t>
        <w:br/>
        <w:t>vivió en carne propia, con sus padres, la incertidumbre  del  paradero</w:t>
        <w:br/>
        <w:t>de la víctima y porque se vio obligada a trasladarse a  Europa,  donde</w:t>
        <w:br/>
        <w:t>ha vivido como  refugiada  en  Holanda.  Todo  esto  da  lugar  a  una</w:t>
        <w:br/>
        <w:t>indemnización directa por daño moral (cfr. Cour eur. D. H., arrêt Mori</w:t>
        <w:br/>
        <w:t>du 19 fevrier 1991, série A no. 197-C, p. 38,  párr.  20;  en  sentido</w:t>
        <w:br/>
        <w:t>similar,  casos Cour eur. D. H., arrêt Tusa c. Italie du février 1992.</w:t>
        <w:br/>
        <w:t>série A no. 231-D, p. 42, párr. 21; Cour eur. D. H.,  arrêt  Beldjoudi</w:t>
        <w:br/>
        <w:t>c. France du 26 mars 1992, série A no. 234-A, p. 30, párr. 86; y  Cour</w:t>
        <w:br/>
        <w:t>eur. D. H., arrêt Kenmache c. France (article 50) du 2 novembre  1993,</w:t>
        <w:br/>
        <w:t>série A no. 270-B, p. 16, párr. 11).</w:t>
        <w:br/>
        <w:br/>
        <w:t>90.   Con base en lo anterior, la Corte determina en equidad  el  daño</w:t>
        <w:br/>
        <w:t>moral sufrido por la víctima en la suma de US$ 30.000,00 (treinta  mil</w:t>
        <w:br/>
        <w:t>dólares de  los  Estados  Unidos  de  América),  la  cual  deberá  ser</w:t>
        <w:br/>
        <w:t>distribuida entre sus padres y hermana por partes iguales, tal y  como</w:t>
        <w:br/>
        <w:t>éstos lo han solicitado.  Igualmente estima equitativo conceder a  los</w:t>
        <w:br/>
        <w:t>padres de Ernesto Rafael Castillo Páez una indemnización  directa  por</w:t>
        <w:br/>
        <w:t>daño moral de US$ 50.000,00 (cincuenta  mil  dólares  de  los  Estados</w:t>
        <w:br/>
        <w:t>Unidos de América) para cada uno y US$ 30.000,00 (treinta mil  dólares</w:t>
        <w:br/>
        <w:t>de los Estados Unidos  de  América)  para  su  hermana  por  el  mismo</w:t>
        <w:br/>
        <w:t>concepto.</w:t>
        <w:br/>
        <w:br/>
        <w:br/>
        <w:t xml:space="preserve">                                     XI</w:t>
        <w:br/>
        <w:t xml:space="preserve">                         OTRAS FORMAS DE REPARACIÓN</w:t>
        <w:br/>
        <w:br/>
        <w:t>91.   Los familiares de la víctima afirmaron que  “[e]xiste  un  valor</w:t>
        <w:br/>
        <w:t>atribuible a la  vida  de  cada  individuo  que  trasciende  su  renta</w:t>
        <w:br/>
        <w:t>potencial, [ya que] cada individuo conforma una parte esencial y única</w:t>
        <w:br/>
        <w:t>de su familia, su comunidad, su nación, y de la humanidad.”  Sobre esa</w:t>
        <w:br/>
        <w:t>base solicitan una indemnización de US$ 100.000,00 (cien  mil  dólares</w:t>
        <w:br/>
        <w:t>de los Estados Unidos de América). Durante la  audiencia  pública  los</w:t>
        <w:br/>
        <w:t>familiares de la víctima aclararon que este era  “un  rubro  autónomo,</w:t>
        <w:br/>
        <w:t>una valoración económica en cuanto a la afectación  al  derecho  a  la</w:t>
        <w:br/>
        <w:t>vida”.</w:t>
        <w:br/>
        <w:br/>
        <w:t>92.   El Estado se opuso, en términos generales, a este rubro al hacer</w:t>
        <w:br/>
        <w:t>alusión al daño moral (supra 82).</w:t>
        <w:br/>
        <w:br/>
        <w:t>93.   Considera el Tribunal que las mencionadas manifestaciones de los</w:t>
        <w:br/>
        <w:t>familiares inmediatos de la víctima pueden interpretarse en un sentido</w:t>
        <w:br/>
        <w:t>amplio, como alusiones a un derecho de la nación, de la comunidad y de</w:t>
        <w:br/>
        <w:t>la familia a no verse privados de la vida de uno de sus miembros (cfr.</w:t>
        <w:br/>
        <w:t>artículo 32.1 de  la  Convención  Americana).  Sobre  este  género  de</w:t>
        <w:br/>
        <w:t>cuestiones la Corte ha establecido anteriormente que  todo  individuo,</w:t>
        <w:br/>
        <w:t>además de ser miembro  de  una  familia  y  ciudadano  de  un  Estado,</w:t>
        <w:br/>
        <w:t>pertenece  generalmente  a  comunidades  intermedias,   pero   no   ha</w:t>
        <w:br/>
        <w:t>considerado que el daño moral por la muerte de una persona se extiende</w:t>
        <w:br/>
        <w:t>de por sí a dichas comunidades y menos aún al conjunto de  la  Nación.</w:t>
        <w:br/>
        <w:t>Si en algún caso excepcional se llegara a  otorgar  una  indemnización</w:t>
        <w:br/>
        <w:t>por un daño de esta naturaleza, sería en beneficio de comunidades  muy</w:t>
        <w:br/>
        <w:t>específicas, que hayan sufrido perjuicios  morales  demostrados  (cfr.</w:t>
        <w:br/>
        <w:t>Caso Aloeboetoe y Otros, Reparaciones, supra 50, párr. 83).</w:t>
        <w:br/>
        <w:br/>
        <w:t xml:space="preserve">                                    * * *</w:t>
        <w:br/>
        <w:br/>
        <w:t>94.   Los familiares de la víctima  solicitan  la  publicación  de  la</w:t>
        <w:br/>
        <w:t>sentencia en el Diario Oficial del Estado peruano y  que  este  último</w:t>
        <w:br/>
        <w:t>emita un comunicado de prensa que transcriba</w:t>
        <w:br/>
        <w:br/>
        <w:t xml:space="preserve">      los hechos probados y la parte resolutiva de la sentencia,  acompañado</w:t>
        <w:br/>
        <w:t xml:space="preserve">      por una disculpa para la familia, y el compromiso del Gobierno peruano</w:t>
        <w:br/>
        <w:t xml:space="preserve">      de que hechos como los sucedidos nunca más tendrán lugar en ese  país.</w:t>
        <w:br/>
        <w:t xml:space="preserve">      Los comunicados deberán publicarse en cinco de los principales diarios</w:t>
        <w:br/>
        <w:t xml:space="preserve">      peruanos,  así  como  en  prestigiosos   diarios   de   la   comunidad</w:t>
        <w:br/>
        <w:t xml:space="preserve">      internacional.</w:t>
        <w:br/>
        <w:br/>
        <w:t>Asimismo solicitan que con el fin de restaurar el honor de la  víctima</w:t>
        <w:br/>
        <w:t>la plaza en la que desapareciera “lleve su nombre y tenga una placa en</w:t>
        <w:br/>
        <w:t>[su] memoria”.</w:t>
        <w:br/>
        <w:br/>
        <w:t>95.   En su escrito de 11 de mayo de 1998 el Estado afirmó  que  estas</w:t>
        <w:br/>
        <w:t>pretensiones</w:t>
        <w:br/>
        <w:br/>
        <w:t xml:space="preserve">      son agraviantes no sólo para el Gobierno del Perú sino  principalmente</w:t>
        <w:br/>
        <w:t xml:space="preserve">      para el pueblo peruano, al pretender  convertirlo  en  una  suerte  de</w:t>
        <w:br/>
        <w:t xml:space="preserve">      cómplices en los hechos, no obstante que no se ha  comprobado  que  el</w:t>
        <w:br/>
        <w:t xml:space="preserve">      Estado Peruano  sea  responsable  de  los  mismos,  así  la  sentencia</w:t>
        <w:br/>
        <w:t xml:space="preserve">      sostenga otra cosa.</w:t>
        <w:br/>
        <w:br/>
        <w:t>Señaló que, en los casos hondureños, este  Tribunal  definió  que  “la</w:t>
        <w:br/>
        <w:t>justa  indemnización”  debe  entenderse  como   compensatoria   y   no</w:t>
        <w:br/>
        <w:t>sancionatoria; “precisando que si algunos  tribunales  internos  [como</w:t>
        <w:br/>
        <w:t>los  angloamericanos],  fijan  indemnizaciones  cuyos  valores  tienen</w:t>
        <w:br/>
        <w:t>propósitos  ejemplarizantes  o  disuasivos,  este  principio   no   es</w:t>
        <w:br/>
        <w:t>aplicable en el estado actual del Derecho Internacional”.</w:t>
        <w:br/>
        <w:br/>
        <w:t>96.   En relación con lo anterior,  la  Corte,  siguiendo  una  amplia</w:t>
        <w:br/>
        <w:t>jurisprudencia internacional, señala que la  posibilidad  de  que  las</w:t>
        <w:br/>
        <w:t>víctimas de violaciones de derechos humanos o sus familiares  demanden</w:t>
        <w:br/>
        <w:t>al Estado ante una instancia internacional y participen en el  proceso</w:t>
        <w:br/>
        <w:t>en forma directa o mediata, constituye  por  sí  misma  una  forma  de</w:t>
        <w:br/>
        <w:t>satisfacción, (cfr. Cour eur. D. H. arrêt Kruslin 24  du  avril  1990,</w:t>
        <w:br/>
        <w:t>série A no. 176-A, p. 25, párr. 39; Cour eur. D. H., arrêt McCallun du</w:t>
        <w:br/>
        <w:t>30 août 1990, série A no. 183, p. 17, párr. 37; Cour eur. D. H., arrêt</w:t>
        <w:br/>
        <w:t>Wassink du 27 septembre 1990, série A no. 185-A, p. 15, párr. 41; Cour</w:t>
        <w:br/>
        <w:t>eur. D. H., arrêt  Koendjbiharie du 25 octobre 1990, série A no.  185-</w:t>
        <w:br/>
        <w:t>B, p. 42, párr. 34; Cour eur. D. H., arrêt Darby du 23  octobre  1990,</w:t>
        <w:br/>
        <w:t>série A no. 187, p. 14, párr 40; Cour eur. D. H., arrêt Lala c.  Pays-</w:t>
        <w:br/>
        <w:t>Bas du 22 Septembre 1994, série A No. 297-A, p.  15,  párr.  38;  Cour</w:t>
        <w:br/>
        <w:t>eur. D. H., arrêt Pelladoah c. Pays-Bas du 22 septembre 1994, série  A</w:t>
        <w:br/>
        <w:t>no. 297-B, p. 26, párr. 44; Cour eur. D. H., arrêt Kroon et autres  c.</w:t>
        <w:br/>
        <w:t>Pays-Bas du 27 octobre 1994, série A no. 297-C, p. 59, párr. 45;  Cour</w:t>
        <w:br/>
        <w:t>eur. D.H., arrêt Boner c. Royaume-Uni du 28 octobre 1994, série A  no.</w:t>
        <w:br/>
        <w:t>300-B, p. 76, párr. 46; Cour eur. D. H. arrêt Ruiz Torija  c.  Espagne</w:t>
        <w:br/>
        <w:t>du  9  décembre  1994,  série  A  no.  303-A,  p.  13,  párr.  33)  y,</w:t>
        <w:br/>
        <w:t>especialmente, si el proceso conduce a una sentencia de  condena  como</w:t>
        <w:br/>
        <w:t>en el presente caso, en el cual se demostró la muerte  y  desaparición</w:t>
        <w:br/>
        <w:t>de Ernesto Rafael Castillo Páez y se declararon  violados,  por  parte</w:t>
        <w:br/>
        <w:t>del Perú, los artículos 4, 5, 7 y 25 en relación  con  el  1.1  de  la</w:t>
        <w:br/>
        <w:t>Convención  Americana   (Caso   Velásquez   Rodríguez,   Indemnización</w:t>
        <w:br/>
        <w:t>Compensatoria,  supra  75,  párr.  36;  Caso   Aloeboetoe   y   otros.</w:t>
        <w:br/>
        <w:t>Reparaciones, supra 50, párr. 31; Caso El Amparo, Reparaciones,  supra</w:t>
        <w:br/>
        <w:t>50, párr. 62 y Caso Caballero Delgado y Santana,  Reparaciones,  supra</w:t>
        <w:br/>
        <w:t>50, párr. 58).  Es de observar al respecto, que la  Corte  cuenta  con</w:t>
        <w:br/>
        <w:t>mecanismos  idóneos  de  publicidad  de  sus  fallos  que  a  la   vez</w:t>
        <w:br/>
        <w:t>constituyen una forma adicional de reparación.</w:t>
        <w:br/>
        <w:br/>
        <w:t>97.   Finalmente, la Corte considera pertinente señalar que  el  Perú,</w:t>
        <w:br/>
        <w:t>en varias oportunidades, ha  manifestado  por  escrito  que  no  tiene</w:t>
        <w:br/>
        <w:t>responsabilidad por los hechos que este Tribunal tuvo por  demostrados</w:t>
        <w:br/>
        <w:t>en su sentencia. Por ejemplo, en su escrito de 11  de  mayo  de  1998,</w:t>
        <w:br/>
        <w:t>indicó que</w:t>
        <w:br/>
        <w:br/>
        <w:t xml:space="preserve">      el Estado no acepta como válida esa decisión [declaración de violación</w:t>
        <w:br/>
        <w:t xml:space="preserve">      del derecho a la vida de Ernesto Rafael Castillo Paéz], en  razón  que</w:t>
        <w:br/>
        <w:t xml:space="preserve">      en el proceso no fue demostrada la privación de la vida en agravio  de</w:t>
        <w:br/>
        <w:t xml:space="preserve">      Ernesto Rafael [Castillo Páez], y menos todavía que sea el  Estado  el</w:t>
        <w:br/>
        <w:t xml:space="preserve">      presunto responsable [...]</w:t>
        <w:br/>
        <w:br/>
        <w:t>Esta afirmación constituye una fuente de aflicción adicional para  los</w:t>
        <w:br/>
        <w:t>familiares de  la  víctima  y  refleja  una  actitud  contraria  a  lo</w:t>
        <w:br/>
        <w:t>dispuesto por el artículo 68 de la Convención Americana.</w:t>
        <w:br/>
        <w:br/>
        <w:br/>
        <w:t xml:space="preserve">                                     XII</w:t>
        <w:br/>
        <w:t xml:space="preserve">                    DEBER DE ACTUAR EN EL ÁMBITO INTERNO</w:t>
        <w:br/>
        <w:br/>
        <w:t>98.   La Comisión y los familiares de  la  víctima,  basándose  en  la</w:t>
        <w:br/>
        <w:t>Sentencia de fondo en este caso (Caso Castillo Páez, supra  70,  párr.</w:t>
        <w:br/>
        <w:t>90) solicitaron investigar los hechos y sancionar a  los  responsables</w:t>
        <w:br/>
        <w:t>de los delitos cometidos en perjuicio de Ernesto Rafael Castillo Páez.</w:t>
        <w:br/>
        <w:t>Pidieron también que se informara a los familiares sobre el destino de</w:t>
        <w:br/>
        <w:t>éste y que se  localizaran  sus  restos  pues,  para   “sus  padres  y</w:t>
        <w:br/>
        <w:t>hermana, la entrega  de  los  restos  de  Ernesto  significa  un  paso</w:t>
        <w:br/>
        <w:t>indispensable para no perpetuar  la  angustia  de  la  incertidumbre”.</w:t>
        <w:br/>
        <w:t>Presentaron, asimismo,  un  informe  sobre  la  investigación  interna</w:t>
        <w:br/>
        <w:t>realizada por la Inspectoría General de la  Policía  ordenada  por  el</w:t>
        <w:br/>
        <w:t>Ministerio del Interior, en donde se  mencionan  los  vehículos  y  el</w:t>
        <w:br/>
        <w:t>personal que, según los representantes de los  familiares,  estuvieron</w:t>
        <w:br/>
        <w:t>directamente involucrados en la detención y posterior desaparición  de</w:t>
        <w:br/>
        <w:t>Ernesto Rafael Castillo Páez.  Por otra parte,  afirmaron  que  en  el</w:t>
        <w:br/>
        <w:t>expediente No. 610-91, 14 Juzgado Penal de Lima, aparece como el  jefe</w:t>
        <w:br/>
        <w:t>del  operativo  Juan  Carlos  Mejía  León,   quien   según   versiones</w:t>
        <w:br/>
        <w:t>extraoficiales fue  el  responsable  de  retirar  “a  Ernesto  [Rafael</w:t>
        <w:br/>
        <w:t>Castillo Páez] de la Comisaría de San Juan  de  Miraflores  a  fin  de</w:t>
        <w:br/>
        <w:t>interrogarlo”.  Durante la audiencia pública  sobre  reparaciones,  la</w:t>
        <w:br/>
        <w:t>Comisión y los familiares de la víctima agregaron que  “pareciera  que</w:t>
        <w:br/>
        <w:t>el gobierno entiende que la Corte no puede ordenar la investigación de</w:t>
        <w:br/>
        <w:t>la desaparición de la víctima porque existen dos leyes de amnistía  en</w:t>
        <w:br/>
        <w:t>el Perú”,  las  cuales  a  su  juicio  constituyen  “un  obstáculo  al</w:t>
        <w:br/>
        <w:t>cumplimiento de obligaciones  internacionales  del  Estado”.   Por  lo</w:t>
        <w:br/>
        <w:t>anterior,  requirieron  a  la  Corte  que  se  pronunciara  sobre   la</w:t>
        <w:br/>
        <w:t>incompatibilidad  de  las  leyes  de  amnistía  con  las  obligaciones</w:t>
        <w:br/>
        <w:t>internacionales del Estado, pues de lo  contrario,  se  caería  en  la</w:t>
        <w:br/>
        <w:t>impunidad tal y como lo ha definido  la  Corte  en  el  caso  Paniagua</w:t>
        <w:br/>
        <w:t>Morales y otros.</w:t>
        <w:br/>
        <w:br/>
        <w:t>99.   El Estado afirmó que había tipificado la desaparición forzada de</w:t>
        <w:br/>
        <w:t>personas por medio del Decreto-Ley No. 25.592, publicado el 2 de julio</w:t>
        <w:br/>
        <w:t>de 1992.  Durante la audiencia  pública,  el  Perú  manifestó  que  su</w:t>
        <w:br/>
        <w:t>interés  es  “satisfacer  los   requerimientos   de   los   organismos</w:t>
        <w:br/>
        <w:t>internacionales y es una muestra y ratificación de  esa  voluntad  del</w:t>
        <w:br/>
        <w:t>gobierno peruano reinsertarse en la normalización  de  su  legislación</w:t>
        <w:br/>
        <w:t>que se vio obligado el Estado peruano a asumir  para  lograr  salvarse</w:t>
        <w:br/>
        <w:t>como Nación y como Estado”.   Finalmente,  el  Estado  señaló,  en  su</w:t>
        <w:br/>
        <w:t>escrito de 24 de agosto de 1998, que este año se  aprobó  la  Ley  No.</w:t>
        <w:br/>
        <w:t>26.926,  mediante la cual fueron tipificados  los  delitos  contra  la</w:t>
        <w:br/>
        <w:t>humanidad como el genocidio, la desaparición forzada y la tortura, ley</w:t>
        <w:br/>
        <w:t>que impone penas severas a esos  delitos.   En  cuanto  a  la  tortura</w:t>
        <w:br/>
        <w:t>apuntó que el Perú firmó y ratificó la Convención Interamericana  para</w:t>
        <w:br/>
        <w:t>Prevenir y Sancionar la Tortura.</w:t>
        <w:br/>
        <w:br/>
        <w:t>100.  La Comisión Interamericana señaló, durante la audiencia pública,</w:t>
        <w:br/>
        <w:t>que dicha legislación no es aplicable en este caso de acuerdo  con  lo</w:t>
        <w:br/>
        <w:t>sostenido por el propio Estado sobre las leyes  de  amnistía.   Afirmó</w:t>
        <w:br/>
        <w:t>que, de conformidad con el artículo 6 de la Ley No. 26.479, se  otorga</w:t>
        <w:br/>
        <w:t>amnistía  a  todas  las  personas   responsables   de   delitos   como</w:t>
        <w:br/>
        <w:t>consecuencia  de  la  lucha  contra  el  terrorismo,  así  hayan  sido</w:t>
        <w:br/>
        <w:t>individualizadas o no,  denunciadas,  procesadas  o  investigadas.  La</w:t>
        <w:br/>
        <w:t>Comisión mencionó que ella se ha pronunciado en diversas oportunidades</w:t>
        <w:br/>
        <w:t>sobre las amnistías, las cuales  violan  la  obligación  internacional</w:t>
        <w:br/>
        <w:t>impuesta a los Estados por el artículo 1.1 de la Convención  Americana</w:t>
        <w:br/>
        <w:t>y conducen a la impunidad. Indicó que ésta ha  sido  definida  por  la</w:t>
        <w:br/>
        <w:t>Corte, así como por un informe presentado a la  Comisión  de  Derechos</w:t>
        <w:br/>
        <w:t>Humanos de las Naciones Unidas, el  2  de  octubre  de  1997,  por  el</w:t>
        <w:br/>
        <w:t>relator especial de la Subcomisión de Prevención de Discriminaciones y</w:t>
        <w:br/>
        <w:t>Protección a las Minorías acerca de la cuestión de la impunidad de los</w:t>
        <w:br/>
        <w:t>autores de violaciones de los derechos  humanos  (derechos  civiles  y</w:t>
        <w:br/>
        <w:t>políticos).  Señaló que en este estudio, se “adop[taron] 42 principios</w:t>
        <w:br/>
        <w:t>destinados a la protección y promoción de  los  derechos  humanos  por</w:t>
        <w:br/>
        <w:t>medio de acciones tendientes a combatir la impunidad”. De acuerdo  con</w:t>
        <w:br/>
        <w:t>la Comisión, en este caso particular se aplicaría “el principio número</w:t>
        <w:br/>
        <w:t>18, [que] se refiere al deber  de  los  Estados  en  relación  con  la</w:t>
        <w:br/>
        <w:t>administración de justicia”. Al formular comentarios  adicionales,  la</w:t>
        <w:br/>
        <w:t>Comisión sostuvo que “la  impunidad  surge  del  hecho  [de]  que  los</w:t>
        <w:br/>
        <w:t>Estados no cumplen con su obligación de investigar las violaciones  de</w:t>
        <w:br/>
        <w:t>los derechos humanos y [se deben] adoptar, particularmente en el  área</w:t>
        <w:br/>
        <w:t>de  administración  de  justicia,   medidas  que  garanticen  que  los</w:t>
        <w:br/>
        <w:t>responsables  de  haberlas  cometido   sean   acusados,   juzgados   y</w:t>
        <w:br/>
        <w:t>castigados”.</w:t>
        <w:br/>
        <w:br/>
        <w:t>101.  En su escrito de 11 de mayo de 1998, el Estado señaló que en  el</w:t>
        <w:br/>
        <w:t>Perú, se aprobaron las leyes de amnistía No. 26.479 y  No.  26.492;  y</w:t>
        <w:br/>
        <w:t>que una demanda de inconstitucionalidad de las mismas,  fue  declarada</w:t>
        <w:br/>
        <w:t>improcedente.   Afirmó  que,  en  razón  de  lo   anterior,   “resulta</w:t>
        <w:br/>
        <w:t>improcedente una petición como la referente al juzgamiento  y  castigo</w:t>
        <w:br/>
        <w:t>de los individuos responsables, si los  hubiera,  [ya  que  estos]  no</w:t>
        <w:br/>
        <w:t>podría[n]  ser  pasible[s]  de  cuestionamientos  jurisdiccionales   o</w:t>
        <w:br/>
        <w:t>administrativos en aplicación de lo preceptuado por ambas leyes”,  las</w:t>
        <w:br/>
        <w:t>cuales concedieron</w:t>
        <w:br/>
        <w:br/>
        <w:t xml:space="preserve">      amnistía general al personal militar,  policial  y  civil,  cualquiera</w:t>
        <w:br/>
        <w:t xml:space="preserve">      fuere su situación militar, policial o funcional,  que  se  encontrara</w:t>
        <w:br/>
        <w:t xml:space="preserve">      denunciado, investigado, encausado, procesado o condenado por  delitos</w:t>
        <w:br/>
        <w:t xml:space="preserve">      comunes o militares por hechos derivados u originados  con  ocasión  o</w:t>
        <w:br/>
        <w:t xml:space="preserve">      como consecuencia de la lucha contra  el  terrorismo  y  que  pudieran</w:t>
        <w:br/>
        <w:t xml:space="preserve">      haber sido cometidos en forma individual o en grupo desde mayo de 1980</w:t>
        <w:br/>
        <w:t xml:space="preserve">      hasta la fecha de su promulgación.</w:t>
        <w:br/>
        <w:br/>
        <w:t>102.  Durante la audiencia pública el Perú explicó que fue debido a la</w:t>
        <w:br/>
        <w:t>difícil  situación  imperante  en  el  país  que   se   adoptó   dicha</w:t>
        <w:br/>
        <w:t>legislación. Sin embargo,  recalcó  que  las  “leyes  de  amnistía  no</w:t>
        <w:br/>
        <w:t>impiden el derecho de resarcimiento  a  la  víctima  como  así  ya  lo</w:t>
        <w:br/>
        <w:t>consagró una sentencia del tribunal constitucional”.</w:t>
        <w:br/>
        <w:br/>
        <w:t xml:space="preserve">                                    * * *</w:t>
        <w:br/>
        <w:br/>
        <w:t>103.  En su Sentencia de 3 de noviembre de 1997, la Corte  estableció,</w:t>
        <w:br/>
        <w:t>como obligación del Estado del Perú, la de investigar  los  hechos  en</w:t>
        <w:br/>
        <w:t>los siguientes términos:</w:t>
        <w:br/>
        <w:br/>
        <w:t xml:space="preserve">      En  relación  con  las   violaciones   a   la   Convención   Americana</w:t>
        <w:br/>
        <w:t xml:space="preserve">      anteriormente citadas [artículos 7, 4, 5 y  25,  en  relación  con  el</w:t>
        <w:br/>
        <w:t xml:space="preserve">      1.1], la Corte  considera  que  el  Estado  peruano  está  obligado  a</w:t>
        <w:br/>
        <w:t xml:space="preserve">      investigar los hechos que las produjeron. Inclusive, en el supuesto de</w:t>
        <w:br/>
        <w:t xml:space="preserve">      que dificultades  del  orden  interno  impidiesen  identificar  a  los</w:t>
        <w:br/>
        <w:t xml:space="preserve">      individuos responsables por los delitos de esta  naturaleza,  subsiste</w:t>
        <w:br/>
        <w:t xml:space="preserve">      el derecho de los familiares de la víctima  de  conocer  cuál  fue  el</w:t>
        <w:br/>
        <w:t xml:space="preserve">      destino de ésta y,  en  su  caso,  dónde  se  encuentran  sus  restos.</w:t>
        <w:br/>
        <w:t xml:space="preserve">      Corresponde por tanto al Estado, satisfacer esas  justas  expectativas</w:t>
        <w:br/>
        <w:t xml:space="preserve">      por los medios a su alcance. A ese deber de investigar se suma  el  de</w:t>
        <w:br/>
        <w:t xml:space="preserve">      prevenir la posible comisión de desapariciones forzadas y de sancionar</w:t>
        <w:br/>
        <w:t xml:space="preserve">      a los responsables de las mismas. Tales obligaciones a cargo del  Perú</w:t>
        <w:br/>
        <w:t xml:space="preserve">      se mantendrán  hasta  su  total  cumplimiento  (subrayado  no  es  del</w:t>
        <w:br/>
        <w:t xml:space="preserve">      original) (Caso Castillo Páez, supra 70, párr. 90).</w:t>
        <w:br/>
        <w:br/>
        <w:t>104.  La obligación de investigar es  invocada  expresamente  por  los</w:t>
        <w:br/>
        <w:t>familiares de la víctima al pedir que la Corte “exija  al  Estado  del</w:t>
        <w:br/>
        <w:t>Perú que remueva cualquier obstáculo legal que le impida llevar a cabo</w:t>
        <w:br/>
        <w:t>dicha investigación y eventual sanción”.</w:t>
        <w:br/>
        <w:br/>
        <w:t>105.  La Corte retoma lo dicho en  el  transcrito  párrafo  90  de  la</w:t>
        <w:br/>
        <w:t>Sentencia de fondo (supra 103) y considera que entre las “dificultades</w:t>
        <w:br/>
        <w:t>del  orden  interno  [que]  impid[en]  identificar  a  los  individuos</w:t>
        <w:br/>
        <w:t>responsables por los delitos de esta naturaleza”, se encuentra esa Ley</w:t>
        <w:br/>
        <w:t>de amnistía expedida por el Perú (supra 68.C.e.), debido a que esa ley</w:t>
        <w:br/>
        <w:t>obstaculiza la investigación y el acceso a la justicia e impide a  los</w:t>
        <w:br/>
        <w:t>familiares de la víctima conocer la verdad y   recibir  la  reparación</w:t>
        <w:br/>
        <w:t>correspondiente.</w:t>
        <w:br/>
        <w:br/>
        <w:t>106.  Tal como lo ha señalado esta Corte en reiteradas  ocasiones,  el</w:t>
        <w:br/>
        <w:t>artículo  25  en  relación  con  el  artículo  1.1  de  la  Convención</w:t>
        <w:br/>
        <w:t>Americana, obliga al Estado a garantizar a toda persona el acceso a la</w:t>
        <w:br/>
        <w:t>administración de justicia y, en particular, a  un  recurso  rápido  y</w:t>
        <w:br/>
        <w:t>sencillo para lograr, entre otros resultados, que los responsables  de</w:t>
        <w:br/>
        <w:t>las violaciones de los derechos humanos sean juzgados  y  obtener  una</w:t>
        <w:br/>
        <w:t>reparación por el daño sufrido.  Como ha dicho esta Corte, el artículo</w:t>
        <w:br/>
        <w:t>25 “constituye uno de los pilares básicos, no sólo  de  la  Convención</w:t>
        <w:br/>
        <w:t>Americana,  sino  del  propio  Estado  de  Derecho  en  una   sociedad</w:t>
        <w:br/>
        <w:t>democrática en el sentido de la Convención” (Caso Castillo Páez, supra</w:t>
        <w:br/>
        <w:t>70, párrs. 82 y 83; Caso Suárez  Rosero,  supra  39,  párr.  65;  Caso</w:t>
        <w:br/>
        <w:t>Paniagua Morales y otros, supra 40, párr. 164 y  Caso  Loayza  Tamayo,</w:t>
        <w:br/>
        <w:t>Reparaciones, supra 38, párr. 169).  Dicho  artículo  guarda  relación</w:t>
        <w:br/>
        <w:t>directa con el artículo 8.1 de la Convención Americana que consagra el</w:t>
        <w:br/>
        <w:t>derecho de toda persona a ser oída con las debidas garantías y  dentro</w:t>
        <w:br/>
        <w:t>de un  plazo  razonable,  por  un  juez  o  tribunal  independiente  e</w:t>
        <w:br/>
        <w:t>imparcial,  para  la  determinación  de  sus  derechos  de   cualquier</w:t>
        <w:br/>
        <w:t>naturaleza.</w:t>
        <w:br/>
        <w:br/>
        <w:t>107.  En consecuencia, el Estado tiene  el  deber  de  investigar  las</w:t>
        <w:br/>
        <w:t>violaciones de los derechos humanos y procesar a  los  responsables  y</w:t>
        <w:br/>
        <w:t>evitar la impunidad.  La Corte ha definido la impunidad como “la falta</w:t>
        <w:br/>
        <w:t>en su conjunto de investigación, persecución, captura,  enjuiciamiento</w:t>
        <w:br/>
        <w:t>y condena de los responsables  de  las  violaciones  de  los  derechos</w:t>
        <w:br/>
        <w:t>protegidos por la Convención Americana” y ha señalado que</w:t>
        <w:br/>
        <w:br/>
        <w:br/>
        <w:t xml:space="preserve">      [...] el Estado tiene la obligación  de  combatir  tal  situación  por</w:t>
        <w:br/>
        <w:t xml:space="preserve">      todos los medios legales disponibles ya que la impunidad  propicia  la</w:t>
        <w:br/>
        <w:t xml:space="preserve">      repetición crónica de las violaciones de derechos humanos y  la  total</w:t>
        <w:br/>
        <w:t xml:space="preserve">      indefensión de las víctimas y sus familiares (Caso Paniagua Morales  y</w:t>
        <w:br/>
        <w:t xml:space="preserve">      otros, supra 40, párr. 173).</w:t>
        <w:br/>
        <w:br/>
        <w:t>108.  Por otra parte, la Corte considera, en principio, loable que  la</w:t>
        <w:br/>
        <w:t>legislación peruana haya tipificado el delito de desaparición  forzada</w:t>
        <w:br/>
        <w:t>de personas.</w:t>
        <w:br/>
        <w:br/>
        <w:br/>
        <w:t xml:space="preserve">                                    XIII</w:t>
        <w:br/>
        <w:t xml:space="preserve">                               COSTAS Y GASTOS</w:t>
        <w:br/>
        <w:br/>
        <w:t>109.  Los familiares de la víctima, amparados en el  artículo  23  del</w:t>
        <w:br/>
        <w:t>Reglamento de la Corte, solicitaron que con el  fin  de  sufragar  sus</w:t>
        <w:br/>
        <w:t>gastos de alojamiento y conexos en la etapa de  reparaciones,  se  les</w:t>
        <w:br/>
        <w:t>reconocieran aproximadamente US$ 4.000  (cuatro  mil  dólares  de  los</w:t>
        <w:br/>
        <w:t>Estados Unidos de  América).  Además,  los  representantes  de  dichos</w:t>
        <w:br/>
        <w:t>familiares solicitaron durante la audiencia pública, el  pago  de  las</w:t>
        <w:br/>
        <w:t>costas legales, pues si no se reconocieran el “sistema  interamericano</w:t>
        <w:br/>
        <w:t>lo van a poder utilizar solamente los que tienen recursos económicos”.</w:t>
        <w:br/>
        <w:t>En dicho escrito no se indicó el monto reclamado.</w:t>
        <w:br/>
        <w:br/>
        <w:t>110.  El Estado rechazó el  rubro  correspondiente  a  los  gastos  de</w:t>
        <w:br/>
        <w:t>alojamiento y traslado de  los  familiares  a  la  audiencia  pública,</w:t>
        <w:br/>
        <w:t>debido a que los familiares “están representad[o]s en este proceso [y]</w:t>
        <w:br/>
        <w:t>no tiene ningún sentido su presencia en la sede de la  Corte”  y  que,</w:t>
        <w:br/>
        <w:t>además, el artículo 45 del Reglamento de la Corte, establece que quien</w:t>
        <w:br/>
        <w:t>ofrece la prueba debe cubrir sus gastos.</w:t>
        <w:br/>
        <w:br/>
        <w:t xml:space="preserve">                                    * * *</w:t>
        <w:br/>
        <w:br/>
        <w:t>111.  En lo que respecta a los gastos por  la  audiencia  pública,  la</w:t>
        <w:br/>
        <w:t>Corte considera que carece de  sentido  pronunciarse  sobre  ello  por</w:t>
        <w:br/>
        <w:t>cuanto  los  familiares  de  la  víctima  no  comparecieron  a   dicha</w:t>
        <w:br/>
        <w:t>audiencia.</w:t>
        <w:br/>
        <w:br/>
        <w:t>112.   Corresponde  a  la  Corte  apreciar  prudentemente  el  alcance</w:t>
        <w:br/>
        <w:t>específico de las costas sobre las que versa la  condena,  tomando  en</w:t>
        <w:br/>
        <w:t>cuenta la oportuna comprobación de las mismas, las circunstancias  del</w:t>
        <w:br/>
        <w:t>caso concreto, para lo cual la Corte determinará el monto razonable de</w:t>
        <w:br/>
        <w:t>las costas sufragadas por la víctima o sus representantes  y  abogados</w:t>
        <w:br/>
        <w:t>ante el Perú sobre una base equitativa y razonable (cfr. Caso  Garrido</w:t>
        <w:br/>
        <w:t>y Baigorria, Reparaciones, supra 42, párr. 82).</w:t>
        <w:br/>
        <w:br/>
        <w:t>113.  Con base en lo  anterior  la  Corte  fija  las  costas  por  las</w:t>
        <w:br/>
        <w:t>gestiones judiciales realizadas en el Perú en la suma de US$  2.000,00</w:t>
        <w:br/>
        <w:t>(dos mil dólares de los Estados Unidos de América).</w:t>
        <w:br/>
        <w:br/>
        <w:br/>
        <w:t xml:space="preserve">                                     XIV</w:t>
        <w:br/>
        <w:t xml:space="preserve">                          MODALIDAD DE CUMPLIMIENTO</w:t>
        <w:br/>
        <w:br/>
        <w:t>114.  Para dar cumplimiento a la presente Sentencia, el Estado  deberá</w:t>
        <w:br/>
        <w:t>pagar, en un plazo de seis meses a  partir  de  su  notificación,  las</w:t>
        <w:br/>
        <w:t>indemnizaciones establecidas en favor de los familiares de la  víctima</w:t>
        <w:br/>
        <w:t>en dicho carácter, o en el de víctimas, según sea el caso, y si alguno</w:t>
        <w:br/>
        <w:t>de ellos hubiere fallecido, a sus herederos. El Estado  puede  cumplir</w:t>
        <w:br/>
        <w:t>sus obligaciones mediante el pago en dólares estadounidenses o  en  su</w:t>
        <w:br/>
        <w:t>equivalente en  moneda  nacional  peruana  en  dinero  efectivo.  Para</w:t>
        <w:br/>
        <w:t>determinar esa equivalencia se utilizará el tipo de cambio  del  dólar</w:t>
        <w:br/>
        <w:t>estadounidense y de la moneda peruana  en  la  plaza  de  Nueva  York,</w:t>
        <w:br/>
        <w:t>Estados Unidos de América, el día anterior al pago.</w:t>
        <w:br/>
        <w:br/>
        <w:t>115.  Si por algún motivo no fuese posible que  los  beneficiarios  de</w:t>
        <w:br/>
        <w:t>las indemnizaciones reciban las mismas dentro del plazo de seis  meses</w:t>
        <w:br/>
        <w:t>indicado, el Estado deberá consignar dichos montos a su favor  en  una</w:t>
        <w:br/>
        <w:t>cuenta  o  certificado  de  depósito  en  una  institución  financiera</w:t>
        <w:br/>
        <w:t>solvente y segura en dólares estadounidenses o en  su  equivalente  en</w:t>
        <w:br/>
        <w:t>moneda  nacional  peruana  y  en  las  condiciones   financieras   más</w:t>
        <w:br/>
        <w:t>favorables según permitan la legislación y práctica bancarias.  Si  al</w:t>
        <w:br/>
        <w:t>cabo de diez años la indemnización  no  es  reclamada,  la  suma  será</w:t>
        <w:br/>
        <w:t>devuelta con los intereses devengados al Estado peruano.</w:t>
        <w:br/>
        <w:br/>
        <w:t>116.  Las indemnizaciones indicadas en la presente sentencia no podrán</w:t>
        <w:br/>
        <w:t>ser objeto de ningún impuesto o tasa nacional, provincial o  municipal</w:t>
        <w:br/>
        <w:t>presentes o que puedan decretarse en el futuro.</w:t>
        <w:br/>
        <w:br/>
        <w:t>117.  En caso de que el Estado incurriese  en  mora  deberá  pagar  un</w:t>
        <w:br/>
        <w:t>interés sobre la suma adeudada que corresponderá al  interés  bancario</w:t>
        <w:br/>
        <w:t>de mora en el Perú.</w:t>
        <w:br/>
        <w:br/>
        <w:br/>
        <w:t>118.  Por tanto,</w:t>
        <w:br/>
        <w:br/>
        <w:br/>
        <w:t>LA CORTE</w:t>
        <w:br/>
        <w:br/>
        <w:br/>
        <w:t>DECIDE:</w:t>
        <w:br/>
        <w:br/>
        <w:br/>
        <w:t>por unanimidad,</w:t>
        <w:br/>
        <w:br/>
        <w:t>1.    Fijar  en  US$  245.021,80  (doscientos  cuarenta  y  cinco  mil</w:t>
        <w:br/>
        <w:t>veintiún  dólares  de  los  Estados  Unidos  de  América  con  ochenta</w:t>
        <w:br/>
        <w:t>centavos) o su equivalente en moneda nacional, el monto que el  Estado</w:t>
        <w:br/>
        <w:t>del Perú debe pagar en carácter de reparaciones a los  familiares  del</w:t>
        <w:br/>
        <w:t>señor Ernesto Rafael Castillo Páez. Estos pagos deberán ser hechos por</w:t>
        <w:br/>
        <w:t>el Estado del Perú en la proporción y condiciones  expresadas  en  los</w:t>
        <w:br/>
        <w:t>párrafos 75, 76, 77, 90, 114, 115, 116 y 117 de esta sentencia.</w:t>
        <w:br/>
        <w:br/>
        <w:t>2.    Que el Estado del Perú debe investigar los hechos  del  presente</w:t>
        <w:br/>
        <w:t>caso,  identificar y  sancionar  a  sus  responsables  y  adoptar  las</w:t>
        <w:br/>
        <w:t>disposiciones necesarias  en  su  derecho  interno  para  asegurar  el</w:t>
        <w:br/>
        <w:t>cumplimiento de esta obligación.</w:t>
        <w:br/>
        <w:br/>
        <w:t>3.    Que los pagos indicados en los puntos resolutivos 1 y 5  deberán</w:t>
        <w:br/>
        <w:t>ser efectuados dentro de los seis meses a partir de la notificación de</w:t>
        <w:br/>
        <w:t>esta  sentencia.</w:t>
        <w:br/>
        <w:br/>
        <w:t>4.    Que todo pago ordenado en la presente sentencia está  exento  de</w:t>
        <w:br/>
        <w:t>cualquier impuesto o tasa existente o  que  llegue  a  existir  en  el</w:t>
        <w:br/>
        <w:t>futuro.</w:t>
        <w:br/>
        <w:br/>
        <w:t>5.    Fijar en US$ 2.000,00 (dos mil dólares de los Estados Unidos  de</w:t>
        <w:br/>
        <w:t>América) o su equivalente en moneda  nacional  peruana,  la  suma  que</w:t>
        <w:br/>
        <w:t>deberá pagar el Estado a los familiares de las víctimas en concepto de</w:t>
        <w:br/>
        <w:t>reintegro de costas efectuadas en el derecho interno.</w:t>
        <w:br/>
        <w:br/>
        <w:t>6.    Que supervisará el cumplimiento de esta sentencia.</w:t>
        <w:br/>
        <w:br/>
        <w:t>Los Jueces Cançado Trindade y Abreu  Burelli  hicieron  conocer  a  la</w:t>
        <w:br/>
        <w:t>Corte su Voto Razonado Conjunto; y el Juez  García  Ramírez,  su  Voto</w:t>
        <w:br/>
        <w:t>Razonado, los cuales acompañan a esta sentencia.</w:t>
        <w:br/>
        <w:br/>
        <w:t>Redactada en español e inglés, haciendo fe el texto en español, en San</w:t>
        <w:br/>
        <w:t>José, Costa Rica, el día 27 de noviembre de 1998.</w:t>
        <w:br/>
        <w:br/>
        <w:br/>
        <w:br/>
        <w:br/>
        <w:t xml:space="preserve">                           Hernán Salgado Pesantes</w:t>
        <w:br/>
        <w:t xml:space="preserve">                                 Presidente</w:t>
        <w:br/>
        <w:br/>
        <w:t>Antônio A. Cançado Trindade           Máximo Pacheco Gómez</w:t>
        <w:br/>
        <w:br/>
        <w:t>Oliver Jackman               Alirio Abreu Burelli</w:t>
        <w:br/>
        <w:br/>
        <w:t>Sergio García Ramírez   Carlos Vicente de Roux Rengifo</w:t>
        <w:br/>
        <w:br/>
        <w:t xml:space="preserve">                          Manuel E. Ventura Robles</w:t>
        <w:br/>
        <w:t xml:space="preserve">                                 Secretario</w:t>
        <w:br/>
        <w:t>Comuníquese y ejecútese,</w:t>
        <w:br/>
        <w:br/>
        <w:t xml:space="preserve">                                                     Hernán Salgado Pesantes</w:t>
        <w:br/>
        <w:t xml:space="preserve">                                                                  Presidente</w:t>
        <w:br/>
        <w:br/>
        <w:t>Manuel E. Ventura Robles</w:t>
        <w:br/>
        <w:t xml:space="preserve">        Secretario</w:t>
        <w:br/>
        <w:br/>
        <w:br/>
        <w:t xml:space="preserve">                    VOTO RAZONADO CONJUNTO DE LOS JUECES</w:t>
        <w:br/>
        <w:br/>
        <w:t xml:space="preserve">                  A. A. CANÇADO TRINDADE Y A. ABREU BURELLI</w:t>
        <w:br/>
        <w:br/>
        <w:br/>
        <w:t>1.    Al votar en favor de la presente  Sentencia  de  reparaciones  dictada</w:t>
        <w:br/>
        <w:t>por la Corte Interamericana de Derechos Humanos en  el  caso  Castillo  Páez</w:t>
        <w:br/>
        <w:t>versus Perú, nos permitimos referirnos a las ponderaciones de  nuestro  Voto</w:t>
        <w:br/>
        <w:t>Razonado Conjunto (párrafos 1-4) en la Sentencia de reparaciones en el  caso</w:t>
        <w:br/>
        <w:t>Loayza Tamayo versus Perú,  de  esta  misma  fecha.  Ahí  expusimos  nuestro</w:t>
        <w:br/>
        <w:t>entendimiento, de igual  incidencia  en  el  presente  caso[1],  de  que  la</w:t>
        <w:br/>
        <w:t>doctrina  contemporánea  en  materia  de  reparaciones  de  violaciones   de</w:t>
        <w:br/>
        <w:t>derechos  humanos  ha  establecido  la  relación  entre  el  derecho  a   la</w:t>
        <w:br/>
        <w:t>reparación, el derecho a la verdad y el derecho a la justicia (que  comienza</w:t>
        <w:br/>
        <w:t>por el acceso a la justicia),  -  derechos  estos  cuya  realización  se  ve</w:t>
        <w:br/>
        <w:t>obstaculizada por medidas  de  derecho  interno  (tales  como  las  llamadas</w:t>
        <w:br/>
        <w:t>autoamnistías atinentes a violaciones de los derechos humanos) que  conducen</w:t>
        <w:br/>
        <w:t>a una situación de impunidad.</w:t>
        <w:br/>
        <w:br/>
        <w:t>2.    Tal evolución doctrinal nos permite sostener que  dichas  medidas  son</w:t>
        <w:br/>
        <w:t>incompatibles  con  el  deber  de  los  Estados   de   investigar   aquellas</w:t>
        <w:br/>
        <w:t>violaciones, imposibilitando la vindicación de los derechos a la verdad y  a</w:t>
        <w:br/>
        <w:t>la realización de la justicia, así como,  en  consecuencia,  del  derecho  a</w:t>
        <w:br/>
        <w:t>obtener reparación. No puede, pues, negarse la  estrecha  vinculación  entre</w:t>
        <w:br/>
        <w:t>la persistencia de la impunidad y la obstaculización de los propios  deberes</w:t>
        <w:br/>
        <w:t>de investigación y de reparación, así como de la garantía  de  no-repetición</w:t>
        <w:br/>
        <w:t>de los hechos lesivos.</w:t>
        <w:br/>
        <w:br/>
        <w:t>3.     Las  medidas  antes  citadas  son,  además,  incompatibles   con   la</w:t>
        <w:br/>
        <w:t>obligación general de los Estados de respetar y  garantizar  el  respeto  de</w:t>
        <w:br/>
        <w:t>los derechos humanos protegidos, asegurando el libre y  pleno  ejercicio  de</w:t>
        <w:br/>
        <w:t>los mismos[2]. Los Estados tienen el  deber  de  eliminar  aquellas  medidas</w:t>
        <w:br/>
        <w:t>(que constituyen obstáculos para la realización de  los  derechos  humanos),</w:t>
        <w:br/>
        <w:t>de conformidad con la otra obligación general de adecuar su derecho  interno</w:t>
        <w:br/>
        <w:t>a la normativa internacional de protección[3], - tal como lo advirtió,  hace</w:t>
        <w:br/>
        <w:t>media década, la II Conferencia Mundial de  Derechos  Humanos[4].  Urge  que</w:t>
        <w:br/>
        <w:t>estos avances doctrinales se reflejen debidamente en  el  desarrollo  de  la</w:t>
        <w:br/>
        <w:t>jurisprudencia internacional sobre la materia.</w:t>
        <w:br/>
        <w:br/>
        <w:br/>
        <w:br/>
        <w:br/>
        <w:br/>
        <w:br/>
        <w:br/>
        <w:t>Antônio  A.  Cançado  Trindade                                Alirio   Abreu</w:t>
        <w:br/>
        <w:t>Burelli</w:t>
        <w:br/>
        <w:t xml:space="preserve">                                                                        Juez</w:t>
        <w:br/>
        <w:t xml:space="preserve">           Juez</w:t>
        <w:br/>
        <w:br/>
        <w:br/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br/>
        <w:br/>
        <w:br/>
        <w:t xml:space="preserve">     VOTO CONCURRENTE DEL JUEZ SERGIO GARCÍA RAMÍREZ, EN RELACIÓN CON LA</w:t>
        <w:br/>
        <w:t xml:space="preserve">  SENTENCIA DE REPARACIONES DICTADA POR LA CORTE INTERAMERICANA DE DERECHOS</w:t>
        <w:br/>
        <w:t xml:space="preserve">                                   HUMANOS</w:t>
        <w:br/>
        <w:t xml:space="preserve">                          EN EL CASO CASTILLO PÁEZ</w:t>
        <w:br/>
        <w:br/>
        <w:br/>
        <w:br/>
        <w:t>1.    En la sentencia de fondo dictada en el  caso  Castillo  Páez,  que  se</w:t>
        <w:br/>
        <w:t>invoca en esta  resolución  de  reparaciones,  la  Corte  Interamericana  de</w:t>
        <w:br/>
        <w:t>Derechos  Humanos  estableció  que  el  Estado  peruano  “está  obligado   a</w:t>
        <w:br/>
        <w:t>investigar los hechos que  [...]  produjeron”  las  violaciones,  y  que  el</w:t>
        <w:br/>
        <w:t>derecho de los familiares a conocer el destino  de  la  víctima  y  a  saber</w:t>
        <w:br/>
        <w:t>dónde se encuentran sus restos subsiste “inclusive en  el  supuesto  de  que</w:t>
        <w:br/>
        <w:t>dificultades del orden  interno  impidiesen  identificar  a  los  individuos</w:t>
        <w:br/>
        <w:t>responsables por los delitos de esta naturaleza”.</w:t>
        <w:br/>
        <w:br/>
        <w:t>Asimismo, la Corte sostuvo entonces que “a ese deber de investigar  se  suma</w:t>
        <w:br/>
        <w:t>el  de  prevenir  la  posible  comisión  de  desapariciones  forzadas  y  de</w:t>
        <w:br/>
        <w:t>sancionar  a  los  responsables  de  las  mismas”.   La   sentencia   señaló</w:t>
        <w:br/>
        <w:t>igualmente: “Tales obligaciones a cargo del  Perú  se  mantendrán  hasta  su</w:t>
        <w:br/>
        <w:t>total cumplimiento” (Caso Castillo Páez, Sentencia  de  3  de  noviembre  de</w:t>
        <w:br/>
        <w:t>1997. Serie C No. 34, párr. 90).</w:t>
        <w:br/>
        <w:br/>
        <w:t>2.    En la presente sentencia de reparaciones la Corte estimó  “procedente,</w:t>
        <w:br/>
        <w:t>como medida de reparación en favor de  los  familiares  de  la  víctima,  la</w:t>
        <w:br/>
        <w:t>efectiva investigación y la correspondiente sanción de los  responsables  de</w:t>
        <w:br/>
        <w:t>los hechos que motivaron la demanda”  (párr.  70).   Igualmente,  retomó  lo</w:t>
        <w:br/>
        <w:t>expresado en la sentencia de fondo y precisó  que  “entre  las  dificultades</w:t>
        <w:br/>
        <w:t>del orden interno [que] impid[en] identificar a los individuos  responsables</w:t>
        <w:br/>
        <w:t>por los delitos de  esta  naturaleza”,  se  encuentra  la  Ley  de  amnistía</w:t>
        <w:br/>
        <w:t>expedida por el Perú (Ley 26.479), “debido a  que  esa  ley  obstaculiza  la</w:t>
        <w:br/>
        <w:t>investigación y el acceso a la justicia e impide  a  los  familiares  de  la</w:t>
        <w:br/>
        <w:t>víctima conocer la verdad y recibir la  reparación  correspondiente”  (párr.</w:t>
        <w:br/>
        <w:t>105). Al adoptar esta resolución, la Corte analizó  el  alegato  del  Estado</w:t>
        <w:br/>
        <w:t>peruano acerca de las leyes de amnistía expedidas en ese país  con  respecto</w:t>
        <w:br/>
        <w:t>a las personas que participaron en la lucha contra el terrorismo.</w:t>
        <w:br/>
        <w:br/>
        <w:t>En  la  misma  resolución  de  reparaciones,   tras   haber   examinado   la</w:t>
        <w:br/>
        <w:t>aplicabilidad, en este punto, de los artículos 1.1 y 25  de  la  Convención,</w:t>
        <w:br/>
        <w:t>la  Corte  reiteró  que  “el  Estado  tiene  el  deber  de  investigar   las</w:t>
        <w:br/>
        <w:t>violaciones de los derechos humanos y procesar a los responsables  y  evitar</w:t>
        <w:br/>
        <w:t>la impunidad” (párr. 107), que este Tribunal ha definido anteriormente  como</w:t>
        <w:br/>
        <w:t>“la  falta  en  su  conjunto   de   investigación,   persecución,   captura,</w:t>
        <w:br/>
        <w:t>enjuiciamiento y condena de los  responsables  de  las  violaciones  de  los</w:t>
        <w:br/>
        <w:t>derechos protegidos por la Convención Americana”,  situación  que  debe  ser</w:t>
        <w:br/>
        <w:t>combatida por el Estado con  todos  los  medios  legales  disponibles  (Caso</w:t>
        <w:br/>
        <w:t>Paniagua Morales y otros, Sentencia de 8 de marzo de 1998. Serie C  No.  37,</w:t>
        <w:br/>
        <w:t>párr. 133).</w:t>
        <w:br/>
        <w:br/>
        <w:t>Por todo ello, la Corte resolvió, con el voto unánime  de  sus  integrantes,</w:t>
        <w:br/>
        <w:t>que el Estado  debe  investigar  los  hechos  y  sancionar  a  quienes  sean</w:t>
        <w:br/>
        <w:t>responsables de ellos (punto resolutivo 2).</w:t>
        <w:br/>
        <w:br/>
        <w:t>3.    La  obligación  de  investigar  los  hechos  violatorios  de  derechos</w:t>
        <w:br/>
        <w:t>humanos y sancionar a los responsables de  ellos  deriva  de  la  Convención</w:t>
        <w:br/>
        <w:t>Americana, que también establece el deber del Estado de no dictar  normas  o</w:t>
        <w:br/>
        <w:t>adoptar medidas que pudieran contravenir los  términos  del  propio  tratado</w:t>
        <w:br/>
        <w:t>internacional,  que  el  Perú  suscribió  y  ratificó  en  ejercicio  de  su</w:t>
        <w:br/>
        <w:t>soberanía, obligándose así a observar sus disposiciones, como lo  han  hecho</w:t>
        <w:br/>
        <w:t>los restantes Estados Parte en la Convención.</w:t>
        <w:br/>
        <w:br/>
        <w:t>4.    El propósito de este voto concurrente no  es  repetir  lo  que  ya  ha</w:t>
        <w:br/>
        <w:t>establecido la Corte ni examinar y calificar los  ordenamientos  específicos</w:t>
        <w:br/>
        <w:t>del Perú, sino analizar en términos generales --y siempre dentro  del  marco</w:t>
        <w:br/>
        <w:t>de la sentencia sobre reparaciones-- el alcance que pudiera  tener  ésta  en</w:t>
        <w:br/>
        <w:t>el aspecto que aquí se menciona, así como las  ideas  y  preocupaciones  que</w:t>
        <w:br/>
        <w:t>pudieron informarla, en concepto de quien suscribe el voto concurrente.</w:t>
        <w:br/>
        <w:br/>
        <w:t>5.    La Corte se ha pronunciado  anteriormente,  en  el  ejercicio  de  sus</w:t>
        <w:br/>
        <w:t>atribuciones  consultivas,  sobre  ordenamientos  que  pudieran  entrar   en</w:t>
        <w:br/>
        <w:t>conflicto con las disposiciones de la Convención, tomando en cuenta  que  es</w:t>
        <w:br/>
        <w:t>deber de los Estados Parte, conforme a los artículos 1  y  2  de  la  propia</w:t>
        <w:br/>
        <w:t>Convención,  respetar  los  derechos  y   libertades   contenidos   en   ese</w:t>
        <w:br/>
        <w:t>instrumento internacional, garantizar su libre y pleno ejercicio  y  adoptar</w:t>
        <w:br/>
        <w:t>las medidas necesarias  para  hacerlos  efectivos.  Asimismo,  es  deber  de</w:t>
        <w:br/>
        <w:t>dichos Estados abstenerse de adoptar medidas que  contradigan  el  objeto  y</w:t>
        <w:br/>
        <w:t>fin  de  la  Convención  (cfr.   Ciertas   atribuciones   de   la   Comisión</w:t>
        <w:br/>
        <w:t>Interamericana de Derechos Humanos (arts. 41, 42, 44, 46, 47, 50 y 51 de  la</w:t>
        <w:br/>
        <w:t>Convención Americana sobre Derechos Humanos),  Opinión  Consultiva  OC-13/93</w:t>
        <w:br/>
        <w:t>del 16 de julio de 1993.  Serie  A  No.  13,  párr.  26;  y  Responsabilidad</w:t>
        <w:br/>
        <w:t>internacional por  expedición  y  aplicación  de  leyes  violatorias  de  la</w:t>
        <w:br/>
        <w:t>Convención (arts. 1  y  2  Convención  Americana  sobre  Derechos  Humanos),</w:t>
        <w:br/>
        <w:t>Opinión Consultiva OC-14/94 del 9 de diciembre de  1994.  Serie  A  No.  14,</w:t>
        <w:br/>
        <w:t>párrs. 32, 33, 50 y 58.1). Estas consideraciones se refieren,  desde  luego,</w:t>
        <w:br/>
        <w:t>al ámbito del Derecho internacional, no a los efectos de la norma  local  en</w:t>
        <w:br/>
        <w:t>el orden interno del Estado interesado (cfr. OC-14/94, cit., párr. 34).</w:t>
        <w:br/>
        <w:br/>
        <w:t>6.    Sobre este asunto, considero que la decisión de la Corte  no  implica,</w:t>
        <w:br/>
        <w:t>en modo alguno, el desconocimiento de la conveniencia y necesidad de  dictar</w:t>
        <w:br/>
        <w:t>normas de amnistía  que  contribuyan  al  restablecimiento  de  la  paz,  en</w:t>
        <w:br/>
        <w:t>condiciones de libertad y justicia, al cabo de conflictos  internos  que  se</w:t>
        <w:br/>
        <w:t>pretende resolver con medidas  de  esta  naturaleza,  entre  otras.  Por  el</w:t>
        <w:br/>
        <w:t>contrario, es plausible que se lleve adelante un esfuerzo  de  este  género,</w:t>
        <w:br/>
        <w:t>encauzado  por  los  principios  aplicables  del  Derecho  internacional   y</w:t>
        <w:br/>
        <w:t>nacional, alentado por la  participación  de  los  sectores  involucrados  y</w:t>
        <w:br/>
        <w:t>asumido en el marco de las instituciones democráticas.</w:t>
        <w:br/>
        <w:br/>
        <w:t>7.     En  la  reciente  doctrina  sobre  los  derechos  humanos,  ha   sido</w:t>
        <w:br/>
        <w:t>ampliamente examinado el tema de las leyes de amnistía, que  por  su  propio</w:t>
        <w:br/>
        <w:t>carácter  implican  la  impunidad  de  conductas  realizadas  antes  de   la</w:t>
        <w:br/>
        <w:t>expedición de aquéllas. Quienes han estudiado el tema, que cada día  suscita</w:t>
        <w:br/>
        <w:t>mayor  interés,  tratan  de  armonizar  las  exigencias  de  la  paz  y   la</w:t>
        <w:br/>
        <w:t>reconciliación con el deber de tutelar los derechos humanos  y  sancionar  a</w:t>
        <w:br/>
        <w:t>quienes los vulneran, particularmente cuando se han cometido violaciones  de</w:t>
        <w:br/>
        <w:t>extraordinaria  gravedad  --es  decir,  delitos  de  lesa  humanidad,   como</w:t>
        <w:br/>
        <w:t>genocidio,  ejecución  extrajudicial,  tortura  o   desaparición   forzada--</w:t>
        <w:br/>
        <w:t>amparadas en supuestas necesidades de lucha contra la subversión.</w:t>
        <w:br/>
        <w:br/>
        <w:t>No se ignora que la amnistía implica el olvido y  el  silencio  en  relación</w:t>
        <w:br/>
        <w:t>con  hechos  que  tienen,  en  principio,  naturaleza  delictiva.  Pero   se</w:t>
        <w:br/>
        <w:t>considera que este olvido y este silencio no pueden  poner  a  cubierto  las</w:t>
        <w:br/>
        <w:t>más severas violaciones a los derechos  humanos,  que  significan  un  grave</w:t>
        <w:br/>
        <w:t>menosprecio de la dignidad del ser humano y repugnan a la conciencia  de  la</w:t>
        <w:br/>
        <w:t>humanidad.</w:t>
        <w:br/>
        <w:br/>
        <w:t>8.    En este orden de cosas, conviene que la impunidad  que  traen  consigo</w:t>
        <w:br/>
        <w:t>las normas sobre amnistía se limite en la mayor medida posible, a efecto  de</w:t>
        <w:br/>
        <w:t>que aquéllas alcancen los objetivos que  legítimamente  pretenden,  sin  que</w:t>
        <w:br/>
        <w:t>ello menoscabe o soslaye el respeto a los derechos humanos,  cuya  violación</w:t>
        <w:br/>
        <w:t>no puede considerarse como un recurso legítimo en las  contiendas  internas.</w:t>
        <w:br/>
        <w:t>Las leyes de amnistía se hallan en el cruce, tan complejo y delicado,  entre</w:t>
        <w:br/>
        <w:t>la lucha contra la impunidad y el propósito de  promover  la  reconciliación</w:t>
        <w:br/>
        <w:t>nacional  (cfr.  Progress  report  on  the  question  of  the  impunity   of</w:t>
        <w:br/>
        <w:t>perpetrators of human rights violations, prepared  by  Mr.  Guissé  and  Mr.</w:t>
        <w:br/>
        <w:t>Joinet, pursuant to Sub-Commission resolution 1992/23.  E/CN.4/Sub.2/1993/6,</w:t>
        <w:br/>
        <w:t>párr. 1).</w:t>
        <w:br/>
        <w:br/>
        <w:t>En  recientes  estudios  sobre  la  materia  se  sostiene  que  el   Derecho</w:t>
        <w:br/>
        <w:t>internacional  reprueba  la  exoneración  penal  con   respecto   a   graves</w:t>
        <w:br/>
        <w:t>violaciones a los derechos humanos (cfr. Ambos,  Kai,  Impunidad  y  Derecho</w:t>
        <w:br/>
        <w:t>penal internacional. Trad. Marcela Anzola  Gil.  Biblioteca  Jurídica  Diké,</w:t>
        <w:br/>
        <w:t>Medellín, Colombia, 1997, p. 284).</w:t>
        <w:br/>
        <w:br/>
        <w:t>No sobra recordar que en la “Declaración y Programa  de  Acción  de  Viena”,</w:t>
        <w:br/>
        <w:t>aprobados por la Conferencia Mundial de Derechos Humanos, el 25 de julio  de</w:t>
        <w:br/>
        <w:t>1993, se  hizo  notar  que  dicha  Conferencia  veía  “con  preocupación  la</w:t>
        <w:br/>
        <w:t>cuestión  de  la  impunidad  de  los  autores  de  violaciones  de  derechos</w:t>
        <w:br/>
        <w:t>humanos”, y por ello alentó los trabajos de la Comisión de Derechos  Humanos</w:t>
        <w:br/>
        <w:t>y la Subcomisión de  Prevención  de  Discriminaciones  y  Protección  a  las</w:t>
        <w:br/>
        <w:t>Minorías “por examinar todos los aspectos de  la  cuestión”  (Declaración  y</w:t>
        <w:br/>
        <w:t>programa de acción de Viena. A/CONF:157/23, párr. 91), entre los que  figura</w:t>
        <w:br/>
        <w:t>el análisis  de  las  diversas  modalidades  o  categorías  que  es  posible</w:t>
        <w:br/>
        <w:t>establecer en el conjunto de las leyes  sobre  amnistía  expedidas  en  años</w:t>
        <w:br/>
        <w:t>recientes.</w:t>
        <w:br/>
        <w:br/>
        <w:t>9.    Con frecuencia se presenta a las  leyes  de  amnistía,  genéricamente,</w:t>
        <w:br/>
        <w:t>como medidas conducentes al restablecimiento  de  la  paz  o  de  transición</w:t>
        <w:br/>
        <w:t>hacia ella. Contribuye al esclarecimiento de esta cuestión el  deslinde  que</w:t>
        <w:br/>
        <w:t>se puede y se debe hacer entre las disposiciones  de  amnistía,  tomando  en</w:t>
        <w:br/>
        <w:t>cuenta diversos factores relevantes: circunstancias en que se dictan,  forma</w:t>
        <w:br/>
        <w:t>de adoptarlas y eficacia que revisten.  En  este  sentido,  cabe  distinguir</w:t>
        <w:br/>
        <w:t>entre las llamadas “autoamnistías”, expedidas en favor  de  quienes  ejercen</w:t>
        <w:br/>
        <w:t>la autoridad y por éstos mismos, y las amnistías que resultan de un  proceso</w:t>
        <w:br/>
        <w:t>de  pacificación  con  sustento  democrático  y  alcances  razonables,   que</w:t>
        <w:br/>
        <w:t>excluyen  la  persecución  de  conductas  realizadas  por  miembros  de  los</w:t>
        <w:br/>
        <w:t>diversos  grupos  en  contienda,  pero  dejan  abierta  la  posibilidad   de</w:t>
        <w:br/>
        <w:t>sancionar hechos gravísimos, que ninguno  de  aquellos  aprueba  o  reconoce</w:t>
        <w:br/>
        <w:t>como adecuados. Las normas de la  primera  categoría  han  sido  severamente</w:t>
        <w:br/>
        <w:t>cuestionadas (cfr., por ejemplo, Norris, Robert E.,  Leyes  de  impunidad  y</w:t>
        <w:br/>
        <w:t>los derechos humanos en las  Américas.  Una  respuesta  legal,  en  “Revista</w:t>
        <w:br/>
        <w:t>IIDH”, no. 15, enero-junio 1992, esp. pp. 109 y ss.).</w:t>
        <w:br/>
        <w:br/>
        <w:t>10.   En los principios propuestos en el anexo  al  Informe  final  revisado</w:t>
        <w:br/>
        <w:t>acerca de la cuestión de la impunidad de los autores de violaciones  de  los</w:t>
        <w:br/>
        <w:t>derechos humanos (derechos civiles y políticos), que preparó  el  Sr.  Louis</w:t>
        <w:br/>
        <w:t>Joinet, por encargo de la Subcomisión de Prevención  de  Discriminaciones  y</w:t>
        <w:br/>
        <w:t>Protección a las Minorías,  de  la  Comisión  de  Derechos  Humanos  de  las</w:t>
        <w:br/>
        <w:t>Naciones Unidas, se  advierte  lo  siguiente:  “Incluso  cuando  tengan  por</w:t>
        <w:br/>
        <w:t>finalidad crear condiciones propicias para alcanzar  un  acuerdo  de  paz  o</w:t>
        <w:br/>
        <w:t>favorecer la  reconciliación  nacional,  la  amnistía  y  demás  medidas  de</w:t>
        <w:br/>
        <w:t>clemencia se aplicarán” dentro de ciertos límites,  y  entre  éstos  figura:</w:t>
        <w:br/>
        <w:t>“a) Los autores de delitos  graves  conforme  al  derecho  internacional  no</w:t>
        <w:br/>
        <w:t>podrán beneficiarse de  esas  medidas  mientras  el  Estado  no  cumpla  las</w:t>
        <w:br/>
        <w:t>obligaciones” que tiene  en  el  sentido  de  “investigar  las  violaciones,</w:t>
        <w:br/>
        <w:t>adoptar medidas apropiadas respecto de  sus  autores,  especialmente  en  la</w:t>
        <w:br/>
        <w:t>esfera de la justicia, para que sean procesados,  juzgados  y  condenados  a</w:t>
        <w:br/>
        <w:t>penas apropiadas(...)” (E/CN/Sub.2/1997/20/Rev.1, anexo II, principios 18  y</w:t>
        <w:br/>
        <w:t>25).</w:t>
        <w:br/>
        <w:br/>
        <w:t>El propio Sr. Joinet advierte que los principios propuestos  no  constituyen</w:t>
        <w:br/>
        <w:t>“un obstáculo a la reconciliación nacional”, sino se proponen “encauzar  las</w:t>
        <w:br/>
        <w:t>consecuencias  de  ciertas políticas  de   reconciliación   a  fin  de  que,</w:t>
        <w:br/>
        <w:t>después  de  la  primera  etapa,  más  bien  de  'conciliaciones'   que   de</w:t>
        <w:br/>
        <w:t>'reconciliación', se puedan sentar  los  cimientos  de  una  'reconciliación</w:t>
        <w:br/>
        <w:t>fuerte y duradera'” (párr. 49).</w:t>
        <w:br/>
        <w:br/>
        <w:t>11.   Una reflexión notable sobre esta materia, que  estimo  útil  mencionar</w:t>
        <w:br/>
        <w:t>ahora, se halla en la comunicación oficial 917-719 enviada por  el  entonces</w:t>
        <w:br/>
        <w:t>Presidente de la República de Chile, Sr. Patricio Aylwin, al  Presidente  de</w:t>
        <w:br/>
        <w:t>la Corte Suprema de ese país, el 4 de marzo de 1991, en la que se aborda  la</w:t>
        <w:br/>
        <w:t>materia que  aquí  interesa.  Sobre  el  particular,  el  Presidente  Aylwin</w:t>
        <w:br/>
        <w:t>señaló: “Convencido de la importancia que para la comunidad  nacional  tiene</w:t>
        <w:br/>
        <w:t>el que se haga justicia en estos casos (se refiere a graves  violaciones  de</w:t>
        <w:br/>
        <w:t>los derechos humanos),  cumpliendo  cada  Poder  del  Estado  las  funciones</w:t>
        <w:br/>
        <w:t>propias de su competencia --que soy el  primero  en  respetar--  no  dejaría</w:t>
        <w:br/>
        <w:t>tranquila mi conciencia si no hiciera presente al Excmo.  Tribunal  que,  en</w:t>
        <w:br/>
        <w:t>mi concepto, la amnistía vigente, que el Gobierno respeta, no debe ni  puede</w:t>
        <w:br/>
        <w:t>ser obstáculo para que se realice la investigación judicial y se  determinen</w:t>
        <w:br/>
        <w:t>las responsabilidades  que  correspondan,  especialmente  en  los  casos  de</w:t>
        <w:br/>
        <w:t>personas desaparecidas”.</w:t>
        <w:br/>
        <w:br/>
        <w:t>Prosigue la carta: “Creo necesario al efecto recordar  que  el  actual  art.</w:t>
        <w:br/>
        <w:t>5o. de la Constitución Política (de Chile) establece que  es  deber  de  los</w:t>
        <w:br/>
        <w:t>órganos del Estado respetar y promover  los  derechos  garantizados  por  la</w:t>
        <w:br/>
        <w:t>Constitución, así como por  los  tratados  internacionales  ratificados  por</w:t>
        <w:br/>
        <w:t>Chile y que se encuentran  vigentes.  Entre  éstos  está  el  derecho  a  la</w:t>
        <w:br/>
        <w:t>justicia”.</w:t>
        <w:br/>
        <w:br/>
        <w:t>12.   En suma, he considerado pertinente señalar que,  en  mi  concepto,  el</w:t>
        <w:br/>
        <w:t>pronunciamiento de la Corte en el presente caso no pugna con  los  esfuerzos</w:t>
        <w:br/>
        <w:t>que se hagan para  favorecer  la  paz  interna  y  la  reconciliación  entre</w:t>
        <w:br/>
        <w:t>sectores de la comunidad nacional, aun  cuando desde luego  toma  en  cuenta</w:t>
        <w:br/>
        <w:t>las características que el Derecho internacional,  la  jurisprudencia  y  la</w:t>
        <w:br/>
        <w:t>doctrina recientes consideran  indispensables  para  que  ese  propósito  se</w:t>
        <w:br/>
        <w:t>obtenga en forma compatible con el respeto a  los  derechos  humanos,  causa</w:t>
        <w:br/>
        <w:t>común de los Estados Parte en la Convención Americana.</w:t>
        <w:br/>
        <w:br/>
        <w:br/>
        <w:br/>
        <w:br/>
        <w:t xml:space="preserve">                                                       Sergio García Ramírez</w:t>
        <w:br/>
        <w:t xml:space="preserve">      Juez</w:t>
        <w:br/>
        <w:br/>
        <w:br/>
        <w:br/>
        <w:br/>
        <w:t>Manuel E. Ventura Robles</w:t>
        <w:br/>
        <w:t xml:space="preserve">      Secretario</w:t>
        <w:br/>
        <w:t>-----------------------</w:t>
        <w:br/>
        <w:t>[1]. En cuanto al deber del Estado de actuar en el  ámbito  interno,  en  la</w:t>
        <w:br/>
        <w:t>investigación de los hechos y la sanción a los responsables de  los  delitos</w:t>
        <w:br/>
        <w:t>cometidos en perjuicio del Sr. Ernesto Rafael Castillo  Páez;  cf.  párrafos</w:t>
        <w:br/>
        <w:t>99-104 de esta Sentencia.</w:t>
        <w:br/>
        <w:br/>
        <w:t>[2]. En los términos del artículo 1(1)  de  la  Convención  Americana  sobre</w:t>
        <w:br/>
        <w:t>Derechos Humanos.</w:t>
        <w:br/>
        <w:br/>
        <w:t>[3]. En los términos  del  artículo  2  de  la  Convención  Americana  sobre</w:t>
        <w:br/>
        <w:t>Derechos Humanos.</w:t>
        <w:br/>
        <w:br/>
        <w:t>[4]. Cf. el párrafo 60 (de la parte II) de  la  Declaración  y  Programa  de</w:t>
        <w:br/>
        <w:t>Acción de  Viena  (1993),  principal  documento  adoptado  por  la  referida</w:t>
        <w:br/>
        <w:t>Conferencia Mundial.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