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t xml:space="preserve">                       Caso Genie Lacayo Vs. Nicaragua</w:t>
        <w:br/>
        <w:br/>
        <w:br/>
        <w:t xml:space="preserve">             Resolución de la Corte de 13 de septiembre de 1997</w:t>
        <w:br/>
        <w:t xml:space="preserve">   (Solicitud de Revisión de la Sentencia de Fondo, Reparaciones y Costas)</w:t>
        <w:br/>
        <w:br/>
        <w:br/>
        <w:br/>
        <w:br/>
        <w:t>En el caso Genie Lacayo,</w:t>
        <w:br/>
        <w:br/>
        <w:t>la Corte Interamericana de Derechos Humanos (en adelante “la  Corte”  o  “la</w:t>
        <w:br/>
        <w:t>Corte Interamericana”), integrada por los siguientes jueces:</w:t>
        <w:br/>
        <w:br/>
        <w:br/>
        <w:t xml:space="preserve">     Hernán Salgado Pesantes, Presidente</w:t>
        <w:br/>
        <w:t xml:space="preserve">     Antônio A. Cançado Trindade, Vicepresidente</w:t>
        <w:br/>
        <w:t xml:space="preserve">     Héctor Fix-Zamudio, Juez</w:t>
        <w:br/>
        <w:t xml:space="preserve">     Alejandro Montiel Argüello, Juez</w:t>
        <w:br/>
        <w:t xml:space="preserve">     Máximo Pacheco Gómez, Juez</w:t>
        <w:br/>
        <w:t xml:space="preserve">     Oliver Jackman, Juez, y</w:t>
        <w:br/>
        <w:t xml:space="preserve">     Alirio Abreu Burelli, Juez;</w:t>
        <w:br/>
        <w:br/>
        <w:br/>
        <w:t>presentes, además,</w:t>
        <w:br/>
        <w:br/>
        <w:br/>
        <w:t xml:space="preserve">     Manuel E. Ventura Robles, Secretario y</w:t>
        <w:br/>
        <w:t xml:space="preserve">     Víctor M. Rodríguez Rescia, Secretario adjunto interino</w:t>
        <w:br/>
        <w:br/>
        <w:br/>
        <w:t>de acuerdo con el artículo 29.2 del Reglamento de la Corte (en adelante  “el</w:t>
        <w:br/>
        <w:t>Reglamento”) dicta la siguiente resolución sobre la  solicitud  de  revisión</w:t>
        <w:br/>
        <w:t>de la sentencia de 29 de enero de 1997 en el caso Genie  Lacayo,  presentada</w:t>
        <w:br/>
        <w:t>por  la  Comisión  Interamericana  de  Derechos  Humanos  (en  adelante  “la</w:t>
        <w:br/>
        <w:t>Comisión” o “la Comisión Interamericana”) el 30 de abril  de  1997  mediante</w:t>
        <w:br/>
        <w:t>un escrito en el cual hizo suya una comunicación del padre  del  joven  Jean</w:t>
        <w:br/>
        <w:t>Paul Genie Lacayo, señor Raymond Genie Peñalba y de la  Comisión  Permanente</w:t>
        <w:br/>
        <w:t>de Derechos Humanos de Nicaragua (CPDH).</w:t>
        <w:br/>
        <w:br/>
        <w:br/>
        <w:t xml:space="preserve">                                      I</w:t>
        <w:br/>
        <w:br/>
        <w:t>1.    El 29 de enero de 1997 la Corte dictó sentencia sobre el fondo  en  el</w:t>
        <w:br/>
        <w:t>caso Genie Lacayo, según la cual.</w:t>
        <w:br/>
        <w:br/>
        <w:t xml:space="preserve">     por unanimidad</w:t>
        <w:br/>
        <w:br/>
        <w:br/>
        <w:t xml:space="preserve">     1.    Desech[ó] la excepción  preliminar  de  no  agotamiento  de  los</w:t>
        <w:br/>
        <w:t xml:space="preserve">     recursos  de  la  jurisdicción  interna  opuesta  por  el  Estado   de</w:t>
        <w:br/>
        <w:t xml:space="preserve">     Nicaragua.</w:t>
        <w:br/>
        <w:br/>
        <w:br/>
        <w:t xml:space="preserve">     por unanimidad</w:t>
        <w:br/>
        <w:br/>
        <w:br/>
        <w:t xml:space="preserve">     2.    Decid[ió] que el Estado de Nicaragua ha violado en perjuicio  de</w:t>
        <w:br/>
        <w:t xml:space="preserve">     Raymond Genie Peñalba el artículo 8.1 de la  Convención,  en  conexión</w:t>
        <w:br/>
        <w:t xml:space="preserve">     con el artículo 1.1 de la misma.</w:t>
        <w:br/>
        <w:br/>
        <w:br/>
        <w:t xml:space="preserve">     por unanimidad</w:t>
        <w:br/>
        <w:br/>
        <w:br/>
        <w:t xml:space="preserve">     3.    Decid[ió] que el Estado de Nicaragua no ha violado los artículos</w:t>
        <w:br/>
        <w:t xml:space="preserve">     2, 25, 24 y 51.2 de la Convención.</w:t>
        <w:br/>
        <w:br/>
        <w:br/>
        <w:t xml:space="preserve">     por cuatro votos contra uno</w:t>
        <w:br/>
        <w:br/>
        <w:br/>
        <w:t xml:space="preserve">     4.    Fij[ó] en US$20.000 (veinte mil dólares de los Estados Unidos de</w:t>
        <w:br/>
        <w:t xml:space="preserve">     América) o su equivalente en córdobas en la fecha del pago,  el  monto</w:t>
        <w:br/>
        <w:t xml:space="preserve">     que el Estado de  Nicaragua  debe  pagar  dentro  de  los  seis  meses</w:t>
        <w:br/>
        <w:t xml:space="preserve">     siguientes a la fecha de esta sentencia y sin deducciones de impuestos</w:t>
        <w:br/>
        <w:t xml:space="preserve">     por  concepto  de  compensación  equitativa  al  señor  Raymond  Genie</w:t>
        <w:br/>
        <w:t xml:space="preserve">     Peñalba.  Este pago deberá ser hecho en la forma y condiciones que  se</w:t>
        <w:br/>
        <w:t xml:space="preserve">     expresan en el párrafo 95 de esta sentencia.</w:t>
        <w:br/>
        <w:br/>
        <w:br/>
        <w:t xml:space="preserve">      Dis[intió] el Juez Pacheco Gómez.</w:t>
        <w:br/>
        <w:br/>
        <w:t>2.    El 30 de abril de 1997 la Comisión Interamericana presentó un  escrito</w:t>
        <w:br/>
        <w:t>mediante el cual hizo suya una comunicación del padre del  joven  Jean  Paul</w:t>
        <w:br/>
        <w:t>Genie Lacayo, señor Raymond Genie Peñalba y de  la  Comisión  Permanente  de</w:t>
        <w:br/>
        <w:t>Derechos Humanos de Nicaragua (CPDH), la cual contiene “una  solicitud  [de]</w:t>
        <w:br/>
        <w:t>revisión” de la sentencia dictada el 29  de  enero  de  1997  por  la  Corte</w:t>
        <w:br/>
        <w:t>Interamericana en este caso.   El  recurso  se  fundamentó  en  que  con  la</w:t>
        <w:br/>
        <w:t>sentencia dictada el 12 de febrero de 1997 por la Sala  Penal  de  la  Corte</w:t>
        <w:br/>
        <w:t>Suprema de Justicia de Nicaragua “se produjo un  acto  jurídico  nuevo,  que</w:t>
        <w:br/>
        <w:t>cambió radicalmente las facultades que frente a un caso concreto debe  tener</w:t>
        <w:br/>
        <w:t>una Corte Judicial, ya que de una posible ineficacia del Poder  Judicial  se</w:t>
        <w:br/>
        <w:t>convirtió a una ineficacia probada del Poder Judicial”.</w:t>
        <w:br/>
        <w:br/>
        <w:t>3.    En dicho escrito se solicitó que la  Corte  revisara  su  sentencia  y</w:t>
        <w:br/>
        <w:t>declarase  violados  los  artículos   8.1   (Garantías   Judiciales),   25.1</w:t>
        <w:br/>
        <w:t>(Protección Judicial), 24 (Igualdad ante la  Ley)  y  2  (Deber  de  Adoptar</w:t>
        <w:br/>
        <w:t>Disposiciones de Derecho Interno) de la Convención Americana sobre  Derechos</w:t>
        <w:br/>
        <w:t>Humanos (en adelante “la Convención Americana”).  Además, se solicitó  a  la</w:t>
        <w:br/>
        <w:t>Corte que señalara una audiencia pública con la intervención de  las  partes</w:t>
        <w:br/>
        <w:t>en este caso para determinar la indemnización correspondiente por los  daños</w:t>
        <w:br/>
        <w:t>ocasionados por la sentencia dictada por la Sala Penal de la  Corte  Suprema</w:t>
        <w:br/>
        <w:t>de Justicia de Nicaragua.</w:t>
        <w:br/>
        <w:br/>
        <w:t>4.    Los alegatos contenidos en el escrito hecho suyo por la  Comisión  los</w:t>
        <w:br/>
        <w:t>resume la Corte de la siguiente manera:</w:t>
        <w:br/>
        <w:br/>
        <w:t xml:space="preserve">     a)    Que la sentencia dictada por la Corte Interamericana  el  29  de</w:t>
        <w:br/>
        <w:t xml:space="preserve">     enero de 1997 en este caso declaró que  los  vicios  de  procedimiento</w:t>
        <w:br/>
        <w:t xml:space="preserve">     militar en cuanto a las violaciones de derechos humanos de la  familia</w:t>
        <w:br/>
        <w:t xml:space="preserve">     Genie Lacayo eran de orden interno y  debían  ser  subsanados  por  la</w:t>
        <w:br/>
        <w:t xml:space="preserve">     Corte Suprema de Justicia de  Nicaragua.   Añade  el  recurso  que  en</w:t>
        <w:br/>
        <w:t xml:space="preserve">     virtud de esta sentencia, la Corte  Interamericana  puede  conocer  la</w:t>
        <w:br/>
        <w:t xml:space="preserve">     posible  ineficacia  del  Poder  Judicial  para  resolver   sobre   la</w:t>
        <w:br/>
        <w:t xml:space="preserve">     investigación y sanción de los responsables de  la  muerte  del  señor</w:t>
        <w:br/>
        <w:t xml:space="preserve">     Jean Paul Genie Lacayo (párrs. 47, 94 y 96).</w:t>
        <w:br/>
        <w:br/>
        <w:br/>
        <w:t xml:space="preserve">     b)    Que el 12 de febrero de 1997 la Corte  Suprema  de  Justicia  de</w:t>
        <w:br/>
        <w:t xml:space="preserve">     Nicaragua dictó sentencia, en la cual rechazó el recurso  de  casación</w:t>
        <w:br/>
        <w:t xml:space="preserve">     interpuesto contra la “resolución” que absolvió a los procesados en el</w:t>
        <w:br/>
        <w:t xml:space="preserve">     caso Genie Lacayo, en virtud de que en el escrito de apersonamiento no</w:t>
        <w:br/>
        <w:t xml:space="preserve">     se expresó agravios como lo exige la Ley Procesal Militar nicaragüense</w:t>
        <w:br/>
        <w:t xml:space="preserve">     sino que se solicitó a la Corte Suprema de Justicia  de  Nicaragua  la</w:t>
        <w:br/>
        <w:t xml:space="preserve">     concesión de un plazo para expresar dichos agravios, de acuerdo con lo</w:t>
        <w:br/>
        <w:t xml:space="preserve">     que establece la Ley de Casación en lo Penal.</w:t>
        <w:br/>
        <w:br/>
        <w:br/>
        <w:t xml:space="preserve">     c)    Que en el recurso presentado ante la Corte Suprema  de  Justicia</w:t>
        <w:br/>
        <w:t xml:space="preserve">     de Nicaragua se siguieron las reglas del procedimiento ordinario  como</w:t>
        <w:br/>
        <w:t xml:space="preserve">     “una estrategia consciente” para determinar si  ésta  aplicaría  estas</w:t>
        <w:br/>
        <w:t xml:space="preserve">     normas comunes al recurso o si aplicaría las normas del  procedimiento</w:t>
        <w:br/>
        <w:t xml:space="preserve">     militar.  Sin  embargo,  la  Corte  Suprema  aplicó  el  procedimiento</w:t>
        <w:br/>
        <w:t xml:space="preserve">     militar al resolver  el  recurso  y  argumentó  que  “como  no  existe</w:t>
        <w:br/>
        <w:t xml:space="preserve">     expresión  de  agravios  que  contradigan  [los]  fundamentos  [de  la</w:t>
        <w:br/>
        <w:t xml:space="preserve">     sentencia recurrida], no cabe más que confirmar[la]”.  De acuerdo  con</w:t>
        <w:br/>
        <w:t xml:space="preserve">     el escrito presentado ante la  Corte  Interamericana,  esta  actuación</w:t>
        <w:br/>
        <w:t xml:space="preserve">     “[v]iola[.] la  exigencia  de  un  recurso  eficaz  que  prescribe  la</w:t>
        <w:br/>
        <w:t xml:space="preserve">     Convención”.</w:t>
        <w:br/>
        <w:br/>
        <w:br/>
        <w:t xml:space="preserve">     d)    Que el decreto No. 591 establece el recurso de casación, pero en</w:t>
        <w:br/>
        <w:t xml:space="preserve">     su artículo 247, inciso 3, limita su alcance al señalar que  la  Corte</w:t>
        <w:br/>
        <w:t xml:space="preserve">     Suprema de Justicia “no podrá cambiar la situación del favorecido  por</w:t>
        <w:br/>
        <w:t xml:space="preserve">     un [s]obreseimiento en el delito por  el  que  lo  hubiere  sido”.  En</w:t>
        <w:br/>
        <w:t xml:space="preserve">     consecuencia, de acuerdo con la Comisión Interamericana,  la  casación</w:t>
        <w:br/>
        <w:t xml:space="preserve">     en el proceso militar sólo es “útil cuando el reo ha sido condenado”.</w:t>
        <w:br/>
        <w:br/>
        <w:br/>
        <w:t xml:space="preserve">     Asimismo, en la solicitud de  revisión  presentada  a  esta  Corte  se</w:t>
        <w:br/>
        <w:t xml:space="preserve">     señala que</w:t>
        <w:br/>
        <w:br/>
        <w:br/>
        <w:t xml:space="preserve">           ninguna Corte, Nacional  o  Internacional,  se  atreve  a  emitir</w:t>
        <w:br/>
        <w:t xml:space="preserve">           juicio sobre el fondo  del  asunto;  el  crimen.   El  estado  de</w:t>
        <w:br/>
        <w:t xml:space="preserve">           Nicaragua, con la sentencia de la Corte Suprema del 12 de Febrero</w:t>
        <w:br/>
        <w:t xml:space="preserve">           de 1997, posterior a la  sentencia  de  la  Corte  Interamericana</w:t>
        <w:br/>
        <w:t xml:space="preserve">           viola la Convención Americana artículos 25 (Protección  Judicial)</w:t>
        <w:br/>
        <w:t xml:space="preserve">           25.1 y 25.2, 24 (igualdad ante la ley)  y  2  (deber  de  adoptar</w:t>
        <w:br/>
        <w:t xml:space="preserve">           disposiciones de Derecho Interno... “para hacer  efectivos  tales</w:t>
        <w:br/>
        <w:t xml:space="preserve">           Derechos”).  El proceso Judicial adoptado por la  Corte  Suprema,</w:t>
        <w:br/>
        <w:t xml:space="preserve">           deniega justicia.</w:t>
        <w:br/>
        <w:br/>
        <w:br/>
        <w:t xml:space="preserve">     Agrega que con  esa  sentencia  se  produjo  un  acto  jurídico  nuevo,</w:t>
        <w:br/>
        <w:t xml:space="preserve">     decisivo y desconocido  por  la  Corte  Interamericana  al  momento  de</w:t>
        <w:br/>
        <w:t xml:space="preserve">     dictar la sentencia el 29 de enero de 1997.</w:t>
        <w:br/>
        <w:br/>
        <w:br/>
        <w:t xml:space="preserve">     e)    Que aunque Nicaragua alega haber adecuado su  legislación  a  la</w:t>
        <w:br/>
        <w:t xml:space="preserve">     Convención Americana porque reformó el artículo 18 del decreto No. 591</w:t>
        <w:br/>
        <w:t xml:space="preserve">     cuando promulgó la Ley No. 181 del 29 de agosto de 1994, sin  embargo,</w:t>
        <w:br/>
        <w:t xml:space="preserve">     quedó en vigor la legislación militar que aplicó la Corte  Suprema  de</w:t>
        <w:br/>
        <w:t xml:space="preserve">     Justicia de Nicaragua en el caso  Genie  Lacayo,  ya  que  éste  quedó</w:t>
        <w:br/>
        <w:t xml:space="preserve">     excluido de la aplicación de las nuevas disposiciones, por lo  que  se</w:t>
        <w:br/>
        <w:t xml:space="preserve">     violaron los artículos 2 y 24 de la Convención Americana.</w:t>
        <w:br/>
        <w:br/>
        <w:br/>
        <w:t xml:space="preserve">     f)    Que el recurso  de  revisión  se  encuentra  establecido  en  el</w:t>
        <w:br/>
        <w:t xml:space="preserve">     Estatuto de la Corte Internacional de Justicia y que ha sido  aplicado</w:t>
        <w:br/>
        <w:t xml:space="preserve">     por los tribunales de arbitraje y los tribunales permanentes.   Agrega</w:t>
        <w:br/>
        <w:t xml:space="preserve">     que el indicado recurso no existe en el procedimiento  ante  la  Corte</w:t>
        <w:br/>
        <w:t xml:space="preserve">     Interamericana pero que los supuestos que menciona el Estatuto  de  la</w:t>
        <w:br/>
        <w:t xml:space="preserve">     Corte Internacional de Justicia serían  plenamente  aplicables  en  el</w:t>
        <w:br/>
        <w:t xml:space="preserve">     presente caso, en virtud del Derecho Internacional general.</w:t>
        <w:br/>
        <w:br/>
        <w:br/>
        <w:t xml:space="preserve">     g)    Que la sentencia de la Corte Suprema de Justicia  de  Nicaragua,</w:t>
        <w:br/>
        <w:t xml:space="preserve">     Sala de lo Penal, constituye un hecho nuevo,</w:t>
        <w:br/>
        <w:br/>
        <w:br/>
        <w:t xml:space="preserve">           un acto jurídico que priva a la víctima de la posibilidad  de  un</w:t>
        <w:br/>
        <w:t xml:space="preserve">           recurso rápido, sencillo y  efectivo  que  le  protegiera  de  la</w:t>
        <w:br/>
        <w:t xml:space="preserve">           violación de sus derechos (Art. 25 de la Convención),  contra  la</w:t>
        <w:br/>
        <w:t xml:space="preserve">           resolución de sobreseimiento de los tribunales militares... [que]</w:t>
        <w:br/>
        <w:t xml:space="preserve">           le negó a la familia Genie la oportunidad  de  tener  un  RECURSO</w:t>
        <w:br/>
        <w:t xml:space="preserve">           EFECTIVO contra  la  sentencia  castrense.   Ello  constituye  un</w:t>
        <w:br/>
        <w:t xml:space="preserve">           elemento nuevo en el Proceso, que justifica  la  REVISIÓN  de  la</w:t>
        <w:br/>
        <w:t xml:space="preserve">           Sentencia del Tribunal Interamericano de Derechos Humanos.</w:t>
        <w:br/>
        <w:br/>
        <w:br/>
        <w:br/>
        <w:br/>
        <w:t xml:space="preserve">                                     II</w:t>
        <w:br/>
        <w:br/>
        <w:t>5.    La Corte, con su composición actual, es competente  para  conocer  del</w:t>
        <w:br/>
        <w:t>presente asunto, por aplicación analógica del artículo 16 de  su  Reglamento</w:t>
        <w:br/>
        <w:t>que establece que</w:t>
        <w:br/>
        <w:br/>
        <w:t xml:space="preserve">           [t]odo lo relativo a las reparaciones e indemnizaciones, así como</w:t>
        <w:br/>
        <w:t xml:space="preserve">           a la supervisión del  cumplimiento  de  las  sentencias  de  esta</w:t>
        <w:br/>
        <w:t xml:space="preserve">           Corte, compete a los jueces que la integren en  este  estado  del</w:t>
        <w:br/>
        <w:t xml:space="preserve">           proceso, salvo que ya hubiere tenido lugar una audiencia  pública</w:t>
        <w:br/>
        <w:t xml:space="preserve">           y en tal caso conocerán los jueces que hubieran estado  presentes</w:t>
        <w:br/>
        <w:t xml:space="preserve">           en esa audiencia.</w:t>
        <w:br/>
        <w:br/>
        <w:br/>
        <w:t xml:space="preserve">                                     III</w:t>
        <w:br/>
        <w:br/>
        <w:t>6.    El recurso de revisión no se encuentra contemplado  en  la  Convención</w:t>
        <w:br/>
        <w:t>Americana,  ni  en  el  Estatuto  ni  en   el   Reglamento   de   la   Corte</w:t>
        <w:br/>
        <w:t>Interamericana.  Sin embargo,  esta  Corte  considera  oportuno  conocer  el</w:t>
        <w:br/>
        <w:t>citado recurso de  revisión  interpuesto  por  la  Comisión  Interamericana,</w:t>
        <w:br/>
        <w:t>porque ha sido presentado dentro de un plazo razonable y porque  “contribuye</w:t>
        <w:br/>
        <w:t>a la transparencia de los actos de este Tribunal, esclarecer, cuando  estime</w:t>
        <w:br/>
        <w:t>procedente, el contenido y el alcance de sus sentencias y disipar  cualquier</w:t>
        <w:br/>
        <w:t>duda sobre  las  mismas,  sin  que  puedan  ser  opuestas  a  tal  propósito</w:t>
        <w:br/>
        <w:t>consideraciones  de  mera  forma”  (Caso  El  Amparo,   [Interpretación   de</w:t>
        <w:br/>
        <w:t>Sentencia], Resolución de la Corte de 16 de abril de 1997, Considerando 1).</w:t>
        <w:br/>
        <w:br/>
        <w:t>7.    El artículo 61 del Estatuto de  la  Corte  Internacional  de  Justicia</w:t>
        <w:br/>
        <w:t>establece el recurso de revisión y señala que</w:t>
        <w:br/>
        <w:br/>
        <w:t xml:space="preserve">           [s]ólo podrá pedirse la revisión de un fallo cuando la  solicitud</w:t>
        <w:br/>
        <w:t xml:space="preserve">           se funde en el descubrimiento de un hecho de tal  naturaleza  que</w:t>
        <w:br/>
        <w:t xml:space="preserve">           pueda ser factor decisivo y que, al pronunciarse el fallo,  fuera</w:t>
        <w:br/>
        <w:t xml:space="preserve">           desconocido de la Corte y de  la  parte  que  pida  la  revisión,</w:t>
        <w:br/>
        <w:t xml:space="preserve">           siempre que su desconocimiento no se deba a negligencia.</w:t>
        <w:br/>
        <w:br/>
        <w:t>8.    En el Convenio Europeo para la Protección de los  Derechos  Humanos  y</w:t>
        <w:br/>
        <w:t>las Libertades Fundamentales no existe dicho recurso, pero el  Reglamento  B</w:t>
        <w:br/>
        <w:t>del Tribunal Europeo de Derechos Humanos lo  establece  en  el  artículo  60</w:t>
        <w:br/>
        <w:t>(correspondiente al artículo 57 del Reglamento A) de la siguiente manera:</w:t>
        <w:br/>
        <w:br/>
        <w:t xml:space="preserve">           [e]n caso de descubrirse un hecho que por  su  naturaleza  ejerza</w:t>
        <w:br/>
        <w:t xml:space="preserve">           una influencia decisiva en un caso y que fuese desconocido en  la</w:t>
        <w:br/>
        <w:t xml:space="preserve">           época de pronunciarse la sentencia tanto por el Tribunal como por</w:t>
        <w:br/>
        <w:t xml:space="preserve">           el demandante  de  revisión,  una  Parte  o  la  Comisión  podrán</w:t>
        <w:br/>
        <w:t xml:space="preserve">           plantear ante el Tribunal una demanda de revisión de la sentencia</w:t>
        <w:br/>
        <w:t xml:space="preserve">           de que se trate, en el plazo de 6 meses a partir del  momento  en</w:t>
        <w:br/>
        <w:t xml:space="preserve">           que haya tenido conocimiento del hecho descubierto.</w:t>
        <w:br/>
        <w:br/>
        <w:t>9.     De  acuerdo  con  lo  establecido  por  el  Estatuto  de   la   Corte</w:t>
        <w:br/>
        <w:t>Internacional de Justicia y los Reglamentos del citado Tribunal Europeo,  en</w:t>
        <w:br/>
        <w:t>aplicación de los principios generales del derecho procesal,  tanto  interno</w:t>
        <w:br/>
        <w:t>como internacional y, siguiendo el  criterio  de  la  doctrina  generalmente</w:t>
        <w:br/>
        <w:t>aceptada, el carácter  definitivo  o  inapelable  de  una  sentencia  no  es</w:t>
        <w:br/>
        <w:t>incompatible con la existencia de un recurso de revisión  en  algunos  casos</w:t>
        <w:br/>
        <w:t>especiales.</w:t>
        <w:br/>
        <w:br/>
        <w:t>10.   La doctrina se ha referido en forma reiterada al recurso  de  revisión</w:t>
        <w:br/>
        <w:t>como un recurso excepcional con  el  fin  de  evitar  que  la  cosa  juzgada</w:t>
        <w:br/>
        <w:t>mantenga una situación de evidente injusticia debido  al  descubrimiento  de</w:t>
        <w:br/>
        <w:t>un hecho que, de haberse  conocido  al  momento  de  dictarse  la  sentencia</w:t>
        <w:br/>
        <w:t>hubiese modificado su resultado, o  que  demostraría  la  existencia  de  un</w:t>
        <w:br/>
        <w:t>vicio sustancial en la sentencia.</w:t>
        <w:br/>
        <w:br/>
        <w:t>11.   Los motivos legales previstos como causales del  recurso  de  revisión</w:t>
        <w:br/>
        <w:t>son de carácter restrictivo, ya que el  recurso  se  dirige  siempre  contra</w:t>
        <w:br/>
        <w:t>resoluciones que han adquirido el efecto de cosa juzgada, es  decir,  contra</w:t>
        <w:br/>
        <w:t>sentencias   con   carácter   definitivo   o   sentencias    interlocutorias</w:t>
        <w:br/>
        <w:t>ejecutoriadas que ponen fin al proceso.</w:t>
        <w:br/>
        <w:br/>
        <w:t>12.   El recurso de revisión debe  fundamentarse  en  hechos  o  situaciones</w:t>
        <w:br/>
        <w:t>relevantes desconocidas en el momento de dictarse la sentencia.  De ahí  que</w:t>
        <w:br/>
        <w:t>ella se puede impugnar de acuerdo a causales excepcionales, tales  como  las</w:t>
        <w:br/>
        <w:t>que se refieren a documentos ignorados al momento de dictarse  el  fallo,  a</w:t>
        <w:br/>
        <w:t>la  prueba   documental,   testimonial   o   confesional   declarada   falsa</w:t>
        <w:br/>
        <w:t>posteriormente en una sentencia pasada en autoridad de cosa  juzgada;  a  la</w:t>
        <w:br/>
        <w:t>existencia de prevaricación, cohecho, violencia o  fraude  y  a  los  hechos</w:t>
        <w:br/>
        <w:t>cuya falsedad se demuestra posteriormente, como sería estar viva la  persona</w:t>
        <w:br/>
        <w:t>que fue declarada desaparecida.</w:t>
        <w:br/>
        <w:br/>
        <w:br/>
        <w:t xml:space="preserve">                                     IV</w:t>
        <w:br/>
        <w:br/>
        <w:t>13.    La  Corte  pasa  ahora  a  considerar  si  el  recurso  de   revisión</w:t>
        <w:br/>
        <w:t>interpuesto por la  Comisión  está  comprendido  dentro  de  alguna  de  las</w:t>
        <w:br/>
        <w:t>causales excepcionales que pudieran justificar la modificación del fallo  de</w:t>
        <w:br/>
        <w:t>29 de enero de 1997.</w:t>
        <w:br/>
        <w:br/>
        <w:t>14.   En el presente caso el recurso de revisión se basa en que</w:t>
        <w:br/>
        <w:br/>
        <w:t xml:space="preserve">      a)    la sentencia de la Corte Suprema de Justicia de Nicaragua de  12</w:t>
        <w:br/>
        <w:t xml:space="preserve">      de febrero de este año, que no casó la de  segunda  instancia  por  no</w:t>
        <w:br/>
        <w:t xml:space="preserve">      haberse expresado agravios en el escrito de  comparecencia  constituye</w:t>
        <w:br/>
        <w:t xml:space="preserve">      un hecho nuevo que privó a la víctima de un recurso rápido, sencillo y</w:t>
        <w:br/>
        <w:t xml:space="preserve">      efectivo  para  proteger  sus  derechos  contra   la   resolución   de</w:t>
        <w:br/>
        <w:t xml:space="preserve">      sobreseimiento dictada por los tribunales militares, con violación  de</w:t>
        <w:br/>
        <w:t xml:space="preserve">      los artículos 8.1, 25.1 y 24 de la Convención y en que</w:t>
        <w:br/>
        <w:br/>
        <w:br/>
        <w:t xml:space="preserve">      b)    el Gobierno de Nicaragua no ha adecuado su derecho interno a  la</w:t>
        <w:br/>
        <w:t xml:space="preserve">      Convención, con infracción del artículo 2 de la misma.</w:t>
        <w:br/>
        <w:br/>
        <w:t>15.   De todo lo anterior  cabe  concluir  que,  en  el  presente  caso,  la</w:t>
        <w:br/>
        <w:t>revisión solicitada no encuadra dentro de las causales excepcionales,  antes</w:t>
        <w:br/>
        <w:t>aludidas, al no haber sido alegada la existencia de un  hecho  coetáneo  con</w:t>
        <w:br/>
        <w:t>la sentencia, decisivo para el resultado del  proceso  y  que  la  Corte  no</w:t>
        <w:br/>
        <w:t>conoció, sino de un hecho nuevo que de ninguna manera puede  influir  en  la</w:t>
        <w:br/>
        <w:t>modificación del fallo.</w:t>
        <w:br/>
        <w:br/>
        <w:br/>
        <w:br/>
        <w:t>POR TANTO,</w:t>
        <w:br/>
        <w:br/>
        <w:br/>
        <w:br/>
        <w:t>LA CORTE INTERAMERICANA DE DERECHOS HUMANOS</w:t>
        <w:br/>
        <w:br/>
        <w:br/>
        <w:br/>
        <w:t>RESUELVE:</w:t>
        <w:br/>
        <w:br/>
        <w:br/>
        <w:t>por seis votos contra uno,</w:t>
        <w:br/>
        <w:br/>
        <w:t>Declarar improcedente el recurso de revisión  interpuesto  por  la  Comisión</w:t>
        <w:br/>
        <w:t>Interamericana de Derechos Humanos contra la sentencia de  29  de  enero  de</w:t>
        <w:br/>
        <w:t>1997 en el caso Genie Lacayo.</w:t>
        <w:br/>
        <w:br/>
        <w:t>El Juez Antônio A.  Cançado  Trindade  hizo  conocer  a  la  Corte  su  Voto</w:t>
        <w:br/>
        <w:t>Disidente, el cual acompaña a esta resolución.</w:t>
        <w:br/>
        <w:br/>
        <w:br/>
        <w:t>Redactada en español e inglés, haciendo fe  el  texto  en  español,  en  San</w:t>
        <w:br/>
        <w:t>José, Costa Rica, el día 13 de septiembre de 1997.</w:t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br/>
        <w:t>Antônio A. Cançado Trindade Héctor Fix-Zamudio</w:t>
        <w:br/>
        <w:br/>
        <w:br/>
        <w:t>Alejandro Montiel Argüello  Máximo Pacheco Gómez</w:t>
        <w:br/>
        <w:br/>
        <w:br/>
        <w:t>Oliver Jackman   Alirio Abreu Burelli</w:t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VOTO DISIDENTE DEL JUEZ A. A. CANÇADO TRINDADE</w:t>
        <w:br/>
        <w:br/>
        <w:br/>
        <w:t>1.    Lamento no poder compartir la decisión tomada por  la  mayoría  de  la</w:t>
        <w:br/>
        <w:t>Corte en  la  presente  Resolución  sobre  el  recurso  de  revisión  de  la</w:t>
        <w:br/>
        <w:t>Sentencia del fondo de 29 de enero de 1997 en el caso Genie Lacayo.  Paso  a</w:t>
        <w:br/>
        <w:t>exponer los fundamentos jurídicos de mi posición disidente,  concentrándome,</w:t>
        <w:br/>
        <w:t>de inicio, en la cuestión de  la  admisibilidad  de  dicho  recurso,  y,  en</w:t>
        <w:br/>
        <w:t>seguida, en la cuestión de fondo de su procedencia.</w:t>
        <w:br/>
        <w:br/>
        <w:br/>
        <w:t xml:space="preserve">      I. La Admisibilidad del Recurso de Revisión.</w:t>
        <w:br/>
        <w:br/>
        <w:t>2.    El presente recurso ante la Corte Interamericana no tiene  precedentes</w:t>
        <w:br/>
        <w:t>en su historia:  mientras que  en  los  casos  Velásquez  Rodríguez  (1990),</w:t>
        <w:br/>
        <w:t>Godínez Cruz (1990) y El Amparo (1997) la Corte se pronunció sobre  recursos</w:t>
        <w:br/>
        <w:t>de  interpretación  de  sentencia[1],  previstos  en  la  propia  Convención</w:t>
        <w:br/>
        <w:t>Americana sobre Derechos Humanos (artículo 67), en el  presente  caso  Genie</w:t>
        <w:br/>
        <w:t>Lacayo la Corte es por primera vez llamada a pronunciarse sobre  un  recurso</w:t>
        <w:br/>
        <w:t>de revisión de sentencia [2], no previsto  en  la  Convención  Americana,  y</w:t>
        <w:br/>
        <w:t>tampoco en su Estatuto o Reglamento.   El  silencio  de  estos  instrumentos</w:t>
        <w:br/>
        <w:t>sobre la cuestión no ha de interpretarse como equivalente  a  vacatio  legis</w:t>
        <w:br/>
        <w:t>con la consecuencia de la inadmisibilidad del referido recurso.</w:t>
        <w:br/>
        <w:br/>
        <w:t>3.     La  Convención  Europea  de  Derechos  Humanos  tampoco  dispone   al</w:t>
        <w:br/>
        <w:t>respecto, y sin embargo la posibilidad de recurso de revisión  de  sentencia</w:t>
        <w:br/>
        <w:t>fue insertada en el Reglamento de  la  Corte  Europea  de  Derechos  Humanos</w:t>
        <w:br/>
        <w:t>(Reglamento   A,   artículo   58;   y   Reglamento   B,   artículo   60)[3].</w:t>
        <w:br/>
        <w:t>Recientemente,  en  el  caso  Pardo  versus  Francia,   la   Corte   Europea</w:t>
        <w:br/>
        <w:t>efectivamente  declaró  admisible  un  recurso  de  revisión  de   sentencia</w:t>
        <w:br/>
        <w:t>(Sentencia de 10.07.1996), a pesar de que posteriormente  lo  desestimó  por</w:t>
        <w:br/>
        <w:t>improcedente en cuanto al fondo (Sentencia de 29.04.1997)[4].</w:t>
        <w:br/>
        <w:br/>
        <w:t>4.    El Estatuto de la Corte Internacional de Justicia,  como  recuerda  la</w:t>
        <w:br/>
        <w:t>Corte Interamericana en la presente  Resolución,  prevé  la  posibilidad  de</w:t>
        <w:br/>
        <w:t>revisión (admitida desde 1920[5]), cuando se constate la  existencia  de  un</w:t>
        <w:br/>
        <w:t>hecho nuevo capaz de ejercer una influencia decisiva, y  que,  antes  de  la</w:t>
        <w:br/>
        <w:t>sentencia, era desconocido por la Corte y  por  la  parte  que  solicita  la</w:t>
        <w:br/>
        <w:t>revisión (artículo 61).  En realidad, el recurso de  revisión  tiene  raíces</w:t>
        <w:br/>
        <w:t>en las normas del propio Derecho Internacional Público, tal como  ilustrado,</w:t>
        <w:br/>
        <w:t>v.g., por la Convención de La Haya (de  1907)  sobre  Solución  Pacífica  de</w:t>
        <w:br/>
        <w:t>Controversias Internacionales (artículo 83).</w:t>
        <w:br/>
        <w:br/>
        <w:t>5.    Nadie osaría  negar  el  carácter  verdaderamente  excepcional  de  un</w:t>
        <w:br/>
        <w:t>recurso de revisión, lo que requiere siempre un examen minucioso y  riguroso</w:t>
        <w:br/>
        <w:t>de su admisibilidad y contenido.  Por otro lado, la posibilidad de  revisión</w:t>
        <w:br/>
        <w:t>en nada afecta el carácter final de las sentencias[6]; tanto es así  que  la</w:t>
        <w:br/>
        <w:t>Corte Europea de Derechos Humanos y la Corte Internacional  de  Justicia  la</w:t>
        <w:br/>
        <w:t>admiten.  A la posición de estos dos  tribunales  internacionales  se  puede</w:t>
        <w:br/>
        <w:t>agregar la práctica, en el mismo sentido, de los Tribunales  Administrativos</w:t>
        <w:br/>
        <w:t>de la Organización Internacional del Trabajo (OIT) y de Naciones Unidas[7].</w:t>
        <w:br/>
        <w:br/>
        <w:t>6.    La  jurisprudencia  internacional  señala  efectivamente  el  carácter</w:t>
        <w:br/>
        <w:t>excepcional del recurso de  revisión,  admitiéndose  su  interposición  para</w:t>
        <w:br/>
        <w:t>considerar  un  hecho  nuevo  (desconocido  al  momento  de  la  decisión  y</w:t>
        <w:br/>
        <w:t>susceptible de ejercer una influencia  decisiva  sobre  la  misma),  o  para</w:t>
        <w:br/>
        <w:t>rectificar un error material (o falsa constatación de los  hechos,  distinto</w:t>
        <w:br/>
        <w:t>del error de derecho), evitando, de ese modo, una injusticia[8].   El  hecho</w:t>
        <w:br/>
        <w:t>de no estar previsto en la Convención Americana sobre Derechos Humanos o  en</w:t>
        <w:br/>
        <w:t>su Estatuto o Reglamento en nada impide a la Corte  Interamericana  declarar</w:t>
        <w:br/>
        <w:t>admisible un recurso de revisión de sentencia:  la  aparente  vacatio  legis</w:t>
        <w:br/>
        <w:t>tiene en este particular que ceder  terreno  a  un  imperativo  de  justicia</w:t>
        <w:br/>
        <w:t>natural.</w:t>
        <w:br/>
        <w:br/>
        <w:t>7.    La Corte debe así  decidir  no  tanto  por  analogía  con  el  derecho</w:t>
        <w:br/>
        <w:t>internacional general (reflejado en la disposición supracitada del  Estatuto</w:t>
        <w:br/>
        <w:t>de la Corte Internacional de Justicia), como pretende  la  parte  demandante</w:t>
        <w:br/>
        <w:t>en el presente caso Genie Lacayo, sino más bien con  base  -  en  aplicación</w:t>
        <w:br/>
        <w:t>del principio jura  novit  curia  -  en  principios  generales  del  derecho</w:t>
        <w:br/>
        <w:t>procesal, y haciendo uso de los poderes inherentes a  su  función  judicial.</w:t>
        <w:br/>
        <w:t>Los seres humanos, y las instituciones que integran, no  son  infalibles,  y</w:t>
        <w:br/>
        <w:t>no hay jurisdicción digna de este nombre que  no  admita  la  posibilidad  -</w:t>
        <w:br/>
        <w:t>aunque excepcional - de revisión de una  sentencia,  sea  en  el  plano  del</w:t>
        <w:br/>
        <w:t>derecho internacional, sea en el plano del derecho interno.</w:t>
        <w:br/>
        <w:br/>
        <w:br/>
        <w:t xml:space="preserve">      II. La Procedencia del Recurso de Revisión.</w:t>
        <w:br/>
        <w:br/>
        <w:t>8.    La presente Resolución, sumada a los criterios seguidos por  la  Corte</w:t>
        <w:br/>
        <w:t>en su Sentencia del fondo de 29.01.1997 en el presente  caso  Genie  Lacayo,</w:t>
        <w:br/>
        <w:t>me suscitan  preocupaciones.   El  hecho  nuevo,  señalado  en  el  presente</w:t>
        <w:br/>
        <w:t>recurso de revisión, ocurrido trece días después de la citada Sentencia  del</w:t>
        <w:br/>
        <w:t>fondo de la Corte Interamericana, debería, a mi modo de ver, sensibilizar  a</w:t>
        <w:br/>
        <w:t>ésta en el sentido de reconsiderar sus pronunciamientos en la Sentencia  del</w:t>
        <w:br/>
        <w:t>fondo en cuanto  al  cumplimiento  de  lo  dispuesto  en  los  artículos  25</w:t>
        <w:br/>
        <w:t>(derecho  a  un  recurso  efectivo),  8(1)  (garantías  judiciales),   y   2</w:t>
        <w:br/>
        <w:t>(obligaciones legislativas), en combinación  con  el  artículo  1(1)  de  la</w:t>
        <w:br/>
        <w:t>Convención Americana, en las circunstancias del cas d'espèce.</w:t>
        <w:br/>
        <w:br/>
        <w:t>9.    En la presente Resolución, la Corte Interamericana  considera  que  el</w:t>
        <w:br/>
        <w:t>hecho nuevo señalado en el recurso - la Sentencia n. 8 de la  Corte  Suprema</w:t>
        <w:br/>
        <w:t>de Justicia de Nicaragua de  12.02.1997  -  no  sólo  no  fue  alegado  como</w:t>
        <w:br/>
        <w:t>coetáneo con su Sentencia del fondo en  Genie  Lacayo,  sino  además  no  se</w:t>
        <w:br/>
        <w:t>encuadra en las causales de  revisión  y  no  puede,  pues,  influir  en  la</w:t>
        <w:br/>
        <w:t>modificación de esta Sentencia.  Se puede argumentar que  la  revisión  sólo</w:t>
        <w:br/>
        <w:t>se puede efectuar con base en un hecho nuevo, pero acaecido anteriormente  -</w:t>
        <w:br/>
        <w:t>y no posteriormente - a la emisión de la Sentencia del  fondo,  aunque  sólo</w:t>
        <w:br/>
        <w:t>conocido  por  el  tribunal  después  del  pronunciamiento  del  fallo.   Lo</w:t>
        <w:br/>
        <w:t>anterior es cierto, excepto cuando tal hecho se  enmarca  en  una  situación</w:t>
        <w:br/>
        <w:t>continuada de supuesta incompatibilidad con las obligaciones  convencionales</w:t>
        <w:br/>
        <w:t>internacionales de  protección  de  los  derechos  humanos.   La  noción  de</w:t>
        <w:br/>
        <w:t>“situación continuada”, - hoy respaldada por una  amplia  jurisprudencia  en</w:t>
        <w:br/>
        <w:t>el campo del Derecho Internacional de  los  Derechos  Humanos[9],  -  abarca</w:t>
        <w:br/>
        <w:t>violaciones de derechos humanos que, v.g., no puedan  ser  desvinculadas  de</w:t>
        <w:br/>
        <w:t>la legislación de la cual resultan (y que permanece en vigencia).</w:t>
        <w:br/>
        <w:br/>
        <w:t>10.   Me permito referirme a los criterios que, a mi modo de ver,  requieren</w:t>
        <w:br/>
        <w:t>revisión. En primer lugar, la tesis de la necesidad de la previa  aplicación</w:t>
        <w:br/>
        <w:t>de una  ley  para  la  determinación  de  su  compatibilidad  o  no  con  la</w:t>
        <w:br/>
        <w:t>Convención Americana sobre Derechos Humanos es llevada en Genie Lacayo a  un</w:t>
        <w:br/>
        <w:t>extremo, al distinguir la  Corte  disposiciones  aplicadas  y  disposiciones</w:t>
        <w:br/>
        <w:t>presumiblemente no aplicadas de los decretos ns. 591 y 600 (de  1980),  como</w:t>
        <w:br/>
        <w:t>se desprende de una comparación entre los párrafos 83 y 91  (y  también  92)</w:t>
        <w:br/>
        <w:t>de la Sentencia del fondo. Con esto, la  Corte  se  autolimita  a  punto  de</w:t>
        <w:br/>
        <w:t>imposibilitar  a  sí  misma   de   pronunciarse   sobre   las   obligaciones</w:t>
        <w:br/>
        <w:t>legislativas del Estado demandado.  Mi entendimiento es,  al  contrario,  en</w:t>
        <w:br/>
        <w:t>el sentido de que la existencia misma de una ley legitima a las víctimas  de</w:t>
        <w:br/>
        <w:t>violaciones de  los  derechos  protegidos  por  la  Convención  Americana  a</w:t>
        <w:br/>
        <w:t>requerir su compatibilización con las disposiciones de la Convención,  y  la</w:t>
        <w:br/>
        <w:t>Corte está obligada a pronunciarse sobre la cuestión, sin tener que  esperar</w:t>
        <w:br/>
        <w:t>por la ocurrencia de un daño  adicional  por  la  aplicación  continuada  de</w:t>
        <w:br/>
        <w:t>dicha ley[10].</w:t>
        <w:br/>
        <w:br/>
        <w:t>11.   En segundo lugar, la tesis de que, no siendo la Corte un  tribunal  de</w:t>
        <w:br/>
        <w:t>apelación  o  de  casación  de  decisiones  de  tribunales   nacionales,   y</w:t>
        <w:br/>
        <w:t>constituyendo los eventuales vicios  del  procedimiento  legal  militar  una</w:t>
        <w:br/>
        <w:t>cuestión de orden interno, sólo le cabe a la Corte señalar  las  violaciones</w:t>
        <w:br/>
        <w:t>procesales de los  derechos  consagrados  en  la  Convención,  tal  como  se</w:t>
        <w:br/>
        <w:t>desprende del párrafo 94 de la Sentencia del fondo, conlleva  a  una  rígida</w:t>
        <w:br/>
        <w:t>compartimentalización entre  los  ordenamientos  jurídicos  internacional  e</w:t>
        <w:br/>
        <w:t>interno en el presente dominio de protección, y  priva  a  la  Corte  de  su</w:t>
        <w:br/>
        <w:t>atribución de pronunciarse sobre  las  obligaciones  judiciales  del  Estado</w:t>
        <w:br/>
        <w:t>demandado.  Mi entendimiento es, al contrario, en el sentido de que,  en  el</w:t>
        <w:br/>
        <w:t>presente dominio de protección,  hay  una  constante  interacción  entre  el</w:t>
        <w:br/>
        <w:t>derecho internacional y el  derecho  interno,  en  beneficio  de  los  seres</w:t>
        <w:br/>
        <w:t>humanos protegidos.</w:t>
        <w:br/>
        <w:br/>
        <w:t>12.   Los  tratados  de  derechos  humanos,  v.g.,  atribuyen  funciones  de</w:t>
        <w:br/>
        <w:t>protección  a  los  órganos  de  los   Estados   Partes,   que   tienen   la</w:t>
        <w:br/>
        <w:t>responsabilidad primaria de salvaguardia  de  estos  derechos.  Si,  por  un</w:t>
        <w:br/>
        <w:t>lado, imponen a los individuos demandantes el deber del  previo  agotamiento</w:t>
        <w:br/>
        <w:t>de los recursos de derecho interno[11],  por  otro  lado  imponen  al  mismo</w:t>
        <w:br/>
        <w:t>tiempo a los Estados demandados el deber  de  proveer  recursos  de  derecho</w:t>
        <w:br/>
        <w:t>interno  eficaces.   Si  los  Estados  no  estuvieron  obligados  a  proveer</w:t>
        <w:br/>
        <w:t>recursos  internos  eficaces,  no  se  debería  exigir  de  los   individuos</w:t>
        <w:br/>
        <w:t>demandantes  el  agotamiento   de   tales   recursos   como   condición   de</w:t>
        <w:br/>
        <w:t>admisibilidad de sus comunicaciones o denuncias.  Los deberes del  demandado</w:t>
        <w:br/>
        <w:t>y demandante, en este particular, son esencialmente  complementarios  en  el</w:t>
        <w:br/>
        <w:t>presente dominio de protección.</w:t>
        <w:br/>
        <w:br/>
        <w:t>13.   Al dictar la Sentencia del fondo en Genie Lacayo,  el  29.01.1997,  la</w:t>
        <w:br/>
        <w:t>Corte Interamericana señaló que habían transcurrido más  de  cinco  años  en</w:t>
        <w:br/>
        <w:t>este proceso en el plano del derecho interno nicaragüense  (párrafo  81),  y</w:t>
        <w:br/>
        <w:t>aún así  expresó  su  expectativa  de  que  la  Corte  Suprema  de  Justicia</w:t>
        <w:br/>
        <w:t>subsanaría las violaciones procesales de  los  derechos  consagrados  en  la</w:t>
        <w:br/>
        <w:t>Convención Americana en  el  ámbito  del  derecho  interno  al  resolver  el</w:t>
        <w:br/>
        <w:t>recurso de casación entonces pendiente (párrafo 94).  Pero poco  después  de</w:t>
        <w:br/>
        <w:t>dicha Sentencia del fondo,  la  Sentencia  n.  8  de  la  Corte  Suprema  de</w:t>
        <w:br/>
        <w:t>Justicia de Nicaragua (de 12.02.1997), al rechazar el recurso  de  casación,</w:t>
        <w:br/>
        <w:t>frustró la expectativa de la Corte Interamericana.</w:t>
        <w:br/>
        <w:br/>
        <w:t>14.   La propia  Corte  Suprema  de  Justicia  de  Nicaragua,  en  sentencia</w:t>
        <w:br/>
        <w:t>anterior, de 20.12.1993, hizo una remisión[12] del caso  a  la  jurisdicción</w:t>
        <w:br/>
        <w:t>militar.   Posteriormente  a  la   Sentencia   del   fondo   de   la   Corte</w:t>
        <w:br/>
        <w:t>Interamericana, la Corte Suprema de Justicia rechazó - sobre  cuestiones  de</w:t>
        <w:br/>
        <w:t>forma - el recurso de casación, con base en la legislación militar  (decreto</w:t>
        <w:br/>
        <w:t>n. 591).  En resumen, la sentencia de 1993 determinó  que  militares  fuesen</w:t>
        <w:br/>
        <w:t>juzgados en un fuero militar especial por delitos comunes,  y  la  sentencia</w:t>
        <w:br/>
        <w:t>de 1997 encontró que la aplicación de  la  legislación  militar  había  sido</w:t>
        <w:br/>
        <w:t>correcta.</w:t>
        <w:br/>
        <w:br/>
        <w:t>15.   Aún así, en la  primera  sentencia  (de  1993)  la  Corte  Suprema  de</w:t>
        <w:br/>
        <w:t>Justicia no se eximió de dejar constancia de que estaba  consciente  de  las</w:t>
        <w:br/>
        <w:t>deficiencias  de  la  referida  legislación  militar:   consideró   oportuno</w:t>
        <w:br/>
        <w:t>ponderar, en relación con la aplicación de los decretos ns. 591 y 600, que</w:t>
        <w:br/>
        <w:br/>
        <w:t xml:space="preserve">       aunque no le agrade la ley aplicable al caso de autos, porque,  a  su</w:t>
        <w:br/>
        <w:t xml:space="preserve">       juicio, no responde a las nuevas  corrientes  y  doctrinas  sobre  la</w:t>
        <w:br/>
        <w:t xml:space="preserve">       materia, ni a su propio pensamiento, pues considera que los militares</w:t>
        <w:br/>
        <w:t xml:space="preserve">       deben  ser  juzgados  por  la   justicia   ordinaria   cuando   estén</w:t>
        <w:br/>
        <w:t xml:space="preserve">       involucrados en hechos calificados por la ley como delitos  o  faltas</w:t>
        <w:br/>
        <w:t xml:space="preserve">       comunes, debiendo reservarse únicamente a la  jurisdicción  castrense</w:t>
        <w:br/>
        <w:t xml:space="preserve">       el conocimiento de los que no rebasen el ámbito estrictamente militar</w:t>
        <w:br/>
        <w:t xml:space="preserve">       (...,) [s]in embargo y muy a su pesar, esa ley que juzga  inapropiada</w:t>
        <w:br/>
        <w:t xml:space="preserve">       es la que debe aplicar al caso sub-judice, le guste o no le  guste  -</w:t>
        <w:br/>
        <w:t xml:space="preserve">       dura es la ley, pero es la ley (...).</w:t>
        <w:br/>
        <w:br/>
        <w:t>Y agregó que debía aplicar la legislación vigente (principio de  legalidad),</w:t>
        <w:br/>
        <w:t>pero sugirió a la Asamblea Nacional que se la reformase, o dictase  una  ley</w:t>
        <w:br/>
        <w:t>“nueva y mejor”.</w:t>
        <w:br/>
        <w:br/>
        <w:t>16.   La última Sentencia (de 1997) de la Corte Suprema de  Justicia  no  es</w:t>
        <w:br/>
        <w:t>un hecho aislado:  constituye, más bien, un hecho  nuevo  que  demuestra  la</w:t>
        <w:br/>
        <w:t>existencia de una situación continuada, hasta el presente, de  impunidad  de</w:t>
        <w:br/>
        <w:t>los  responsables  por  violaciones  de  los  derechos  protegidos  por   la</w:t>
        <w:br/>
        <w:t>Convención Americana.  Dicha situación continuada ya existía bien antes  que</w:t>
        <w:br/>
        <w:t>la Corte Interamericana dictara su Sentencia del fondo en Genie  Lacayo,  ya</w:t>
        <w:br/>
        <w:t>se configuraba a partir del momento en que  la  Corte  Suprema  de  Justicia</w:t>
        <w:br/>
        <w:t>remitió el caso a la jurisdicción militar, cuya  legislación  determina  que</w:t>
        <w:br/>
        <w:t>militares sean juzgados en un fuero militar especial  por  delitos  comunes,</w:t>
        <w:br/>
        <w:t>aún en presencia de una denuncia de violación de  los  derechos  consagrados</w:t>
        <w:br/>
        <w:t>en la Convención.</w:t>
        <w:br/>
        <w:br/>
        <w:t>17.   El hecho nuevo, enmarcado en dicha  situación  continuada,  es,  a  mi</w:t>
        <w:br/>
        <w:t>modo de ver, de influencia decisiva para llevar a la Corte Interamericana  a</w:t>
        <w:br/>
        <w:t>concluir por la procedencia del presente recurso de revisión  y  proceder  a</w:t>
        <w:br/>
        <w:t>la rectificación de la constatación de los hechos  en  que  se  basó  en  su</w:t>
        <w:br/>
        <w:t>Sentencia del fondo en Genie Lacayo.  El cuadro  insatisfactorio,  desde  la</w:t>
        <w:br/>
        <w:t>perspectiva de los  derechos  humanos,  resultante  de  las  dos  sentencias</w:t>
        <w:br/>
        <w:t>mencionadas  de  la  Corte  Suprema  de  Justicia,  tiene  como  fuente   la</w:t>
        <w:br/>
        <w:t>aplicabilidad de la legislación militar (los decretos ns. 591 y  600),  cuya</w:t>
        <w:br/>
        <w:t>vigencia  persistente  configura  una  situación  continuada  afectando  los</w:t>
        <w:br/>
        <w:t>derechos humanos protegidos por la Convención Americana; ésto  posibilita  a</w:t>
        <w:br/>
        <w:t>la Corte Interamericana revisar los criterios de su Sentencia del  fondo  en</w:t>
        <w:br/>
        <w:t>Genie Lacayo.</w:t>
        <w:br/>
        <w:br/>
        <w:t>18.   El derecho a un recurso sencillo, rápido y efectivo ante los jueces  o</w:t>
        <w:br/>
        <w:t>tribunales nacionales competentes,  consagrado  en  el  artículo  25  de  la</w:t>
        <w:br/>
        <w:t>Convención, es una garantía judicial fundamental mucho más importante de  lo</w:t>
        <w:br/>
        <w:t>que uno pueda prima facie suponer[13], y que  jamás  puede  ser  minimizada.</w:t>
        <w:br/>
        <w:t>Constituye, en última instancia, uno de los pilares básicos no  sólo  de  la</w:t>
        <w:br/>
        <w:t>Convención Americana sobre Derechos  Humanos,  como  del  propio  Estado  de</w:t>
        <w:br/>
        <w:t>Derecho en una sociedad democrática (en el sentido de  la  Convención).   Su</w:t>
        <w:br/>
        <w:t>correcta aplicación tiene el sentido de perfeccionar  la  administración  de</w:t>
        <w:br/>
        <w:t>la justicia a nivel nacional, con los cambios legislativos necesarios  a  la</w:t>
        <w:br/>
        <w:t>consecución de este propósito.</w:t>
        <w:br/>
        <w:br/>
        <w:t>19.    El  origen  -  poco  conocido  -  de  esta   garantía   judicial   es</w:t>
        <w:br/>
        <w:t>latinoamericano:   de  su  consagración  originalmente  en  la   Declaración</w:t>
        <w:br/>
        <w:t>Americana sobre los Derechos y Deberes del Hombre (de  abril  de  1948)[14],</w:t>
        <w:br/>
        <w:t>fue transplantada a la Declaración Universal de  los  Derechos  Humanos  (de</w:t>
        <w:br/>
        <w:t>diciembre de 1948), y de ahí a las Convenciones Europea  y  Americana  sobre</w:t>
        <w:br/>
        <w:t>Derechos Humanos (artículos 13 y 25, respectivamente), así como al Pacto  de</w:t>
        <w:br/>
        <w:t>Derechos Civiles y Políticos de Naciones Unidas (artículo  2(3)).   Bajo  la</w:t>
        <w:br/>
        <w:t>Convención Europea de Derechos  Humanos,  en  particular,  ha  generado  una</w:t>
        <w:br/>
        <w:t>considerable jurisprudencia[15], a la par de un denso debate doctrinal.</w:t>
        <w:br/>
        <w:br/>
        <w:t>20.   Se podría argumentar que, para que el artículo  25  de  la  Convención</w:t>
        <w:br/>
        <w:t>Americana pueda tener efectos vis-à-vis actos  del  Poder  Legislativo,  por</w:t>
        <w:br/>
        <w:t>ejemplo, se requiere la incorporación  de  la  Convención  Americana  en  el</w:t>
        <w:br/>
        <w:t>derecho interno de los Estados Partes.  Tal incorporación es  indudablemente</w:t>
        <w:br/>
        <w:t>deseable y necesaria, pero, por el hecho de no haberla efectuado, un  Estado</w:t>
        <w:br/>
        <w:t>Parte no estaría por eso eximido de aplicar  siempre  la  garantía  judicial</w:t>
        <w:br/>
        <w:t>estipulada en el artículo 25.  Encuéntrase  éste  íntimamente  ligado  a  la</w:t>
        <w:br/>
        <w:t>obligación general del artículo 1(1) de la Convención Americana, el cual,  a</w:t>
        <w:br/>
        <w:t>su vez, atribuye funciones de protección al derecho interno de  los  Estados</w:t>
        <w:br/>
        <w:t>Partes.</w:t>
        <w:br/>
        <w:br/>
        <w:t>21.   Los artículos 25 y 1(1) de la Convención se refuerzan  mutuamente,  en</w:t>
        <w:br/>
        <w:t>el sentido de asegurar el cumplimiento de uno y de otro  en  el  ámbito  del</w:t>
        <w:br/>
        <w:t>derecho interno. Los  artículos  25  y  1(1)  requieren,  conjuntamente,  la</w:t>
        <w:br/>
        <w:t>aplicación directa de la Convención Americana en el derecho interno  de  los</w:t>
        <w:br/>
        <w:t>Estados  Partes.   En  la  hipótesis  de  supuestos  obstáculos  de  derecho</w:t>
        <w:br/>
        <w:t>interno, entra en operación el artículo 2 de la Convención, que requiere  la</w:t>
        <w:br/>
        <w:t>armonización con ésta del derecho interno  de  los  Estados  Partes.   Éstos</w:t>
        <w:br/>
        <w:t>últimos se  encuentran  obligados,  por  los  artículos  25  y  1(1)  de  la</w:t>
        <w:br/>
        <w:t>Convención, a  establecer  un  sistema  de  recursos  internos  sencillos  y</w:t>
        <w:br/>
        <w:t>rápidos, y a dar aplicación efectiva a los mismos[16].  Si de  facto  no  lo</w:t>
        <w:br/>
        <w:t>hacen, debido a supuestas lagunas  o  insuficiencias  del  derecho  interno,</w:t>
        <w:br/>
        <w:t>incurren en violación de los artículos 25, 1(1) y 2 de la Convención.</w:t>
        <w:br/>
        <w:br/>
        <w:t>22.   El presente caso lo ilustra claramente. Si los Poderes  Legislativo  y</w:t>
        <w:br/>
        <w:t>Judicial diesen aplicación efectiva, en el  plano  del  derecho  interno,  a</w:t>
        <w:br/>
        <w:t>esta normativa de la Convención, la situación que nos  concierne  sería  hoy</w:t>
        <w:br/>
        <w:t>distinta.  El principio de  la  legalidad  no  se  agota  en  la  “legalidad</w:t>
        <w:br/>
        <w:t>sandinista”,  como  parece  pretender  la  legislación  militar[17]  en   el</w:t>
        <w:br/>
        <w:t>presente  caso;  para  un  Estado  Parte  en  la  Convención  Americana,  el</w:t>
        <w:br/>
        <w:t>principio de legalidad  requiere  el  fiel  cumplimiento  de  los  preceptos</w:t>
        <w:br/>
        <w:t>convencionales y la adecuación de las leyes nacionales a los mismos.</w:t>
        <w:br/>
        <w:br/>
        <w:t>23.   Este entendimiento conlleva a una revisión de la  resolución,  por  la</w:t>
        <w:br/>
        <w:t>Corte Interamericana, en la Sentencia del fondo (párrafos 72 y  86),  de  la</w:t>
        <w:br/>
        <w:t>no aplicación expresa de la “conciencia jurídica  sandinista”  en  el  fuero</w:t>
        <w:br/>
        <w:t>militar en el presente caso. Como el propio decreto n. 591 determina que  la</w:t>
        <w:br/>
        <w:t>valoración de  las  pruebas  se  debe  guiar  por  “la  conciencia  jurídica</w:t>
        <w:br/>
        <w:t>sandinista”[18], difícilmente este principio dejaría de  ser  aplicado.   Su</w:t>
        <w:br/>
        <w:t>aplicación no sólo va en contra la  valoración  de  las  pruebas  según  los</w:t>
        <w:br/>
        <w:t>criterios universalmente aceptados  de  los  juicios  de  valor  basados  en</w:t>
        <w:br/>
        <w:t>proposiciones lógicas correctas y observaciones de  experiencia  confirmadas</w:t>
        <w:br/>
        <w:t>por la realidad, sino que afecta el debido proceso legal (artículo  8(1)  de</w:t>
        <w:br/>
        <w:t>la Convención Americana).</w:t>
        <w:br/>
        <w:br/>
        <w:t>24.   No se trata, pues, solamente de retardos irrazonables  (señalados  por</w:t>
        <w:br/>
        <w:t>la Corte Interamericana en su Sentencia del fondo).  Justicia  retardada  es</w:t>
        <w:br/>
        <w:t>justicia  denegada,  y  la  denegación  de  justicia  abarca  los  elementos</w:t>
        <w:br/>
        <w:t>adicionales que integran el debido proceso legal.   Mientras  no  prevalezca</w:t>
        <w:br/>
        <w:t>en  todos  los  Estados  Partes  en  la  Convención  Americana   una   clara</w:t>
        <w:br/>
        <w:t>comprensión  del  amplio  alcance  de  las  obligaciones  convencionales  de</w:t>
        <w:br/>
        <w:t>protección[19], de que la responsabilidad internacional de un  Estado  puede</w:t>
        <w:br/>
        <w:t>configurarse por cualquier acto, u omisión, de  cualquiera  de  sus  poderes</w:t>
        <w:br/>
        <w:t>(Ejecutivo, Legislativo o Judicial), muy poco se avanzará en  la  protección</w:t>
        <w:br/>
        <w:t>internacional de los derechos humanos en nuestro continente.</w:t>
        <w:br/>
        <w:br/>
        <w:t>25.   A la dura lex sed lex - la cual no raramente  se  equipara  al  summum</w:t>
        <w:br/>
        <w:t>jus, summa injuria, - habría que  contraponer  el  viejo  adagio  inglés:  -</w:t>
        <w:br/>
        <w:t>“Justice must not only be done: it  must  also  be  seen  to  be  done”[20].</w:t>
        <w:br/>
        <w:t>Además, si los tribunales nacionales de los Estados Partes  están  obligados</w:t>
        <w:br/>
        <w:t>a aplicar la normativa de protección de la  Convención  Americana,  -  y  no</w:t>
        <w:br/>
        <w:t>habría cómo dudar de esto en sana conciencia, - con  mayor  fuerza  está  la</w:t>
        <w:br/>
        <w:t>Corte Interamericana obligada a  proceder,  en  el  contexto  de  los  casos</w:t>
        <w:br/>
        <w:t>concretos (en los cuales se haya establecido la existencia  de  víctimas  de</w:t>
        <w:br/>
        <w:t>violaciones  de  los  derechos  humanos),   a   la   determinación   de   la</w:t>
        <w:br/>
        <w:t>compatibilidad o no con la  Convención  de  leyes  nacionales  y  decisiones</w:t>
        <w:br/>
        <w:t>judiciales de tribunales nacionales  basadas  en  dichas  leyes[21],  en  el</w:t>
        <w:br/>
        <w:t>ejercicio de su deber de  protección  de  los  derechos  humanos.   Una  vez</w:t>
        <w:br/>
        <w:t>llamada a pronunciarse sobre la materia  en  un  determinado  cas  d'espèce,</w:t>
        <w:br/>
        <w:t>ésto es, a mi juicio, lo que debe hacer la Corte  Interamericana,  en  lugar</w:t>
        <w:br/>
        <w:t>de confiar la solución final del proceso a los tribunales nacionales.</w:t>
        <w:br/>
        <w:br/>
        <w:t>26.   En fin, hay un aspecto fundamental que no puede  pasar  desapercibido.</w:t>
        <w:br/>
        <w:t>El sujeto de los derechos  consagrados  en  la  Convención  es  la  presunta</w:t>
        <w:br/>
        <w:t>víctima, la parte  demandante.  Según  el  actual  Reglamento  de  la  Corte</w:t>
        <w:br/>
        <w:t>Interamericana, en caso de violación  de  los  derechos  protegidos  por  la</w:t>
        <w:br/>
        <w:t>Convención, en la etapa de reparaciones los representantes de  las  víctimas</w:t>
        <w:br/>
        <w:t>o de sus familiares podrán inclusive comparecer ante la Corte, y  “presentar</w:t>
        <w:br/>
        <w:t>sus propios argumentos y pruebas en  forma  autónoma”  (artículo  23),  como</w:t>
        <w:br/>
        <w:t>verdadera parte, y con plena participación asegurada.  Así, cuando la  Corte</w:t>
        <w:br/>
        <w:t>establece la violación de una o más disposiciones de  la  Convención,  surge</w:t>
        <w:br/>
        <w:t>la obligación del Estado demandado de cumplir con el fallo de  la  Corte,  a</w:t>
        <w:br/>
        <w:t>la cual corresponde el derecho del individuo demandante de requerir  que  el</w:t>
        <w:br/>
        <w:t>fallo sea cumplido.</w:t>
        <w:br/>
        <w:br/>
        <w:t>27.   A todo deber corresponde un derecho, y viceversa. La víctima tiene,  a</w:t>
        <w:br/>
        <w:t>mi juicio,  plena  legitimatio  ad  causam  para  actuar  en  este  sentido,</w:t>
        <w:br/>
        <w:t>inclusive mediante un recurso de revisión de sentencia, como en el  presente</w:t>
        <w:br/>
        <w:t>caso. Encuéntrase la víctima capacitada a hacerlo, con mayor razón, en  caso</w:t>
        <w:br/>
        <w:t>de una situación continuada de violación de los derechos consagrados  en  la</w:t>
        <w:br/>
        <w:t>Convención.  Tal situación continuada puede configurarse, por  ejemplo,  por</w:t>
        <w:br/>
        <w:t>la persistencia, sea de leyes nacionales incompatibles  con  la  Convención,</w:t>
        <w:br/>
        <w:t>sea de una jurisprudence constante de los tribunales  nacionales  claramente</w:t>
        <w:br/>
        <w:t>adversa a la víctima.</w:t>
        <w:br/>
        <w:br/>
        <w:t>28.   Es precisamente para remediar tales situaciones que fueron  concebidos</w:t>
        <w:br/>
        <w:t>y son accionados los mecanismos de protección internacional de los  derechos</w:t>
        <w:br/>
        <w:t>humanos;  si  esto  no   fuera   posible,   toda   nuestra   labor   estaría</w:t>
        <w:br/>
        <w:t>irremediablemente desprovista de sentido.  La tesis que sostengo  me  parece</w:t>
        <w:br/>
        <w:t>ser la más fielmente conforme a la letra y  al  espíritu  de  la  Convención</w:t>
        <w:br/>
        <w:t>Americana.  Representa el entendimiento que  debería,  a  mi  juicio,  haber</w:t>
        <w:br/>
        <w:t>orientado  la  Corte  Interamericana  en   la   presente   Resolución.    La</w:t>
        <w:br/>
        <w:t>consecuencia hubiera sido la  revisión,  por  la  Corte,  de  los  criterios</w:t>
        <w:br/>
        <w:t>seguidos en su Sentencia del fondo del 29.01.1997 (en  lo  que  concierne  a</w:t>
        <w:br/>
        <w:t>los artículos 25, 8(1), 1(1) y 2  de  la  Convención  Americana  tomados  en</w:t>
        <w:br/>
        <w:t>conjunto) en el presente caso Genie Lacayo.</w:t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Juez</w:t>
        <w:br/>
        <w:br/>
        <w:br/>
        <w:br/>
        <w:t>Manuel E. Ventura Robles</w:t>
        <w:br/>
        <w:t xml:space="preserve">          Secretario</w:t>
        <w:br/>
        <w:br/>
        <w:br/>
        <w:br/>
        <w:t>-----------------------</w:t>
        <w:br/>
        <w:t>[1]. Corte Interamericana de Derechos  Humanos,  caso  Velásquez  Rodríguez,</w:t>
        <w:br/>
        <w:t>Sentencia del 17.08.1990; caso Godínez Cruz, Sentencia del 17.08.1990;  caso</w:t>
        <w:br/>
        <w:t>El Amparo, Resolución del 16.04.1997.</w:t>
        <w:br/>
        <w:t>[2]. Es decir, de una sentencia de fondo.  Obsérvese que, en el  caso  Neira</w:t>
        <w:br/>
        <w:t>Alegría y otros, el Perú llegó a  interponer  un  recurso  de  revisión  (de</w:t>
        <w:br/>
        <w:t>13.12.1991) de la  sentencia  de  excepciones  preliminares,  el  cual,  sin</w:t>
        <w:br/>
        <w:t>embargo, retiró (el  01.07.1992).   Cf.  Corte  Interamericana  de  Derechos</w:t>
        <w:br/>
        <w:t>Humanos, caso Neira Alegría y otros, Resolución del 03.07.1992.</w:t>
        <w:br/>
        <w:t>[3]. El Reglamento A se aplica a los casos relativos a  los  Estados  Partes</w:t>
        <w:br/>
        <w:t>en la Convención Europea que  no  han  ratificado  el  Protocolo  IX;  y  el</w:t>
        <w:br/>
        <w:t>Reglamento B a los casos referentes a los Estados Partes  en  la  Convención</w:t>
        <w:br/>
        <w:t>que han ratificado el Protocolo IX.</w:t>
        <w:br/>
        <w:t>[4].  European  Court  of  Human  Rights,  case  of  Pardo   versus   France</w:t>
        <w:br/>
        <w:t>(Revision),  Judgment  (Admissibility)  of  10.07.1996,  p.  11,  para.  25;</w:t>
        <w:br/>
        <w:t>European Court of Human Rights, case  of  Pardo  versus  France  (Revision),</w:t>
        <w:br/>
        <w:t>Judgment (Merits) of 29.04.1997, p. 9, para. 23.</w:t>
        <w:br/>
        <w:t>[5]. Con la  adopción  del  Estatuto  de  la  antigua  Corte  Permanente  de</w:t>
        <w:br/>
        <w:t>Justicia Internacional.</w:t>
        <w:br/>
        <w:t>[6]. Tal como lo ha señalado  la  Corte  Europea  de  Derechos  Humanos,  al</w:t>
        <w:br/>
        <w:t>declarar admisible un recurso de  revisión  en  el  supracitado  caso  Pardo</w:t>
        <w:br/>
        <w:t>versus Francia (decisión del 10.07.1996, par. 21).</w:t>
        <w:br/>
        <w:t>[7]. El Estatuto del Tribunal Administrativo de  Naciones  Unidas  prevé  el</w:t>
        <w:br/>
        <w:t>recurso de revisión (artículo 12), y dicho Tribunal  se  ha  pronunciado  en</w:t>
        <w:br/>
        <w:t>numerosas ocasiones sobre recursos de revisión. El  Tribunal  Administrativo</w:t>
        <w:br/>
        <w:t>de la  OIT  ha  igualmente  desarrollado  una  amplia  jurisprudencia  sobre</w:t>
        <w:br/>
        <w:t>recursos de revisión (a pesar de que este recurso  no  estaba  originalmente</w:t>
        <w:br/>
        <w:t>previsto en su Estatuto o Reglamento).</w:t>
        <w:br/>
        <w:t>[8]. Tribunal Administrativo de la OIT, caso  Villegas,  sentencia  n.  442,</w:t>
        <w:br/>
        <w:t>cit. in 27 Annuaire français de droit international (1981) p. 351;  Tribunal</w:t>
        <w:br/>
        <w:t>Administrativo de la OIT, caso Acosta Andres  et  alii,  sentencia  n.  570,</w:t>
        <w:br/>
        <w:t>cit. in 29 Annuaire français de droit international (1983) pp. 400-401.</w:t>
        <w:br/>
        <w:t>[9]. Analizada, desde sus primordios, v.g., en mi libro The  Application  of</w:t>
        <w:br/>
        <w:t>the Rule of Exhaustion of Local Remedies in  International  Law,  Cambridge,</w:t>
        <w:br/>
        <w:t>Cambridge University Press, 1983, pp. 187-249.</w:t>
        <w:br/>
        <w:t>[10]. Cf. mis  Votos  Disidentes  en  los  casos  El  Amparo,  Sentencia  de</w:t>
        <w:br/>
        <w:t>reparaciones del 14.09.1996, y Resolución  de  interpretación  de  sentencia</w:t>
        <w:br/>
        <w:t>del 16.04.1997; y Caballero Delgado y  Santana,  Sentencia  de  reparaciones</w:t>
        <w:br/>
        <w:t>del 29.01.1997.</w:t>
        <w:br/>
        <w:t>[11]. No como cuestión de fondo,  sino  más  bien  como  condición  de  pura</w:t>
        <w:br/>
        <w:t>admisibilidad de una demanda,  a  ser  resuelta  in  limine  litis,  -  como</w:t>
        <w:br/>
        <w:t>sostengo en mi Voto Disidente en la Resolución de esta Corte  de  18.05.1995</w:t>
        <w:br/>
        <w:t>en el presente caso Genie Lacayo.</w:t>
        <w:br/>
        <w:t>[12]. Por medio de  la  interpretación  de  una  disposición  constitucional</w:t>
        <w:br/>
        <w:t>(artículo 159).</w:t>
        <w:br/>
        <w:t>[13]. Su importancia  fue  señalada,  por  ejemplo,  en  el  Informe  de  la</w:t>
        <w:br/>
        <w:t>Comisión de Juristas de la OEA para Nicaragua, de 04.02.1994, pp. 100 y 106-</w:t>
        <w:br/>
        <w:t>107, párrafos 143 y 160 (no publicado hasta la fecha).</w:t>
        <w:br/>
        <w:t>[14]. Al momento en que, paralelamente, la Comisión de Derechos  Humanos  de</w:t>
        <w:br/>
        <w:t>Naciones Unidas todavía preparaba el Proyecto de Declaración  Universal  (de</w:t>
        <w:br/>
        <w:t>mayo de 1947 hasta junio  de  1948),  como  relatado,  en  un  fragmento  de</w:t>
        <w:br/>
        <w:t>memoria, por el rapporteur de la Comisión (René Cassin); la inserción de  la</w:t>
        <w:br/>
        <w:t>disposición sobre el derecho a un recurso efectivo ante  las  jurisdicciones</w:t>
        <w:br/>
        <w:t>nacionales en  la  Declaración  Universal  (artículo  8),  inspirado  en  la</w:t>
        <w:br/>
        <w:t>disposición correspondiente de la Declaración  Americana  (artículo  XVIII),</w:t>
        <w:br/>
        <w:t>se efectuó en los debates subsiguientes (de 1948) de la III Comisión  de  la</w:t>
        <w:br/>
        <w:t>Asamblea General de Naciones Unidas. Cf. R. Cassin, "Quelques souvenirs  sur</w:t>
        <w:br/>
        <w:t>la Déclaration Universelle de 1948", 15 Revue de droit  contemporain  (1968)</w:t>
        <w:br/>
        <w:t>n. 1, p. 10.</w:t>
        <w:br/>
        <w:t>[15].  En  sus  primordios,  sostenía   tal   jurisprudencia   el   carácter</w:t>
        <w:br/>
        <w:t>"accesorio" del artículo 13 de la Convención Europea, encarado  -  a  partir</w:t>
        <w:br/>
        <w:t>de los años ochentas - como garantizando un  derecho  sustantivo  individual</w:t>
        <w:br/>
        <w:t>subjetivo. Gradualmente,  en  sus  sentencias  en  los  casos  Klass  versus</w:t>
        <w:br/>
        <w:t>Alemania (1978), Silver y Otros versus  Reino  Unido  (1983),  y  Abdulaziz,</w:t>
        <w:br/>
        <w:t>Cabales y  Balkandali  versus  Reino  Unido  (1985),  la  Corte  Europea  de</w:t>
        <w:br/>
        <w:t>Derechos Humanos empezó a reconocer el carácter autónomo  del  artículo  13.</w:t>
        <w:br/>
        <w:t>Finalmente, después de años de hesitación y oscilaciones, la Corte  Europea,</w:t>
        <w:br/>
        <w:t>en su sentencia reciente, de 18.12.1996, en el  caso  Aksoy  versus  Turquía</w:t>
        <w:br/>
        <w:t>(párrafos 95-100), determinó la ocurrencia de una violación  "autónoma"  del</w:t>
        <w:br/>
        <w:t>artículo 13 de la Convención Europea.</w:t>
        <w:br/>
        <w:t>[16]. La cuestión de la eficacia  de  los  recursos  internos  se  encuentra</w:t>
        <w:br/>
        <w:t>íntimamente ligada a la propia administración de justicia y a  la  operación</w:t>
        <w:br/>
        <w:t>de los órganos nacionales competentes para reparar las  violaciones  de  los</w:t>
        <w:br/>
        <w:t>derechos protegidos.</w:t>
        <w:br/>
        <w:t>[17]. V.g., decreto n. 591, artículos 11 y 17.</w:t>
        <w:br/>
        <w:t>[18]. Artículo 52; y cf. artículo 12.</w:t>
        <w:br/>
        <w:t>[19]. Es decir, de las obligaciones generales estipuladas en  los  artículos</w:t>
        <w:br/>
        <w:t>1(1) y  2  de  la  Convención  Americana,  a  la  par  de  las  obligaciones</w:t>
        <w:br/>
        <w:t>específicas en relación con cada uno  de  los  derechos  protegidos  por  la</w:t>
        <w:br/>
        <w:t>Convención.  -  Es  cierto,  como  señaló  la  Corte  Interamericana  en  su</w:t>
        <w:br/>
        <w:t>Sentencia sobre excepciones preliminares (del  27.01.1995)  en  el  presente</w:t>
        <w:br/>
        <w:t>caso Genie Lacayo, que sólo le cabe pronunciarse  sobre  el  caso  sobre  la</w:t>
        <w:br/>
        <w:t>base de los términos de aceptación de su competencia obligatoria en  materia</w:t>
        <w:br/>
        <w:t>contenciosa por parte de Nicaragua. Pero  es  igualmente  cierto  que  dicha</w:t>
        <w:br/>
        <w:t>aceptación de  competencia  se  refiere  solamente  a  la  vía  judicial  de</w:t>
        <w:br/>
        <w:t>solución (por la Corte) de un caso concreto  de  derechos  humanos,  que  en</w:t>
        <w:br/>
        <w:t>nada afecta la responsabilidad de un Estado Parte  por  violaciones  de  los</w:t>
        <w:br/>
        <w:t>derechos consagrados en la Convención.  Es a partir del momento  en  que  se</w:t>
        <w:br/>
        <w:t>hace Parte en la Convención que un Estado (en el caso  de  Nicaragua,  desde</w:t>
        <w:br/>
        <w:t>el 25.09.1979) se compromete a respetar todos los  derechos  protegidos  por</w:t>
        <w:br/>
        <w:t>la Convención y a garantizar su libre y pleno ejercicio, -  a  comenzar  por</w:t>
        <w:br/>
        <w:t>el derecho fundamental a la vida-.  Aunque en las  circunstancias  la  Corte</w:t>
        <w:br/>
        <w:t>no  pueda  pronunciarse  sobre  el  particular,  subsiste  sin  embargo   la</w:t>
        <w:br/>
        <w:t>obligación convencional del Estado Parte.  Y se puede legítimamente  esperar</w:t>
        <w:br/>
        <w:t>que los tribunales nacionales del Estado  Parte  tomen  en  cuenta,  en  sus</w:t>
        <w:br/>
        <w:t>decisiones, la normativa de protección de la propia Convención Americana.</w:t>
        <w:br/>
        <w:t>[20]. Adagio éste que ha sido invocado por  la  Corte  Europea  de  Derechos</w:t>
        <w:br/>
        <w:t>Humanos en sus Sentencias en  los  casos  Delcourt  versus   Bélgica  (1970,</w:t>
        <w:br/>
        <w:t>párr. 31), y De Cubber versus Bélgica (1984, párr. 26).</w:t>
        <w:br/>
        <w:t>[21]. Una cosa es actuar como tribunal de  apelaciones  o  casación  de  las</w:t>
        <w:br/>
        <w:t>decisiones de los tribunales en el marco del  derecho  interno,  lo  que  la</w:t>
        <w:br/>
        <w:t>Corte Interamericana no puede hacer. Otra  cosa,  enteramente  distinta,  es</w:t>
        <w:br/>
        <w:t>proceder, en el contexto de un caso contencioso  concreto  (en  el  cual  se</w:t>
        <w:br/>
        <w:t>estableció  la  existencia  de  víctimas  de  violaciones  de  los  derechos</w:t>
        <w:br/>
        <w:t>humanos),  a  la  determinación  de  la  compatibilidad   o   no   con   las</w:t>
        <w:br/>
        <w:t>disposiciones  de   la   Convención   Americana   de   actos   y   prácticas</w:t>
        <w:br/>
        <w:t>administrativas, leyes nacionales y decisiones de tribunales nacionales,  lo</w:t>
        <w:br/>
        <w:t>que la Corte Interamericana sí puede, y debe hacer.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